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DB1EB4C">
      <w:pPr>
        <w:adjustRightInd w:val="0"/>
        <w:snapToGrid w:val="0"/>
        <w:spacing w:line="360" w:lineRule="auto"/>
        <w:jc w:val="center"/>
        <w:rPr>
          <w:rFonts w:hint="eastAsia" w:ascii="宋体" w:hAnsi="宋体" w:cs="华文楷体"/>
          <w:color w:val="auto"/>
          <w:sz w:val="72"/>
          <w:szCs w:val="72"/>
        </w:rPr>
      </w:pPr>
      <w:bookmarkStart w:id="0" w:name="_Toc189"/>
    </w:p>
    <w:p w14:paraId="430340FE">
      <w:pPr>
        <w:adjustRightInd w:val="0"/>
        <w:snapToGrid w:val="0"/>
        <w:spacing w:line="360" w:lineRule="auto"/>
        <w:jc w:val="center"/>
        <w:rPr>
          <w:rFonts w:hint="eastAsia" w:ascii="宋体" w:hAnsi="宋体" w:cs="华文楷体"/>
          <w:color w:val="auto"/>
          <w:sz w:val="72"/>
          <w:szCs w:val="72"/>
        </w:rPr>
      </w:pPr>
    </w:p>
    <w:p w14:paraId="177F2B0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cs="华文楷体"/>
          <w:color w:val="auto"/>
          <w:sz w:val="72"/>
          <w:szCs w:val="72"/>
        </w:rPr>
      </w:pPr>
      <w:r>
        <w:rPr>
          <w:rFonts w:hint="eastAsia" w:ascii="宋体" w:hAnsi="宋体" w:cs="华文楷体"/>
          <w:color w:val="auto"/>
          <w:sz w:val="72"/>
          <w:szCs w:val="72"/>
        </w:rPr>
        <w:t>建设项目环境影响报告</w:t>
      </w:r>
      <w:bookmarkEnd w:id="0"/>
      <w:r>
        <w:rPr>
          <w:rFonts w:hint="eastAsia" w:ascii="宋体" w:hAnsi="宋体" w:cs="华文楷体"/>
          <w:color w:val="auto"/>
          <w:sz w:val="72"/>
          <w:szCs w:val="72"/>
        </w:rPr>
        <w:t>表</w:t>
      </w:r>
    </w:p>
    <w:p w14:paraId="3553C599">
      <w:pPr>
        <w:adjustRightInd w:val="0"/>
        <w:snapToGrid w:val="0"/>
        <w:spacing w:line="360" w:lineRule="auto"/>
        <w:jc w:val="center"/>
        <w:rPr>
          <w:rFonts w:ascii="宋体" w:hAnsi="宋体"/>
          <w:bCs/>
          <w:color w:val="auto"/>
          <w:sz w:val="48"/>
          <w:szCs w:val="48"/>
        </w:rPr>
      </w:pPr>
      <w:r>
        <w:rPr>
          <w:rFonts w:ascii="宋体" w:hAnsi="宋体"/>
          <w:bCs/>
          <w:color w:val="auto"/>
          <w:sz w:val="48"/>
          <w:szCs w:val="48"/>
        </w:rPr>
        <w:t>（污染影响类）</w:t>
      </w:r>
    </w:p>
    <w:p w14:paraId="0590EF3F">
      <w:pPr>
        <w:adjustRightInd w:val="0"/>
        <w:snapToGrid w:val="0"/>
        <w:spacing w:line="360" w:lineRule="auto"/>
        <w:jc w:val="center"/>
        <w:rPr>
          <w:rFonts w:ascii="宋体" w:hAnsi="宋体"/>
          <w:bCs/>
          <w:color w:val="auto"/>
          <w:sz w:val="48"/>
          <w:szCs w:val="48"/>
        </w:rPr>
      </w:pPr>
    </w:p>
    <w:p w14:paraId="3192B08C">
      <w:pPr>
        <w:adjustRightInd w:val="0"/>
        <w:snapToGrid w:val="0"/>
        <w:spacing w:line="360" w:lineRule="auto"/>
        <w:jc w:val="center"/>
        <w:rPr>
          <w:rFonts w:ascii="宋体" w:hAnsi="宋体"/>
          <w:bCs/>
          <w:color w:val="auto"/>
          <w:sz w:val="48"/>
          <w:szCs w:val="48"/>
        </w:rPr>
      </w:pPr>
    </w:p>
    <w:p w14:paraId="3140D04E">
      <w:pPr>
        <w:adjustRightInd w:val="0"/>
        <w:snapToGrid w:val="0"/>
        <w:spacing w:line="360" w:lineRule="auto"/>
        <w:jc w:val="center"/>
        <w:rPr>
          <w:rFonts w:hint="eastAsia" w:ascii="宋体" w:hAnsi="宋体"/>
          <w:bCs/>
          <w:color w:val="auto"/>
          <w:sz w:val="48"/>
          <w:szCs w:val="48"/>
        </w:rPr>
      </w:pPr>
    </w:p>
    <w:tbl>
      <w:tblPr>
        <w:tblStyle w:val="9"/>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1014"/>
        <w:gridCol w:w="5783"/>
      </w:tblGrid>
      <w:tr w14:paraId="16B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44" w:type="dxa"/>
            <w:tcBorders>
              <w:top w:val="nil"/>
              <w:left w:val="nil"/>
              <w:bottom w:val="nil"/>
              <w:right w:val="nil"/>
            </w:tcBorders>
            <w:shd w:val="clear" w:color="auto" w:fill="auto"/>
            <w:vAlign w:val="bottom"/>
          </w:tcPr>
          <w:p w14:paraId="27426F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仿宋_GB2312"/>
                <w:color w:val="auto"/>
                <w:sz w:val="36"/>
                <w:szCs w:val="36"/>
                <w:lang w:val="en-US" w:eastAsia="zh-CN"/>
              </w:rPr>
            </w:pPr>
            <w:r>
              <w:rPr>
                <w:rFonts w:hint="eastAsia" w:ascii="Times New Roman" w:hAnsi="Times New Roman" w:eastAsia="仿宋_GB2312"/>
                <w:color w:val="auto"/>
                <w:sz w:val="36"/>
                <w:szCs w:val="36"/>
              </w:rPr>
              <w:t>项目名称：</w:t>
            </w:r>
          </w:p>
        </w:tc>
        <w:tc>
          <w:tcPr>
            <w:tcW w:w="6797" w:type="dxa"/>
            <w:gridSpan w:val="2"/>
            <w:tcBorders>
              <w:top w:val="nil"/>
              <w:left w:val="nil"/>
              <w:right w:val="nil"/>
            </w:tcBorders>
            <w:vAlign w:val="center"/>
          </w:tcPr>
          <w:p w14:paraId="03290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olor w:val="auto"/>
                <w:sz w:val="36"/>
                <w:szCs w:val="36"/>
                <w:lang w:val="en-US" w:eastAsia="zh-CN"/>
              </w:rPr>
            </w:pPr>
            <w:r>
              <w:rPr>
                <w:rFonts w:hint="eastAsia" w:eastAsia="仿宋_GB2312"/>
                <w:color w:val="auto"/>
                <w:sz w:val="36"/>
                <w:szCs w:val="36"/>
                <w:lang w:val="en-US" w:eastAsia="zh-CN"/>
              </w:rPr>
              <w:t>江西嘉润良工业皮带有限公司P</w:t>
            </w:r>
            <w:r>
              <w:rPr>
                <w:rFonts w:hint="default" w:ascii="Times New Roman" w:hAnsi="Times New Roman" w:eastAsia="仿宋_GB2312"/>
                <w:color w:val="auto"/>
                <w:sz w:val="36"/>
                <w:szCs w:val="36"/>
                <w:lang w:val="en-US" w:eastAsia="zh-CN"/>
              </w:rPr>
              <w:t>U</w:t>
            </w:r>
            <w:r>
              <w:rPr>
                <w:rFonts w:hint="default" w:eastAsia="仿宋_GB2312"/>
                <w:color w:val="auto"/>
                <w:sz w:val="36"/>
                <w:szCs w:val="36"/>
                <w:lang w:val="en-US" w:eastAsia="zh-CN"/>
              </w:rPr>
              <w:t>食品输</w:t>
            </w:r>
          </w:p>
        </w:tc>
      </w:tr>
      <w:tr w14:paraId="00AE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44" w:type="dxa"/>
            <w:tcBorders>
              <w:top w:val="nil"/>
              <w:left w:val="nil"/>
              <w:bottom w:val="nil"/>
              <w:right w:val="nil"/>
            </w:tcBorders>
            <w:shd w:val="clear" w:color="auto" w:fill="auto"/>
            <w:vAlign w:val="bottom"/>
          </w:tcPr>
          <w:p w14:paraId="4725B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仿宋_GB2312"/>
                <w:color w:val="auto"/>
                <w:sz w:val="36"/>
                <w:szCs w:val="36"/>
              </w:rPr>
            </w:pPr>
          </w:p>
        </w:tc>
        <w:tc>
          <w:tcPr>
            <w:tcW w:w="6797" w:type="dxa"/>
            <w:gridSpan w:val="2"/>
            <w:tcBorders>
              <w:top w:val="nil"/>
              <w:left w:val="nil"/>
              <w:right w:val="nil"/>
            </w:tcBorders>
            <w:vAlign w:val="center"/>
          </w:tcPr>
          <w:p w14:paraId="3CCC2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eastAsia="仿宋_GB2312"/>
                <w:color w:val="auto"/>
                <w:sz w:val="36"/>
                <w:szCs w:val="36"/>
                <w:lang w:val="en-US" w:eastAsia="zh-CN"/>
              </w:rPr>
            </w:pPr>
            <w:r>
              <w:rPr>
                <w:rFonts w:hint="default" w:eastAsia="仿宋_GB2312"/>
                <w:color w:val="auto"/>
                <w:sz w:val="36"/>
                <w:szCs w:val="36"/>
                <w:lang w:val="en-US" w:eastAsia="zh-CN"/>
              </w:rPr>
              <w:t>送带扩建项目</w:t>
            </w:r>
          </w:p>
        </w:tc>
      </w:tr>
      <w:tr w14:paraId="2BF5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58" w:type="dxa"/>
            <w:gridSpan w:val="2"/>
            <w:tcBorders>
              <w:top w:val="nil"/>
              <w:left w:val="nil"/>
              <w:bottom w:val="nil"/>
              <w:right w:val="nil"/>
            </w:tcBorders>
            <w:vAlign w:val="bottom"/>
          </w:tcPr>
          <w:p w14:paraId="21C74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仿宋_GB2312"/>
                <w:color w:val="auto"/>
                <w:sz w:val="36"/>
                <w:szCs w:val="36"/>
              </w:rPr>
            </w:pPr>
            <w:r>
              <w:rPr>
                <w:rFonts w:hint="eastAsia" w:ascii="Times New Roman" w:hAnsi="Times New Roman" w:eastAsia="仿宋_GB2312"/>
                <w:color w:val="auto"/>
                <w:sz w:val="36"/>
                <w:szCs w:val="36"/>
              </w:rPr>
              <w:t>建设单位（盖章）：</w:t>
            </w:r>
          </w:p>
        </w:tc>
        <w:tc>
          <w:tcPr>
            <w:tcW w:w="5783" w:type="dxa"/>
            <w:tcBorders>
              <w:left w:val="nil"/>
              <w:right w:val="nil"/>
            </w:tcBorders>
            <w:shd w:val="clear" w:color="auto" w:fill="auto"/>
            <w:vAlign w:val="center"/>
          </w:tcPr>
          <w:p w14:paraId="0D1C6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olor w:val="auto"/>
                <w:sz w:val="36"/>
                <w:szCs w:val="36"/>
                <w:lang w:val="en-US" w:eastAsia="zh-CN"/>
              </w:rPr>
            </w:pPr>
            <w:r>
              <w:rPr>
                <w:rFonts w:hint="eastAsia" w:eastAsia="仿宋_GB2312"/>
                <w:color w:val="auto"/>
                <w:sz w:val="36"/>
                <w:szCs w:val="36"/>
                <w:lang w:val="en-US" w:eastAsia="zh-CN"/>
              </w:rPr>
              <w:t>江西嘉润良工业皮带有限公司</w:t>
            </w:r>
          </w:p>
        </w:tc>
      </w:tr>
      <w:tr w14:paraId="3426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44" w:type="dxa"/>
            <w:tcBorders>
              <w:top w:val="nil"/>
              <w:left w:val="nil"/>
              <w:bottom w:val="nil"/>
              <w:right w:val="nil"/>
            </w:tcBorders>
            <w:vAlign w:val="bottom"/>
          </w:tcPr>
          <w:p w14:paraId="546C3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仿宋_GB2312"/>
                <w:color w:val="auto"/>
                <w:sz w:val="36"/>
                <w:szCs w:val="36"/>
              </w:rPr>
            </w:pPr>
            <w:r>
              <w:rPr>
                <w:rFonts w:hint="eastAsia" w:ascii="Times New Roman" w:hAnsi="Times New Roman" w:eastAsia="仿宋_GB2312"/>
                <w:color w:val="auto"/>
                <w:sz w:val="36"/>
                <w:szCs w:val="36"/>
              </w:rPr>
              <w:t>编制日期：</w:t>
            </w:r>
          </w:p>
        </w:tc>
        <w:tc>
          <w:tcPr>
            <w:tcW w:w="6797" w:type="dxa"/>
            <w:gridSpan w:val="2"/>
            <w:tcBorders>
              <w:top w:val="nil"/>
              <w:left w:val="nil"/>
              <w:right w:val="nil"/>
            </w:tcBorders>
            <w:vAlign w:val="center"/>
          </w:tcPr>
          <w:p w14:paraId="10246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olor w:val="auto"/>
                <w:sz w:val="36"/>
                <w:szCs w:val="36"/>
                <w:lang w:val="en-US" w:eastAsia="zh-CN"/>
              </w:rPr>
            </w:pPr>
            <w:r>
              <w:rPr>
                <w:rFonts w:hint="eastAsia" w:ascii="Times New Roman" w:hAnsi="Times New Roman" w:eastAsia="仿宋_GB2312"/>
                <w:color w:val="auto"/>
                <w:sz w:val="36"/>
                <w:szCs w:val="36"/>
                <w:lang w:val="en-US" w:eastAsia="zh-CN"/>
              </w:rPr>
              <w:t>202</w:t>
            </w:r>
            <w:r>
              <w:rPr>
                <w:rFonts w:hint="eastAsia" w:eastAsia="仿宋_GB2312"/>
                <w:color w:val="auto"/>
                <w:sz w:val="36"/>
                <w:szCs w:val="36"/>
                <w:lang w:val="en-US" w:eastAsia="zh-CN"/>
              </w:rPr>
              <w:t>6</w:t>
            </w:r>
            <w:r>
              <w:rPr>
                <w:rFonts w:hint="eastAsia" w:ascii="Times New Roman" w:hAnsi="Times New Roman" w:eastAsia="仿宋_GB2312"/>
                <w:color w:val="auto"/>
                <w:sz w:val="36"/>
                <w:szCs w:val="36"/>
                <w:lang w:val="en-US" w:eastAsia="zh-CN"/>
              </w:rPr>
              <w:t>年</w:t>
            </w:r>
            <w:r>
              <w:rPr>
                <w:rFonts w:hint="eastAsia" w:eastAsia="仿宋_GB2312"/>
                <w:color w:val="auto"/>
                <w:sz w:val="36"/>
                <w:szCs w:val="36"/>
                <w:lang w:val="en-US" w:eastAsia="zh-CN"/>
              </w:rPr>
              <w:t>4</w:t>
            </w:r>
            <w:r>
              <w:rPr>
                <w:rFonts w:hint="eastAsia" w:ascii="Times New Roman" w:hAnsi="Times New Roman" w:eastAsia="仿宋_GB2312"/>
                <w:color w:val="auto"/>
                <w:sz w:val="36"/>
                <w:szCs w:val="36"/>
                <w:lang w:val="en-US" w:eastAsia="zh-CN"/>
              </w:rPr>
              <w:t>月</w:t>
            </w:r>
          </w:p>
        </w:tc>
      </w:tr>
    </w:tbl>
    <w:p w14:paraId="3246B30C">
      <w:pPr>
        <w:adjustRightInd w:val="0"/>
        <w:snapToGrid w:val="0"/>
        <w:spacing w:line="360" w:lineRule="auto"/>
        <w:jc w:val="center"/>
        <w:rPr>
          <w:rFonts w:hint="eastAsia" w:ascii="楷体_GB2312" w:eastAsia="楷体_GB2312"/>
          <w:color w:val="auto"/>
          <w:sz w:val="36"/>
          <w:szCs w:val="36"/>
        </w:rPr>
      </w:pPr>
    </w:p>
    <w:p w14:paraId="33D25C4E">
      <w:pPr>
        <w:adjustRightInd w:val="0"/>
        <w:snapToGrid w:val="0"/>
        <w:spacing w:line="360" w:lineRule="auto"/>
        <w:jc w:val="center"/>
        <w:rPr>
          <w:rFonts w:hint="eastAsia" w:ascii="楷体_GB2312" w:eastAsia="楷体_GB2312"/>
          <w:color w:val="auto"/>
          <w:sz w:val="36"/>
          <w:szCs w:val="36"/>
        </w:rPr>
      </w:pPr>
    </w:p>
    <w:p w14:paraId="088829B7">
      <w:pPr>
        <w:adjustRightInd w:val="0"/>
        <w:snapToGrid w:val="0"/>
        <w:spacing w:line="360" w:lineRule="auto"/>
        <w:jc w:val="center"/>
        <w:rPr>
          <w:rFonts w:hint="eastAsia" w:ascii="楷体_GB2312" w:eastAsia="楷体_GB2312"/>
          <w:color w:val="auto"/>
          <w:sz w:val="36"/>
          <w:szCs w:val="36"/>
        </w:rPr>
      </w:pPr>
    </w:p>
    <w:p w14:paraId="726EBF21">
      <w:pPr>
        <w:adjustRightInd w:val="0"/>
        <w:snapToGrid w:val="0"/>
        <w:spacing w:line="360" w:lineRule="auto"/>
        <w:jc w:val="center"/>
        <w:rPr>
          <w:rFonts w:hint="eastAsia" w:ascii="楷体_GB2312" w:eastAsia="楷体_GB2312"/>
          <w:color w:val="auto"/>
          <w:sz w:val="36"/>
          <w:szCs w:val="36"/>
        </w:rPr>
        <w:sectPr>
          <w:headerReference r:id="rId7" w:type="default"/>
          <w:footerReference r:id="rId8" w:type="default"/>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楷体_GB2312" w:eastAsia="楷体_GB2312"/>
          <w:color w:val="auto"/>
          <w:sz w:val="36"/>
          <w:szCs w:val="36"/>
        </w:rPr>
        <w:t>中华人民共和国生态环境部制</w:t>
      </w:r>
    </w:p>
    <w:p w14:paraId="31C08A77">
      <w:pPr>
        <w:pStyle w:val="2"/>
        <w:numPr>
          <w:ilvl w:val="0"/>
          <w:numId w:val="3"/>
        </w:numPr>
        <w:bidi w:val="0"/>
        <w:rPr>
          <w:rFonts w:hint="eastAsia"/>
          <w:color w:val="auto"/>
          <w:lang w:val="en-US" w:eastAsia="zh-CN"/>
        </w:rPr>
      </w:pPr>
      <w:bookmarkStart w:id="1" w:name="_Toc31945"/>
      <w:r>
        <w:rPr>
          <w:rFonts w:hint="eastAsia"/>
          <w:color w:val="auto"/>
          <w:lang w:val="en-US" w:eastAsia="zh-CN"/>
        </w:rPr>
        <w:t>建设项目基本情况</w:t>
      </w:r>
      <w:bookmarkEnd w:id="1"/>
    </w:p>
    <w:tbl>
      <w:tblPr>
        <w:tblStyle w:val="9"/>
        <w:tblW w:w="924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1"/>
        <w:gridCol w:w="900"/>
        <w:gridCol w:w="573"/>
        <w:gridCol w:w="1963"/>
        <w:gridCol w:w="966"/>
        <w:gridCol w:w="384"/>
        <w:gridCol w:w="696"/>
        <w:gridCol w:w="3293"/>
      </w:tblGrid>
      <w:tr w14:paraId="27FF73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944" w:type="dxa"/>
            <w:gridSpan w:val="3"/>
            <w:tcBorders>
              <w:tl2br w:val="nil"/>
              <w:tr2bl w:val="nil"/>
            </w:tcBorders>
            <w:noWrap w:val="0"/>
            <w:vAlign w:val="center"/>
          </w:tcPr>
          <w:p w14:paraId="580FE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建设项目名称</w:t>
            </w:r>
          </w:p>
        </w:tc>
        <w:tc>
          <w:tcPr>
            <w:tcW w:w="7302" w:type="dxa"/>
            <w:gridSpan w:val="5"/>
            <w:tcBorders>
              <w:tl2br w:val="nil"/>
              <w:tr2bl w:val="nil"/>
            </w:tcBorders>
            <w:noWrap w:val="0"/>
            <w:vAlign w:val="center"/>
          </w:tcPr>
          <w:p w14:paraId="6D045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江西嘉润良工业皮带有限公司PU食品输送带扩建项目</w:t>
            </w:r>
          </w:p>
        </w:tc>
      </w:tr>
      <w:tr w14:paraId="3CAEF0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44" w:type="dxa"/>
            <w:gridSpan w:val="3"/>
            <w:tcBorders>
              <w:tl2br w:val="nil"/>
              <w:tr2bl w:val="nil"/>
            </w:tcBorders>
            <w:noWrap w:val="0"/>
            <w:vAlign w:val="center"/>
          </w:tcPr>
          <w:p w14:paraId="74693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项目代码</w:t>
            </w:r>
          </w:p>
        </w:tc>
        <w:tc>
          <w:tcPr>
            <w:tcW w:w="7302" w:type="dxa"/>
            <w:gridSpan w:val="5"/>
            <w:tcBorders>
              <w:tl2br w:val="nil"/>
              <w:tr2bl w:val="nil"/>
            </w:tcBorders>
            <w:noWrap w:val="0"/>
            <w:vAlign w:val="center"/>
          </w:tcPr>
          <w:p w14:paraId="0473E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2505-360421-04-01-772295</w:t>
            </w:r>
          </w:p>
        </w:tc>
      </w:tr>
      <w:tr w14:paraId="6F9EDF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944" w:type="dxa"/>
            <w:gridSpan w:val="3"/>
            <w:tcBorders>
              <w:tl2br w:val="nil"/>
              <w:tr2bl w:val="nil"/>
            </w:tcBorders>
            <w:noWrap w:val="0"/>
            <w:vAlign w:val="center"/>
          </w:tcPr>
          <w:p w14:paraId="12BA3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建设单位联系人</w:t>
            </w:r>
          </w:p>
        </w:tc>
        <w:tc>
          <w:tcPr>
            <w:tcW w:w="1963" w:type="dxa"/>
            <w:tcBorders>
              <w:tl2br w:val="nil"/>
              <w:tr2bl w:val="nil"/>
            </w:tcBorders>
            <w:noWrap w:val="0"/>
            <w:vAlign w:val="center"/>
          </w:tcPr>
          <w:p w14:paraId="63C2B8E7">
            <w:pPr>
              <w:bidi w:val="0"/>
              <w:rPr>
                <w:rFonts w:hint="default" w:ascii="Times New Roman" w:hAnsi="Times New Roman" w:eastAsia="宋体" w:cs="宋体"/>
                <w:i w:val="0"/>
                <w:iCs w:val="0"/>
                <w:color w:val="auto"/>
                <w:kern w:val="2"/>
                <w:szCs w:val="22"/>
                <w:u w:val="none"/>
                <w:lang w:val="en-US" w:eastAsia="zh-CN" w:bidi="ar-SA"/>
              </w:rPr>
            </w:pPr>
            <w:r>
              <w:rPr>
                <w:color w:val="auto"/>
              </w:rPr>
              <w:t>吴海青</w:t>
            </w:r>
          </w:p>
        </w:tc>
        <w:tc>
          <w:tcPr>
            <w:tcW w:w="1350" w:type="dxa"/>
            <w:gridSpan w:val="2"/>
            <w:tcBorders>
              <w:tl2br w:val="nil"/>
              <w:tr2bl w:val="nil"/>
            </w:tcBorders>
            <w:noWrap w:val="0"/>
            <w:vAlign w:val="center"/>
          </w:tcPr>
          <w:p w14:paraId="06CB8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联系方式</w:t>
            </w:r>
          </w:p>
        </w:tc>
        <w:tc>
          <w:tcPr>
            <w:tcW w:w="3989" w:type="dxa"/>
            <w:gridSpan w:val="2"/>
            <w:tcBorders>
              <w:tl2br w:val="nil"/>
              <w:tr2bl w:val="nil"/>
            </w:tcBorders>
            <w:noWrap w:val="0"/>
            <w:vAlign w:val="center"/>
          </w:tcPr>
          <w:p w14:paraId="78D2E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r>
              <w:rPr>
                <w:rFonts w:hint="eastAsia"/>
                <w:color w:val="auto"/>
              </w:rPr>
              <w:t>18907217597</w:t>
            </w:r>
          </w:p>
        </w:tc>
      </w:tr>
      <w:tr w14:paraId="3536B0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44" w:type="dxa"/>
            <w:gridSpan w:val="3"/>
            <w:tcBorders>
              <w:tl2br w:val="nil"/>
              <w:tr2bl w:val="nil"/>
            </w:tcBorders>
            <w:noWrap w:val="0"/>
            <w:vAlign w:val="center"/>
          </w:tcPr>
          <w:p w14:paraId="29269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建设地点</w:t>
            </w:r>
          </w:p>
        </w:tc>
        <w:tc>
          <w:tcPr>
            <w:tcW w:w="7302" w:type="dxa"/>
            <w:gridSpan w:val="5"/>
            <w:tcBorders>
              <w:tl2br w:val="nil"/>
              <w:tr2bl w:val="nil"/>
            </w:tcBorders>
            <w:noWrap w:val="0"/>
            <w:vAlign w:val="center"/>
          </w:tcPr>
          <w:p w14:paraId="50C5D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江西省九江市柴桑区赤湖工业园富美路2号</w:t>
            </w:r>
          </w:p>
        </w:tc>
      </w:tr>
      <w:tr w14:paraId="0E33E0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44" w:type="dxa"/>
            <w:gridSpan w:val="3"/>
            <w:tcBorders>
              <w:tl2br w:val="nil"/>
              <w:tr2bl w:val="nil"/>
            </w:tcBorders>
            <w:noWrap w:val="0"/>
            <w:vAlign w:val="center"/>
          </w:tcPr>
          <w:p w14:paraId="54750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地理坐标</w:t>
            </w:r>
          </w:p>
        </w:tc>
        <w:tc>
          <w:tcPr>
            <w:tcW w:w="7302" w:type="dxa"/>
            <w:gridSpan w:val="5"/>
            <w:tcBorders>
              <w:tl2br w:val="nil"/>
              <w:tr2bl w:val="nil"/>
            </w:tcBorders>
            <w:noWrap w:val="0"/>
            <w:vAlign w:val="center"/>
          </w:tcPr>
          <w:p w14:paraId="1DFB9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4"/>
                <w:szCs w:val="22"/>
                <w:u w:val="none"/>
                <w:lang w:val="en-US" w:eastAsia="zh-CN" w:bidi="ar-SA"/>
              </w:rPr>
            </w:pPr>
            <w:r>
              <w:rPr>
                <w:rFonts w:hint="eastAsia" w:cs="Times New Roman"/>
                <w:i w:val="0"/>
                <w:iCs w:val="0"/>
                <w:color w:val="auto"/>
                <w:kern w:val="2"/>
                <w:sz w:val="24"/>
                <w:szCs w:val="22"/>
                <w:u w:val="none"/>
                <w:lang w:val="en-US" w:eastAsia="zh-CN" w:bidi="ar-SA"/>
              </w:rPr>
              <w:t>东</w:t>
            </w:r>
            <w:r>
              <w:rPr>
                <w:rFonts w:hint="eastAsia" w:ascii="Times New Roman" w:hAnsi="Times New Roman" w:eastAsia="宋体" w:cs="Times New Roman"/>
                <w:i w:val="0"/>
                <w:iCs w:val="0"/>
                <w:color w:val="auto"/>
                <w:kern w:val="2"/>
                <w:sz w:val="24"/>
                <w:szCs w:val="22"/>
                <w:u w:val="none"/>
                <w:lang w:val="en-US" w:eastAsia="zh-CN" w:bidi="ar-SA"/>
              </w:rPr>
              <w:t>经：</w:t>
            </w:r>
            <w:r>
              <w:rPr>
                <w:rFonts w:hint="default" w:ascii="Times New Roman" w:hAnsi="Times New Roman" w:eastAsia="宋体" w:cs="Times New Roman"/>
                <w:i w:val="0"/>
                <w:iCs w:val="0"/>
                <w:color w:val="auto"/>
                <w:kern w:val="2"/>
                <w:sz w:val="24"/>
                <w:szCs w:val="22"/>
                <w:u w:val="none"/>
                <w:lang w:val="en-US" w:eastAsia="zh-CN" w:bidi="ar-SA"/>
              </w:rPr>
              <w:t>115°49'3.10</w:t>
            </w:r>
            <w:r>
              <w:rPr>
                <w:rFonts w:hint="eastAsia" w:cs="Times New Roman"/>
                <w:i w:val="0"/>
                <w:iCs w:val="0"/>
                <w:color w:val="auto"/>
                <w:kern w:val="2"/>
                <w:sz w:val="24"/>
                <w:szCs w:val="22"/>
                <w:u w:val="none"/>
                <w:lang w:val="en-US" w:eastAsia="zh-CN" w:bidi="ar-SA"/>
              </w:rPr>
              <w:t>1</w:t>
            </w:r>
            <w:r>
              <w:rPr>
                <w:rFonts w:hint="default" w:ascii="Times New Roman" w:hAnsi="Times New Roman" w:eastAsia="宋体" w:cs="Times New Roman"/>
                <w:i w:val="0"/>
                <w:iCs w:val="0"/>
                <w:color w:val="auto"/>
                <w:kern w:val="2"/>
                <w:sz w:val="24"/>
                <w:szCs w:val="22"/>
                <w:u w:val="none"/>
                <w:lang w:val="en-US" w:eastAsia="zh-CN" w:bidi="ar-SA"/>
              </w:rPr>
              <w:t>"</w:t>
            </w:r>
            <w:r>
              <w:rPr>
                <w:rFonts w:hint="eastAsia" w:ascii="Times New Roman" w:hAnsi="Times New Roman" w:eastAsia="宋体" w:cs="Times New Roman"/>
                <w:i w:val="0"/>
                <w:iCs w:val="0"/>
                <w:color w:val="auto"/>
                <w:kern w:val="2"/>
                <w:sz w:val="24"/>
                <w:szCs w:val="22"/>
                <w:u w:val="none"/>
                <w:lang w:val="en-US" w:eastAsia="zh-CN" w:bidi="ar-SA"/>
              </w:rPr>
              <w:t>；</w:t>
            </w:r>
            <w:r>
              <w:rPr>
                <w:rFonts w:hint="eastAsia" w:cs="Times New Roman"/>
                <w:i w:val="0"/>
                <w:iCs w:val="0"/>
                <w:color w:val="auto"/>
                <w:kern w:val="2"/>
                <w:sz w:val="24"/>
                <w:szCs w:val="22"/>
                <w:u w:val="none"/>
                <w:lang w:val="en-US" w:eastAsia="zh-CN" w:bidi="ar-SA"/>
              </w:rPr>
              <w:t>北</w:t>
            </w:r>
            <w:r>
              <w:rPr>
                <w:rFonts w:hint="eastAsia" w:ascii="Times New Roman" w:hAnsi="Times New Roman" w:eastAsia="宋体" w:cs="Times New Roman"/>
                <w:i w:val="0"/>
                <w:iCs w:val="0"/>
                <w:color w:val="auto"/>
                <w:kern w:val="2"/>
                <w:sz w:val="24"/>
                <w:szCs w:val="22"/>
                <w:u w:val="none"/>
                <w:lang w:val="en-US" w:eastAsia="zh-CN" w:bidi="ar-SA"/>
              </w:rPr>
              <w:t>纬：</w:t>
            </w:r>
            <w:r>
              <w:rPr>
                <w:rFonts w:hint="default" w:ascii="Times New Roman" w:hAnsi="Times New Roman" w:eastAsia="宋体" w:cs="Times New Roman"/>
                <w:i w:val="0"/>
                <w:iCs w:val="0"/>
                <w:color w:val="auto"/>
                <w:kern w:val="2"/>
                <w:sz w:val="24"/>
                <w:szCs w:val="22"/>
                <w:u w:val="none"/>
                <w:lang w:val="en-US" w:eastAsia="zh-CN" w:bidi="ar-SA"/>
              </w:rPr>
              <w:t>28°57'53.80</w:t>
            </w:r>
            <w:r>
              <w:rPr>
                <w:rFonts w:hint="eastAsia" w:cs="Times New Roman"/>
                <w:i w:val="0"/>
                <w:iCs w:val="0"/>
                <w:color w:val="auto"/>
                <w:kern w:val="2"/>
                <w:sz w:val="24"/>
                <w:szCs w:val="22"/>
                <w:u w:val="none"/>
                <w:lang w:val="en-US" w:eastAsia="zh-CN" w:bidi="ar-SA"/>
              </w:rPr>
              <w:t>2</w:t>
            </w:r>
            <w:r>
              <w:rPr>
                <w:rFonts w:hint="default" w:ascii="Times New Roman" w:hAnsi="Times New Roman" w:eastAsia="宋体" w:cs="Times New Roman"/>
                <w:i w:val="0"/>
                <w:iCs w:val="0"/>
                <w:color w:val="auto"/>
                <w:kern w:val="2"/>
                <w:sz w:val="24"/>
                <w:szCs w:val="22"/>
                <w:u w:val="none"/>
                <w:lang w:val="en-US" w:eastAsia="zh-CN" w:bidi="ar-SA"/>
              </w:rPr>
              <w:t>"</w:t>
            </w:r>
          </w:p>
        </w:tc>
      </w:tr>
      <w:tr w14:paraId="286F57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04" w:hRule="atLeast"/>
        </w:trPr>
        <w:tc>
          <w:tcPr>
            <w:tcW w:w="1371" w:type="dxa"/>
            <w:gridSpan w:val="2"/>
            <w:tcBorders>
              <w:tl2br w:val="nil"/>
              <w:tr2bl w:val="nil"/>
            </w:tcBorders>
            <w:noWrap w:val="0"/>
            <w:vAlign w:val="center"/>
          </w:tcPr>
          <w:p w14:paraId="2CD6D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国民经济行业类别</w:t>
            </w:r>
          </w:p>
        </w:tc>
        <w:tc>
          <w:tcPr>
            <w:tcW w:w="2536" w:type="dxa"/>
            <w:gridSpan w:val="2"/>
            <w:tcBorders>
              <w:tl2br w:val="nil"/>
              <w:tr2bl w:val="nil"/>
            </w:tcBorders>
            <w:noWrap w:val="0"/>
            <w:vAlign w:val="center"/>
          </w:tcPr>
          <w:p w14:paraId="52D42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C2929 塑料零件及其他塑料制品制造</w:t>
            </w:r>
          </w:p>
        </w:tc>
        <w:tc>
          <w:tcPr>
            <w:tcW w:w="966" w:type="dxa"/>
            <w:tcBorders>
              <w:tl2br w:val="nil"/>
              <w:tr2bl w:val="nil"/>
            </w:tcBorders>
            <w:noWrap w:val="0"/>
            <w:vAlign w:val="center"/>
          </w:tcPr>
          <w:p w14:paraId="7D686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建设项目行业类别</w:t>
            </w:r>
          </w:p>
        </w:tc>
        <w:tc>
          <w:tcPr>
            <w:tcW w:w="4373" w:type="dxa"/>
            <w:gridSpan w:val="3"/>
            <w:tcBorders>
              <w:tl2br w:val="nil"/>
              <w:tr2bl w:val="nil"/>
            </w:tcBorders>
            <w:noWrap w:val="0"/>
            <w:vAlign w:val="center"/>
          </w:tcPr>
          <w:p w14:paraId="1926BF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r>
              <w:rPr>
                <w:rFonts w:hint="default" w:ascii="Times New Roman" w:hAnsi="Times New Roman" w:eastAsia="宋体" w:cs="宋体"/>
                <w:i w:val="0"/>
                <w:iCs w:val="0"/>
                <w:color w:val="auto"/>
                <w:kern w:val="2"/>
                <w:sz w:val="24"/>
                <w:szCs w:val="22"/>
                <w:u w:val="none"/>
                <w:lang w:val="en-US" w:eastAsia="zh-CN" w:bidi="ar-SA"/>
              </w:rPr>
              <w:t>二十六、橡胶和塑料制品业29</w:t>
            </w:r>
            <w:r>
              <w:rPr>
                <w:rFonts w:hint="eastAsia" w:cs="宋体"/>
                <w:i w:val="0"/>
                <w:iCs w:val="0"/>
                <w:color w:val="auto"/>
                <w:kern w:val="2"/>
                <w:sz w:val="24"/>
                <w:szCs w:val="22"/>
                <w:u w:val="none"/>
                <w:lang w:val="en-US" w:eastAsia="zh-CN" w:bidi="ar-SA"/>
              </w:rPr>
              <w:t>；53.塑料制品业292；其他（年用非溶剂型低VOCs含量涂料10吨以下的除外）</w:t>
            </w:r>
          </w:p>
        </w:tc>
      </w:tr>
      <w:tr w14:paraId="4C0295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04" w:hRule="atLeast"/>
        </w:trPr>
        <w:tc>
          <w:tcPr>
            <w:tcW w:w="1944" w:type="dxa"/>
            <w:gridSpan w:val="3"/>
            <w:tcBorders>
              <w:tl2br w:val="nil"/>
              <w:tr2bl w:val="nil"/>
            </w:tcBorders>
            <w:noWrap w:val="0"/>
            <w:vAlign w:val="center"/>
          </w:tcPr>
          <w:p w14:paraId="5D680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建设性质</w:t>
            </w:r>
          </w:p>
        </w:tc>
        <w:tc>
          <w:tcPr>
            <w:tcW w:w="1963" w:type="dxa"/>
            <w:tcBorders>
              <w:tl2br w:val="nil"/>
              <w:tr2bl w:val="nil"/>
            </w:tcBorders>
            <w:noWrap w:val="0"/>
            <w:vAlign w:val="center"/>
          </w:tcPr>
          <w:p w14:paraId="0F82A94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olor w:val="auto"/>
              </w:rPr>
            </w:pPr>
            <w:r>
              <w:rPr>
                <w:rFonts w:hint="eastAsia" w:ascii="Times New Roman" w:hAnsi="Times New Roman" w:eastAsia="宋体"/>
                <w:color w:val="auto"/>
                <w:lang w:eastAsia="zh-CN"/>
              </w:rPr>
              <w:t>□</w:t>
            </w:r>
            <w:r>
              <w:rPr>
                <w:rFonts w:ascii="Times New Roman" w:hAnsi="Times New Roman" w:eastAsia="宋体"/>
                <w:color w:val="auto"/>
              </w:rPr>
              <w:t>新建（迁建）</w:t>
            </w:r>
          </w:p>
          <w:p w14:paraId="2137F0D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olor w:val="auto"/>
              </w:rPr>
            </w:pPr>
            <w:r>
              <w:rPr>
                <w:rFonts w:hint="eastAsia"/>
                <w:color w:val="auto"/>
                <w:lang w:eastAsia="zh-CN"/>
              </w:rPr>
              <w:t>□</w:t>
            </w:r>
            <w:r>
              <w:rPr>
                <w:rFonts w:ascii="Times New Roman" w:hAnsi="Times New Roman" w:eastAsia="宋体"/>
                <w:color w:val="auto"/>
              </w:rPr>
              <w:t>改建</w:t>
            </w:r>
          </w:p>
          <w:p w14:paraId="40E5100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olor w:val="auto"/>
              </w:rPr>
            </w:pPr>
            <w:r>
              <w:rPr>
                <w:rFonts w:hint="eastAsia" w:ascii="Times New Roman" w:hAnsi="Times New Roman" w:eastAsia="宋体"/>
                <w:color w:val="auto"/>
                <w:lang w:eastAsia="zh-CN"/>
              </w:rPr>
              <w:t>☑</w:t>
            </w:r>
            <w:r>
              <w:rPr>
                <w:rFonts w:ascii="Times New Roman" w:hAnsi="Times New Roman" w:eastAsia="宋体"/>
                <w:color w:val="auto"/>
              </w:rPr>
              <w:t>扩建</w:t>
            </w:r>
          </w:p>
          <w:p w14:paraId="58C90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宋体"/>
                <w:i w:val="0"/>
                <w:iCs w:val="0"/>
                <w:color w:val="auto"/>
                <w:kern w:val="2"/>
                <w:sz w:val="24"/>
                <w:szCs w:val="22"/>
                <w:u w:val="none"/>
                <w:lang w:val="en-US" w:eastAsia="zh-CN" w:bidi="ar-SA"/>
              </w:rPr>
            </w:pPr>
            <w:r>
              <w:rPr>
                <w:rFonts w:hint="eastAsia"/>
                <w:color w:val="auto"/>
                <w:lang w:eastAsia="zh-CN"/>
              </w:rPr>
              <w:t>□</w:t>
            </w:r>
            <w:r>
              <w:rPr>
                <w:rFonts w:ascii="Times New Roman" w:hAnsi="Times New Roman" w:eastAsia="宋体"/>
                <w:color w:val="auto"/>
              </w:rPr>
              <w:t>技术改造</w:t>
            </w:r>
          </w:p>
        </w:tc>
        <w:tc>
          <w:tcPr>
            <w:tcW w:w="2046" w:type="dxa"/>
            <w:gridSpan w:val="3"/>
            <w:tcBorders>
              <w:tl2br w:val="nil"/>
              <w:tr2bl w:val="nil"/>
            </w:tcBorders>
            <w:noWrap w:val="0"/>
            <w:vAlign w:val="center"/>
          </w:tcPr>
          <w:p w14:paraId="781B3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建设项目申报情形</w:t>
            </w:r>
          </w:p>
        </w:tc>
        <w:tc>
          <w:tcPr>
            <w:tcW w:w="3293" w:type="dxa"/>
            <w:tcBorders>
              <w:tl2br w:val="nil"/>
              <w:tr2bl w:val="nil"/>
            </w:tcBorders>
            <w:noWrap w:val="0"/>
            <w:vAlign w:val="center"/>
          </w:tcPr>
          <w:p w14:paraId="0AE094C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olor w:val="auto"/>
              </w:rPr>
            </w:pPr>
            <w:r>
              <w:rPr>
                <w:rFonts w:hint="eastAsia" w:ascii="Times New Roman" w:hAnsi="Times New Roman" w:eastAsia="宋体"/>
                <w:color w:val="auto"/>
              </w:rPr>
              <w:t>☑</w:t>
            </w:r>
            <w:r>
              <w:rPr>
                <w:rFonts w:ascii="Times New Roman" w:hAnsi="Times New Roman" w:eastAsia="宋体"/>
                <w:color w:val="auto"/>
              </w:rPr>
              <w:t>首次申报项目</w:t>
            </w:r>
          </w:p>
          <w:p w14:paraId="6C63C18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olor w:val="auto"/>
              </w:rPr>
            </w:pPr>
            <w:r>
              <w:rPr>
                <w:rFonts w:hint="eastAsia" w:ascii="Times New Roman" w:hAnsi="Times New Roman" w:eastAsia="宋体"/>
                <w:color w:val="auto"/>
              </w:rPr>
              <w:t>□</w:t>
            </w:r>
            <w:r>
              <w:rPr>
                <w:rFonts w:ascii="Times New Roman" w:hAnsi="Times New Roman" w:eastAsia="宋体"/>
                <w:color w:val="auto"/>
              </w:rPr>
              <w:t>不予批准后再次申报项目</w:t>
            </w:r>
          </w:p>
          <w:p w14:paraId="5B52A2F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olor w:val="auto"/>
              </w:rPr>
            </w:pPr>
            <w:r>
              <w:rPr>
                <w:rFonts w:hint="eastAsia" w:ascii="Times New Roman" w:hAnsi="Times New Roman" w:eastAsia="宋体"/>
                <w:color w:val="auto"/>
              </w:rPr>
              <w:t>□</w:t>
            </w:r>
            <w:r>
              <w:rPr>
                <w:rFonts w:ascii="Times New Roman" w:hAnsi="Times New Roman" w:eastAsia="宋体"/>
                <w:color w:val="auto"/>
              </w:rPr>
              <w:t>超五年重新审核项目</w:t>
            </w:r>
          </w:p>
          <w:p w14:paraId="10A4E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宋体"/>
                <w:i w:val="0"/>
                <w:iCs w:val="0"/>
                <w:color w:val="auto"/>
                <w:kern w:val="2"/>
                <w:sz w:val="24"/>
                <w:szCs w:val="22"/>
                <w:u w:val="none"/>
                <w:lang w:val="en-US" w:eastAsia="zh-CN" w:bidi="ar-SA"/>
              </w:rPr>
            </w:pPr>
            <w:r>
              <w:rPr>
                <w:rFonts w:hint="eastAsia" w:ascii="Times New Roman" w:hAnsi="Times New Roman" w:eastAsia="宋体"/>
                <w:color w:val="auto"/>
              </w:rPr>
              <w:t>□</w:t>
            </w:r>
            <w:r>
              <w:rPr>
                <w:rFonts w:ascii="Times New Roman" w:hAnsi="Times New Roman" w:eastAsia="宋体"/>
                <w:color w:val="auto"/>
              </w:rPr>
              <w:t>重大变动重新报批项目</w:t>
            </w:r>
          </w:p>
        </w:tc>
      </w:tr>
      <w:tr w14:paraId="609E18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944" w:type="dxa"/>
            <w:gridSpan w:val="3"/>
            <w:tcBorders>
              <w:tl2br w:val="nil"/>
              <w:tr2bl w:val="nil"/>
            </w:tcBorders>
            <w:noWrap w:val="0"/>
            <w:vAlign w:val="center"/>
          </w:tcPr>
          <w:p w14:paraId="72638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项目审批（核准/备案</w:t>
            </w:r>
            <w:r>
              <w:rPr>
                <w:rFonts w:hint="eastAsia" w:cs="宋体"/>
                <w:b/>
                <w:bCs/>
                <w:i w:val="0"/>
                <w:iCs w:val="0"/>
                <w:color w:val="auto"/>
                <w:kern w:val="0"/>
                <w:sz w:val="24"/>
                <w:szCs w:val="24"/>
                <w:u w:val="none"/>
                <w:lang w:val="en-US" w:eastAsia="zh-CN" w:bidi="ar"/>
              </w:rPr>
              <w:t>）</w:t>
            </w:r>
            <w:r>
              <w:rPr>
                <w:rFonts w:hint="eastAsia" w:ascii="Times New Roman" w:hAnsi="Times New Roman" w:eastAsia="宋体" w:cs="宋体"/>
                <w:b/>
                <w:bCs/>
                <w:i w:val="0"/>
                <w:iCs w:val="0"/>
                <w:color w:val="auto"/>
                <w:kern w:val="0"/>
                <w:sz w:val="24"/>
                <w:szCs w:val="24"/>
                <w:u w:val="none"/>
                <w:lang w:val="en-US" w:eastAsia="zh-CN" w:bidi="ar"/>
              </w:rPr>
              <w:t>部门</w:t>
            </w:r>
          </w:p>
        </w:tc>
        <w:tc>
          <w:tcPr>
            <w:tcW w:w="1963" w:type="dxa"/>
            <w:tcBorders>
              <w:tl2br w:val="nil"/>
              <w:tr2bl w:val="nil"/>
            </w:tcBorders>
            <w:noWrap w:val="0"/>
            <w:vAlign w:val="center"/>
          </w:tcPr>
          <w:p w14:paraId="60DF6F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九江市柴桑区行政审批局</w:t>
            </w:r>
          </w:p>
        </w:tc>
        <w:tc>
          <w:tcPr>
            <w:tcW w:w="2046" w:type="dxa"/>
            <w:gridSpan w:val="3"/>
            <w:tcBorders>
              <w:tl2br w:val="nil"/>
              <w:tr2bl w:val="nil"/>
            </w:tcBorders>
            <w:noWrap w:val="0"/>
            <w:vAlign w:val="center"/>
          </w:tcPr>
          <w:p w14:paraId="72220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项目审批（核准/备案</w:t>
            </w:r>
            <w:r>
              <w:rPr>
                <w:rFonts w:hint="eastAsia" w:cs="宋体"/>
                <w:b/>
                <w:bCs/>
                <w:i w:val="0"/>
                <w:iCs w:val="0"/>
                <w:color w:val="auto"/>
                <w:kern w:val="0"/>
                <w:sz w:val="24"/>
                <w:szCs w:val="24"/>
                <w:u w:val="none"/>
                <w:lang w:val="en-US" w:eastAsia="zh-CN" w:bidi="ar"/>
              </w:rPr>
              <w:t>）</w:t>
            </w:r>
            <w:r>
              <w:rPr>
                <w:rFonts w:hint="eastAsia" w:ascii="Times New Roman" w:hAnsi="Times New Roman" w:eastAsia="宋体" w:cs="宋体"/>
                <w:b/>
                <w:bCs/>
                <w:i w:val="0"/>
                <w:iCs w:val="0"/>
                <w:color w:val="auto"/>
                <w:kern w:val="0"/>
                <w:sz w:val="24"/>
                <w:szCs w:val="24"/>
                <w:u w:val="none"/>
                <w:lang w:val="en-US" w:eastAsia="zh-CN" w:bidi="ar"/>
              </w:rPr>
              <w:t>文号</w:t>
            </w:r>
          </w:p>
        </w:tc>
        <w:tc>
          <w:tcPr>
            <w:tcW w:w="3293" w:type="dxa"/>
            <w:tcBorders>
              <w:tl2br w:val="nil"/>
              <w:tr2bl w:val="nil"/>
            </w:tcBorders>
            <w:noWrap w:val="0"/>
            <w:vAlign w:val="center"/>
          </w:tcPr>
          <w:p w14:paraId="049B4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w:t>
            </w:r>
          </w:p>
        </w:tc>
      </w:tr>
      <w:tr w14:paraId="62A3CC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944" w:type="dxa"/>
            <w:gridSpan w:val="3"/>
            <w:tcBorders>
              <w:tl2br w:val="nil"/>
              <w:tr2bl w:val="nil"/>
            </w:tcBorders>
            <w:noWrap w:val="0"/>
            <w:vAlign w:val="center"/>
          </w:tcPr>
          <w:p w14:paraId="0D3F0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总投资（万元）</w:t>
            </w:r>
          </w:p>
        </w:tc>
        <w:tc>
          <w:tcPr>
            <w:tcW w:w="1963" w:type="dxa"/>
            <w:tcBorders>
              <w:tl2br w:val="nil"/>
              <w:tr2bl w:val="nil"/>
            </w:tcBorders>
            <w:noWrap w:val="0"/>
            <w:vAlign w:val="center"/>
          </w:tcPr>
          <w:p w14:paraId="670CE3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宋体"/>
                <w:i w:val="0"/>
                <w:iCs w:val="0"/>
                <w:color w:val="auto"/>
                <w:kern w:val="2"/>
                <w:szCs w:val="22"/>
                <w:u w:val="none"/>
                <w:lang w:val="en-US" w:eastAsia="zh-CN" w:bidi="ar-SA"/>
              </w:rPr>
            </w:pPr>
            <w:r>
              <w:rPr>
                <w:rFonts w:hint="eastAsia"/>
                <w:color w:val="auto"/>
                <w:lang w:eastAsia="zh-CN"/>
              </w:rPr>
              <w:t>5000</w:t>
            </w:r>
          </w:p>
        </w:tc>
        <w:tc>
          <w:tcPr>
            <w:tcW w:w="2046" w:type="dxa"/>
            <w:gridSpan w:val="3"/>
            <w:tcBorders>
              <w:tl2br w:val="nil"/>
              <w:tr2bl w:val="nil"/>
            </w:tcBorders>
            <w:noWrap w:val="0"/>
            <w:vAlign w:val="center"/>
          </w:tcPr>
          <w:p w14:paraId="6B1D9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环保投资（万元）</w:t>
            </w:r>
          </w:p>
        </w:tc>
        <w:tc>
          <w:tcPr>
            <w:tcW w:w="3293" w:type="dxa"/>
            <w:tcBorders>
              <w:tl2br w:val="nil"/>
              <w:tr2bl w:val="nil"/>
            </w:tcBorders>
            <w:noWrap w:val="0"/>
            <w:vAlign w:val="center"/>
          </w:tcPr>
          <w:p w14:paraId="161F6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commentRangeStart w:id="0"/>
            <w:r>
              <w:rPr>
                <w:rFonts w:hint="eastAsia"/>
                <w:color w:val="auto"/>
                <w:lang w:val="en-US" w:eastAsia="zh-CN"/>
              </w:rPr>
              <w:t>100</w:t>
            </w:r>
            <w:commentRangeEnd w:id="0"/>
            <w:r>
              <w:commentReference w:id="0"/>
            </w:r>
          </w:p>
        </w:tc>
      </w:tr>
      <w:tr w14:paraId="46F621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944" w:type="dxa"/>
            <w:gridSpan w:val="3"/>
            <w:tcBorders>
              <w:tl2br w:val="nil"/>
              <w:tr2bl w:val="nil"/>
            </w:tcBorders>
            <w:noWrap w:val="0"/>
            <w:vAlign w:val="center"/>
          </w:tcPr>
          <w:p w14:paraId="778EA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环保投资占比（%）</w:t>
            </w:r>
          </w:p>
        </w:tc>
        <w:tc>
          <w:tcPr>
            <w:tcW w:w="1963" w:type="dxa"/>
            <w:tcBorders>
              <w:tl2br w:val="nil"/>
              <w:tr2bl w:val="nil"/>
            </w:tcBorders>
            <w:noWrap w:val="0"/>
            <w:vAlign w:val="center"/>
          </w:tcPr>
          <w:p w14:paraId="44801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2</w:t>
            </w:r>
          </w:p>
        </w:tc>
        <w:tc>
          <w:tcPr>
            <w:tcW w:w="2046" w:type="dxa"/>
            <w:gridSpan w:val="3"/>
            <w:tcBorders>
              <w:tl2br w:val="nil"/>
              <w:tr2bl w:val="nil"/>
            </w:tcBorders>
            <w:noWrap w:val="0"/>
            <w:vAlign w:val="center"/>
          </w:tcPr>
          <w:p w14:paraId="3CA9E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施工工期</w:t>
            </w:r>
          </w:p>
        </w:tc>
        <w:tc>
          <w:tcPr>
            <w:tcW w:w="3293" w:type="dxa"/>
            <w:tcBorders>
              <w:tl2br w:val="nil"/>
              <w:tr2bl w:val="nil"/>
            </w:tcBorders>
            <w:noWrap w:val="0"/>
            <w:vAlign w:val="center"/>
          </w:tcPr>
          <w:p w14:paraId="4B8BB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1年</w:t>
            </w:r>
          </w:p>
        </w:tc>
      </w:tr>
      <w:tr w14:paraId="1AD1E3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944" w:type="dxa"/>
            <w:gridSpan w:val="3"/>
            <w:tcBorders>
              <w:tl2br w:val="nil"/>
              <w:tr2bl w:val="nil"/>
            </w:tcBorders>
            <w:noWrap w:val="0"/>
            <w:vAlign w:val="center"/>
          </w:tcPr>
          <w:p w14:paraId="5F7C5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是否开工建设</w:t>
            </w:r>
          </w:p>
        </w:tc>
        <w:tc>
          <w:tcPr>
            <w:tcW w:w="1963" w:type="dxa"/>
            <w:tcBorders>
              <w:tl2br w:val="nil"/>
              <w:tr2bl w:val="nil"/>
            </w:tcBorders>
            <w:noWrap w:val="0"/>
            <w:vAlign w:val="center"/>
          </w:tcPr>
          <w:p w14:paraId="6B8A9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ascii="Times New Roman" w:hAnsi="Times New Roman" w:eastAsia="宋体"/>
                <w:color w:val="auto"/>
                <w:sz w:val="24"/>
                <w:szCs w:val="24"/>
                <w:lang w:val="en-US" w:eastAsia="zh-CN" w:bidi="ar"/>
              </w:rPr>
            </w:pPr>
            <w:r>
              <w:rPr>
                <w:rFonts w:ascii="Times New Roman" w:hAnsi="Times New Roman" w:eastAsia="宋体"/>
                <w:color w:val="auto"/>
                <w:sz w:val="24"/>
                <w:szCs w:val="24"/>
                <w:lang w:val="en-US" w:eastAsia="zh-CN" w:bidi="ar"/>
              </w:rPr>
              <w:sym w:font="Wingdings" w:char="00FE"/>
            </w:r>
            <w:r>
              <w:rPr>
                <w:rFonts w:ascii="Times New Roman" w:hAnsi="Times New Roman" w:eastAsia="宋体"/>
                <w:color w:val="auto"/>
                <w:sz w:val="24"/>
                <w:szCs w:val="24"/>
                <w:lang w:val="en-US" w:eastAsia="zh-CN" w:bidi="ar"/>
              </w:rPr>
              <w:t>否</w:t>
            </w:r>
          </w:p>
          <w:p w14:paraId="65C912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i w:val="0"/>
                <w:iCs w:val="0"/>
                <w:color w:val="auto"/>
                <w:kern w:val="2"/>
                <w:sz w:val="24"/>
                <w:szCs w:val="22"/>
                <w:u w:val="none"/>
                <w:lang w:val="en-US" w:eastAsia="zh-CN" w:bidi="ar-SA"/>
              </w:rPr>
            </w:pPr>
            <w:r>
              <w:rPr>
                <w:rFonts w:ascii="Times New Roman" w:hAnsi="Times New Roman" w:eastAsia="宋体"/>
                <w:color w:val="auto"/>
                <w:sz w:val="24"/>
                <w:szCs w:val="24"/>
                <w:lang w:val="en-US" w:eastAsia="zh-CN" w:bidi="ar"/>
              </w:rPr>
              <w:sym w:font="Wingdings" w:char="00A8"/>
            </w:r>
            <w:r>
              <w:rPr>
                <w:rFonts w:ascii="Times New Roman" w:hAnsi="Times New Roman" w:eastAsia="宋体"/>
                <w:color w:val="auto"/>
                <w:sz w:val="24"/>
                <w:szCs w:val="24"/>
                <w:lang w:val="en-US" w:eastAsia="zh-CN" w:bidi="ar"/>
              </w:rPr>
              <w:t>是</w:t>
            </w:r>
          </w:p>
        </w:tc>
        <w:tc>
          <w:tcPr>
            <w:tcW w:w="2046" w:type="dxa"/>
            <w:gridSpan w:val="3"/>
            <w:tcBorders>
              <w:tl2br w:val="nil"/>
              <w:tr2bl w:val="nil"/>
            </w:tcBorders>
            <w:noWrap w:val="0"/>
            <w:vAlign w:val="center"/>
          </w:tcPr>
          <w:p w14:paraId="67C6A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2"/>
                <w:sz w:val="24"/>
                <w:szCs w:val="22"/>
                <w:u w:val="none"/>
                <w:lang w:val="en-US" w:eastAsia="zh-CN" w:bidi="ar-SA"/>
              </w:rPr>
            </w:pPr>
            <w:r>
              <w:rPr>
                <w:rFonts w:hint="eastAsia" w:ascii="Times New Roman" w:hAnsi="Times New Roman" w:eastAsia="宋体" w:cs="宋体"/>
                <w:b/>
                <w:bCs/>
                <w:i w:val="0"/>
                <w:iCs w:val="0"/>
                <w:color w:val="auto"/>
                <w:kern w:val="0"/>
                <w:sz w:val="24"/>
                <w:szCs w:val="24"/>
                <w:u w:val="none"/>
                <w:lang w:val="en-US" w:eastAsia="zh-CN" w:bidi="ar"/>
              </w:rPr>
              <w:t>用地面积（</w:t>
            </w:r>
            <w:r>
              <w:rPr>
                <w:rFonts w:hint="default" w:ascii="Times New Roman" w:hAnsi="Times New Roman" w:eastAsia="宋体" w:cs="宋体"/>
                <w:b/>
                <w:bCs/>
                <w:i w:val="0"/>
                <w:iCs w:val="0"/>
                <w:color w:val="auto"/>
                <w:kern w:val="0"/>
                <w:sz w:val="24"/>
                <w:szCs w:val="24"/>
                <w:u w:val="none"/>
                <w:lang w:val="en-US" w:eastAsia="zh-CN" w:bidi="ar"/>
              </w:rPr>
              <w:t>m</w:t>
            </w:r>
            <w:r>
              <w:rPr>
                <w:rFonts w:hint="default" w:ascii="Times New Roman" w:hAnsi="Times New Roman" w:eastAsia="宋体" w:cs="宋体"/>
                <w:b/>
                <w:bCs/>
                <w:i w:val="0"/>
                <w:iCs w:val="0"/>
                <w:color w:val="auto"/>
                <w:kern w:val="0"/>
                <w:sz w:val="24"/>
                <w:szCs w:val="24"/>
                <w:u w:val="none"/>
                <w:vertAlign w:val="superscript"/>
                <w:lang w:val="en-US" w:eastAsia="zh-CN" w:bidi="ar"/>
              </w:rPr>
              <w:t>2</w:t>
            </w:r>
            <w:r>
              <w:rPr>
                <w:rFonts w:hint="eastAsia" w:cs="宋体"/>
                <w:b/>
                <w:bCs/>
                <w:i w:val="0"/>
                <w:iCs w:val="0"/>
                <w:color w:val="auto"/>
                <w:kern w:val="0"/>
                <w:sz w:val="24"/>
                <w:szCs w:val="24"/>
                <w:u w:val="none"/>
                <w:vertAlign w:val="baseline"/>
                <w:lang w:val="en-US" w:eastAsia="zh-CN" w:bidi="ar"/>
              </w:rPr>
              <w:t>）</w:t>
            </w:r>
          </w:p>
        </w:tc>
        <w:tc>
          <w:tcPr>
            <w:tcW w:w="3293" w:type="dxa"/>
            <w:tcBorders>
              <w:tl2br w:val="nil"/>
              <w:tr2bl w:val="nil"/>
            </w:tcBorders>
            <w:noWrap w:val="0"/>
            <w:vAlign w:val="center"/>
          </w:tcPr>
          <w:p w14:paraId="378CB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2"/>
                <w:sz w:val="24"/>
                <w:szCs w:val="22"/>
                <w:u w:val="none"/>
                <w:lang w:val="en-US" w:eastAsia="zh-CN" w:bidi="ar-SA"/>
              </w:rPr>
            </w:pPr>
            <w:r>
              <w:rPr>
                <w:rFonts w:hint="eastAsia" w:cs="宋体"/>
                <w:i w:val="0"/>
                <w:iCs w:val="0"/>
                <w:color w:val="auto"/>
                <w:kern w:val="2"/>
                <w:sz w:val="24"/>
                <w:szCs w:val="22"/>
                <w:u w:val="none"/>
                <w:lang w:val="en-US" w:eastAsia="zh-CN" w:bidi="ar-SA"/>
              </w:rPr>
              <w:t>新增用地面积为0</w:t>
            </w:r>
          </w:p>
        </w:tc>
      </w:tr>
      <w:tr w14:paraId="35C3A8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71" w:type="dxa"/>
            <w:tcBorders>
              <w:tl2br w:val="nil"/>
              <w:tr2bl w:val="nil"/>
            </w:tcBorders>
            <w:noWrap w:val="0"/>
            <w:vAlign w:val="center"/>
          </w:tcPr>
          <w:p w14:paraId="49A28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i w:val="0"/>
                <w:iCs w:val="0"/>
                <w:color w:val="auto"/>
                <w:kern w:val="0"/>
                <w:sz w:val="24"/>
                <w:szCs w:val="22"/>
                <w:u w:val="none"/>
                <w:lang w:val="en-US" w:eastAsia="zh-CN" w:bidi="ar"/>
              </w:rPr>
            </w:pPr>
            <w:r>
              <w:rPr>
                <w:rFonts w:hint="eastAsia" w:ascii="Times New Roman" w:hAnsi="Times New Roman" w:eastAsia="宋体" w:cs="宋体"/>
                <w:b/>
                <w:bCs/>
                <w:i w:val="0"/>
                <w:iCs w:val="0"/>
                <w:color w:val="auto"/>
                <w:kern w:val="0"/>
                <w:sz w:val="24"/>
                <w:szCs w:val="24"/>
                <w:u w:val="none"/>
                <w:lang w:val="en-US" w:eastAsia="zh-CN" w:bidi="ar"/>
              </w:rPr>
              <w:t>专项评价设置情况</w:t>
            </w:r>
          </w:p>
        </w:tc>
        <w:tc>
          <w:tcPr>
            <w:tcW w:w="8775" w:type="dxa"/>
            <w:gridSpan w:val="7"/>
            <w:tcBorders>
              <w:tl2br w:val="nil"/>
              <w:tr2bl w:val="nil"/>
            </w:tcBorders>
            <w:noWrap w:val="0"/>
            <w:vAlign w:val="top"/>
          </w:tcPr>
          <w:p w14:paraId="0A3C8C1F">
            <w:pPr>
              <w:pStyle w:val="13"/>
              <w:numPr>
                <w:ilvl w:val="0"/>
                <w:numId w:val="4"/>
              </w:numPr>
              <w:tabs>
                <w:tab w:val="clear" w:pos="420"/>
              </w:tabs>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专项评价设置原则表</w:t>
            </w:r>
          </w:p>
          <w:tbl>
            <w:tblPr>
              <w:tblStyle w:val="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2"/>
              <w:gridCol w:w="3718"/>
              <w:gridCol w:w="2541"/>
              <w:gridCol w:w="1028"/>
            </w:tblGrid>
            <w:tr w14:paraId="1189D0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3" w:type="pct"/>
                  <w:tcBorders>
                    <w:bottom w:val="single" w:color="auto" w:sz="12" w:space="0"/>
                    <w:tl2br w:val="nil"/>
                    <w:tr2bl w:val="nil"/>
                  </w:tcBorders>
                  <w:noWrap w:val="0"/>
                  <w:vAlign w:val="center"/>
                </w:tcPr>
                <w:p w14:paraId="02E6BC96">
                  <w:pPr>
                    <w:pStyle w:val="12"/>
                    <w:widowControl w:val="0"/>
                    <w:bidi w:val="0"/>
                    <w:rPr>
                      <w:rFonts w:ascii="Times New Roman" w:hAnsi="Times New Roman" w:eastAsia="宋体"/>
                      <w:b/>
                      <w:bCs/>
                      <w:color w:val="auto"/>
                    </w:rPr>
                  </w:pPr>
                  <w:r>
                    <w:rPr>
                      <w:rFonts w:hint="eastAsia" w:ascii="Times New Roman" w:hAnsi="Times New Roman" w:eastAsia="宋体"/>
                      <w:b/>
                      <w:bCs/>
                      <w:color w:val="auto"/>
                      <w:lang w:val="en-US" w:eastAsia="zh-CN"/>
                    </w:rPr>
                    <w:t>专项评价的类别</w:t>
                  </w:r>
                </w:p>
              </w:tc>
              <w:tc>
                <w:tcPr>
                  <w:tcW w:w="2171" w:type="pct"/>
                  <w:tcBorders>
                    <w:bottom w:val="single" w:color="auto" w:sz="12" w:space="0"/>
                    <w:tl2br w:val="nil"/>
                    <w:tr2bl w:val="nil"/>
                  </w:tcBorders>
                  <w:noWrap w:val="0"/>
                  <w:vAlign w:val="center"/>
                </w:tcPr>
                <w:p w14:paraId="77DFC23C">
                  <w:pPr>
                    <w:pStyle w:val="12"/>
                    <w:widowControl w:val="0"/>
                    <w:bidi w:val="0"/>
                    <w:rPr>
                      <w:rFonts w:ascii="Times New Roman" w:hAnsi="Times New Roman" w:eastAsia="宋体"/>
                      <w:b/>
                      <w:bCs/>
                      <w:color w:val="auto"/>
                    </w:rPr>
                  </w:pPr>
                  <w:r>
                    <w:rPr>
                      <w:rFonts w:hint="eastAsia" w:ascii="Times New Roman" w:hAnsi="Times New Roman" w:eastAsia="宋体"/>
                      <w:b/>
                      <w:bCs/>
                      <w:color w:val="auto"/>
                      <w:lang w:val="en-US" w:eastAsia="zh-CN"/>
                    </w:rPr>
                    <w:t>设置原则</w:t>
                  </w:r>
                </w:p>
              </w:tc>
              <w:tc>
                <w:tcPr>
                  <w:tcW w:w="1484" w:type="pct"/>
                  <w:tcBorders>
                    <w:bottom w:val="single" w:color="auto" w:sz="12" w:space="0"/>
                    <w:tl2br w:val="nil"/>
                    <w:tr2bl w:val="nil"/>
                  </w:tcBorders>
                  <w:noWrap w:val="0"/>
                  <w:vAlign w:val="center"/>
                </w:tcPr>
                <w:p w14:paraId="68A9DA99">
                  <w:pPr>
                    <w:pStyle w:val="12"/>
                    <w:widowControl w:val="0"/>
                    <w:bidi w:val="0"/>
                    <w:rPr>
                      <w:rFonts w:ascii="Times New Roman" w:hAnsi="Times New Roman" w:eastAsia="宋体"/>
                      <w:b/>
                      <w:bCs/>
                      <w:color w:val="auto"/>
                    </w:rPr>
                  </w:pPr>
                  <w:r>
                    <w:rPr>
                      <w:rFonts w:hint="eastAsia" w:ascii="Times New Roman" w:hAnsi="Times New Roman" w:eastAsia="宋体"/>
                      <w:b/>
                      <w:bCs/>
                      <w:color w:val="auto"/>
                      <w:lang w:val="en-US" w:eastAsia="zh-CN"/>
                    </w:rPr>
                    <w:t>本项目情况</w:t>
                  </w:r>
                </w:p>
              </w:tc>
              <w:tc>
                <w:tcPr>
                  <w:tcW w:w="600" w:type="pct"/>
                  <w:tcBorders>
                    <w:bottom w:val="single" w:color="auto" w:sz="12" w:space="0"/>
                    <w:tl2br w:val="nil"/>
                    <w:tr2bl w:val="nil"/>
                  </w:tcBorders>
                  <w:noWrap w:val="0"/>
                  <w:vAlign w:val="center"/>
                </w:tcPr>
                <w:p w14:paraId="04E41F57">
                  <w:pPr>
                    <w:pStyle w:val="12"/>
                    <w:widowControl w:val="0"/>
                    <w:bidi w:val="0"/>
                    <w:rPr>
                      <w:rFonts w:ascii="Times New Roman" w:hAnsi="Times New Roman" w:eastAsia="宋体"/>
                      <w:b/>
                      <w:bCs/>
                      <w:color w:val="auto"/>
                    </w:rPr>
                  </w:pPr>
                  <w:r>
                    <w:rPr>
                      <w:rFonts w:hint="eastAsia" w:ascii="Times New Roman" w:hAnsi="Times New Roman" w:eastAsia="宋体"/>
                      <w:b/>
                      <w:bCs/>
                      <w:color w:val="auto"/>
                      <w:lang w:val="en-US" w:eastAsia="zh-CN"/>
                    </w:rPr>
                    <w:t>是否需要设置</w:t>
                  </w:r>
                </w:p>
              </w:tc>
            </w:tr>
            <w:tr w14:paraId="27645E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3" w:type="pct"/>
                  <w:tcBorders>
                    <w:top w:val="single" w:color="auto" w:sz="12" w:space="0"/>
                    <w:tl2br w:val="nil"/>
                    <w:tr2bl w:val="nil"/>
                  </w:tcBorders>
                  <w:noWrap w:val="0"/>
                  <w:vAlign w:val="center"/>
                </w:tcPr>
                <w:p w14:paraId="37F5A9A8">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大气</w:t>
                  </w:r>
                </w:p>
              </w:tc>
              <w:tc>
                <w:tcPr>
                  <w:tcW w:w="2171" w:type="pct"/>
                  <w:tcBorders>
                    <w:top w:val="single" w:color="auto" w:sz="12" w:space="0"/>
                    <w:tl2br w:val="nil"/>
                    <w:tr2bl w:val="nil"/>
                  </w:tcBorders>
                  <w:noWrap w:val="0"/>
                  <w:vAlign w:val="center"/>
                </w:tcPr>
                <w:p w14:paraId="6DF146F2">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排放废气含有毒有害污染物</w:t>
                  </w:r>
                  <w:r>
                    <w:rPr>
                      <w:rFonts w:hint="default" w:ascii="Times New Roman" w:hAnsi="Times New Roman" w:eastAsia="宋体"/>
                      <w:color w:val="auto"/>
                      <w:vertAlign w:val="superscript"/>
                      <w:lang w:val="en-US" w:eastAsia="zh-CN"/>
                    </w:rPr>
                    <w:t>1</w:t>
                  </w:r>
                  <w:r>
                    <w:rPr>
                      <w:rFonts w:hint="eastAsia" w:ascii="Times New Roman" w:hAnsi="Times New Roman" w:eastAsia="宋体"/>
                      <w:color w:val="auto"/>
                      <w:lang w:val="en-US" w:eastAsia="zh-CN"/>
                    </w:rPr>
                    <w:t>、二噁英、苯并</w:t>
                  </w:r>
                  <w:r>
                    <w:rPr>
                      <w:rFonts w:hint="eastAsia"/>
                      <w:color w:val="auto"/>
                      <w:lang w:val="en-US" w:eastAsia="zh-CN"/>
                    </w:rPr>
                    <w:t>〔</w:t>
                  </w:r>
                  <w:r>
                    <w:rPr>
                      <w:rFonts w:hint="eastAsia" w:ascii="Times New Roman" w:hAnsi="Times New Roman" w:eastAsia="宋体"/>
                      <w:color w:val="auto"/>
                      <w:lang w:val="en-US" w:eastAsia="zh-CN"/>
                    </w:rPr>
                    <w:t>a</w:t>
                  </w:r>
                  <w:r>
                    <w:rPr>
                      <w:rFonts w:hint="eastAsia"/>
                      <w:color w:val="auto"/>
                      <w:lang w:val="en-US" w:eastAsia="zh-CN"/>
                    </w:rPr>
                    <w:t>〕</w:t>
                  </w:r>
                  <w:r>
                    <w:rPr>
                      <w:rFonts w:hint="eastAsia" w:ascii="Times New Roman" w:hAnsi="Times New Roman" w:eastAsia="宋体"/>
                      <w:color w:val="auto"/>
                      <w:lang w:val="en-US" w:eastAsia="zh-CN"/>
                    </w:rPr>
                    <w:t>芘、氰化物、氯气且厂界外500米范围内有环境空气保护目标</w:t>
                  </w:r>
                  <w:r>
                    <w:rPr>
                      <w:rFonts w:hint="default" w:ascii="Times New Roman" w:hAnsi="Times New Roman" w:eastAsia="宋体"/>
                      <w:color w:val="auto"/>
                      <w:vertAlign w:val="superscript"/>
                      <w:lang w:val="en-US" w:eastAsia="zh-CN"/>
                    </w:rPr>
                    <w:t>2</w:t>
                  </w:r>
                  <w:r>
                    <w:rPr>
                      <w:rFonts w:hint="eastAsia" w:ascii="Times New Roman" w:hAnsi="Times New Roman" w:eastAsia="宋体"/>
                      <w:color w:val="auto"/>
                      <w:lang w:val="en-US" w:eastAsia="zh-CN"/>
                    </w:rPr>
                    <w:t>的建设项目</w:t>
                  </w:r>
                </w:p>
              </w:tc>
              <w:tc>
                <w:tcPr>
                  <w:tcW w:w="1484" w:type="pct"/>
                  <w:tcBorders>
                    <w:top w:val="single" w:color="auto" w:sz="12" w:space="0"/>
                    <w:tl2br w:val="nil"/>
                    <w:tr2bl w:val="nil"/>
                  </w:tcBorders>
                  <w:noWrap w:val="0"/>
                  <w:vAlign w:val="center"/>
                </w:tcPr>
                <w:p w14:paraId="2DB5A37E">
                  <w:pPr>
                    <w:pStyle w:val="12"/>
                    <w:widowControl w:val="0"/>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本项目不产生含有毒有害污染物</w:t>
                  </w:r>
                  <w:r>
                    <w:rPr>
                      <w:rFonts w:hint="default" w:ascii="Times New Roman" w:hAnsi="Times New Roman" w:eastAsia="宋体"/>
                      <w:color w:val="auto"/>
                      <w:vertAlign w:val="superscript"/>
                      <w:lang w:val="en-US" w:eastAsia="zh-CN"/>
                    </w:rPr>
                    <w:t>1</w:t>
                  </w:r>
                  <w:r>
                    <w:rPr>
                      <w:rFonts w:hint="eastAsia" w:ascii="Times New Roman" w:hAnsi="Times New Roman" w:eastAsia="宋体"/>
                      <w:color w:val="auto"/>
                      <w:lang w:val="en-US" w:eastAsia="zh-CN"/>
                    </w:rPr>
                    <w:t>、二噁英、苯并</w:t>
                  </w:r>
                  <w:r>
                    <w:rPr>
                      <w:rFonts w:hint="eastAsia"/>
                      <w:color w:val="auto"/>
                      <w:lang w:val="en-US" w:eastAsia="zh-CN"/>
                    </w:rPr>
                    <w:t>〔</w:t>
                  </w:r>
                  <w:r>
                    <w:rPr>
                      <w:rFonts w:hint="eastAsia" w:ascii="Times New Roman" w:hAnsi="Times New Roman" w:eastAsia="宋体"/>
                      <w:color w:val="auto"/>
                      <w:lang w:val="en-US" w:eastAsia="zh-CN"/>
                    </w:rPr>
                    <w:t>a</w:t>
                  </w:r>
                  <w:r>
                    <w:rPr>
                      <w:rFonts w:hint="eastAsia"/>
                      <w:color w:val="auto"/>
                      <w:lang w:val="en-US" w:eastAsia="zh-CN"/>
                    </w:rPr>
                    <w:t>〕</w:t>
                  </w:r>
                  <w:r>
                    <w:rPr>
                      <w:rFonts w:hint="eastAsia" w:ascii="Times New Roman" w:hAnsi="Times New Roman" w:eastAsia="宋体"/>
                      <w:color w:val="auto"/>
                      <w:lang w:val="en-US" w:eastAsia="zh-CN"/>
                    </w:rPr>
                    <w:t>芘、氰化物、氯气等废气</w:t>
                  </w:r>
                </w:p>
              </w:tc>
              <w:tc>
                <w:tcPr>
                  <w:tcW w:w="600" w:type="pct"/>
                  <w:tcBorders>
                    <w:top w:val="single" w:color="auto" w:sz="12" w:space="0"/>
                    <w:tl2br w:val="nil"/>
                    <w:tr2bl w:val="nil"/>
                  </w:tcBorders>
                  <w:noWrap w:val="0"/>
                  <w:vAlign w:val="center"/>
                </w:tcPr>
                <w:p w14:paraId="52496024">
                  <w:pPr>
                    <w:pStyle w:val="12"/>
                    <w:widowControl w:val="0"/>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否</w:t>
                  </w:r>
                </w:p>
              </w:tc>
            </w:tr>
            <w:tr w14:paraId="698BE7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3" w:type="pct"/>
                  <w:tcBorders>
                    <w:tl2br w:val="nil"/>
                    <w:tr2bl w:val="nil"/>
                  </w:tcBorders>
                  <w:noWrap w:val="0"/>
                  <w:vAlign w:val="center"/>
                </w:tcPr>
                <w:p w14:paraId="2C92DAD3">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地表水</w:t>
                  </w:r>
                </w:p>
              </w:tc>
              <w:tc>
                <w:tcPr>
                  <w:tcW w:w="2171" w:type="pct"/>
                  <w:tcBorders>
                    <w:tl2br w:val="nil"/>
                    <w:tr2bl w:val="nil"/>
                  </w:tcBorders>
                  <w:noWrap w:val="0"/>
                  <w:vAlign w:val="center"/>
                </w:tcPr>
                <w:p w14:paraId="330FA802">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新增工业废水直排建设项目（槽罐车外送污水处理厂的除外</w:t>
                  </w:r>
                  <w:r>
                    <w:rPr>
                      <w:rFonts w:hint="eastAsia"/>
                      <w:color w:val="auto"/>
                      <w:lang w:val="en-US" w:eastAsia="zh-CN"/>
                    </w:rPr>
                    <w:t>）</w:t>
                  </w:r>
                  <w:r>
                    <w:rPr>
                      <w:rFonts w:hint="eastAsia" w:ascii="Times New Roman" w:hAnsi="Times New Roman" w:eastAsia="宋体"/>
                      <w:color w:val="auto"/>
                      <w:lang w:val="en-US" w:eastAsia="zh-CN"/>
                    </w:rPr>
                    <w:t>；新增废水直排的污水集中处理厂</w:t>
                  </w:r>
                </w:p>
              </w:tc>
              <w:tc>
                <w:tcPr>
                  <w:tcW w:w="1484" w:type="pct"/>
                  <w:tcBorders>
                    <w:tl2br w:val="nil"/>
                    <w:tr2bl w:val="nil"/>
                  </w:tcBorders>
                  <w:noWrap w:val="0"/>
                  <w:vAlign w:val="center"/>
                </w:tcPr>
                <w:p w14:paraId="362532E5">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本项目不新增工业直排废水</w:t>
                  </w:r>
                </w:p>
              </w:tc>
              <w:tc>
                <w:tcPr>
                  <w:tcW w:w="600" w:type="pct"/>
                  <w:tcBorders>
                    <w:tl2br w:val="nil"/>
                    <w:tr2bl w:val="nil"/>
                  </w:tcBorders>
                  <w:noWrap w:val="0"/>
                  <w:vAlign w:val="center"/>
                </w:tcPr>
                <w:p w14:paraId="082F7E43">
                  <w:pPr>
                    <w:pStyle w:val="12"/>
                    <w:widowControl w:val="0"/>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否</w:t>
                  </w:r>
                </w:p>
              </w:tc>
            </w:tr>
            <w:tr w14:paraId="1FC46F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3" w:type="pct"/>
                  <w:tcBorders>
                    <w:tl2br w:val="nil"/>
                    <w:tr2bl w:val="nil"/>
                  </w:tcBorders>
                  <w:noWrap w:val="0"/>
                  <w:vAlign w:val="center"/>
                </w:tcPr>
                <w:p w14:paraId="56008E70">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环境风险</w:t>
                  </w:r>
                </w:p>
              </w:tc>
              <w:tc>
                <w:tcPr>
                  <w:tcW w:w="2171" w:type="pct"/>
                  <w:tcBorders>
                    <w:tl2br w:val="nil"/>
                    <w:tr2bl w:val="nil"/>
                  </w:tcBorders>
                  <w:noWrap w:val="0"/>
                  <w:vAlign w:val="center"/>
                </w:tcPr>
                <w:p w14:paraId="3AD4B833">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有毒有害和易燃易爆危险物质存储量超过临界量</w:t>
                  </w:r>
                  <w:r>
                    <w:rPr>
                      <w:rFonts w:hint="default"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的建设项目</w:t>
                  </w:r>
                </w:p>
              </w:tc>
              <w:tc>
                <w:tcPr>
                  <w:tcW w:w="1484" w:type="pct"/>
                  <w:tcBorders>
                    <w:tl2br w:val="nil"/>
                    <w:tr2bl w:val="nil"/>
                  </w:tcBorders>
                  <w:noWrap w:val="0"/>
                  <w:vAlign w:val="center"/>
                </w:tcPr>
                <w:p w14:paraId="64432D5C">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default" w:ascii="Times New Roman" w:hAnsi="Times New Roman" w:eastAsia="宋体"/>
                      <w:color w:val="auto"/>
                      <w:lang w:val="en-US" w:eastAsia="zh-CN"/>
                    </w:rPr>
                    <w:t>有毒有害和易燃易爆危险物质存储量</w:t>
                  </w:r>
                  <w:r>
                    <w:rPr>
                      <w:rFonts w:hint="eastAsia" w:ascii="Times New Roman" w:hAnsi="Times New Roman" w:eastAsia="宋体"/>
                      <w:color w:val="auto"/>
                      <w:lang w:val="en-US" w:eastAsia="zh-CN"/>
                    </w:rPr>
                    <w:t>未</w:t>
                  </w:r>
                  <w:r>
                    <w:rPr>
                      <w:rFonts w:hint="default" w:ascii="Times New Roman" w:hAnsi="Times New Roman" w:eastAsia="宋体"/>
                      <w:color w:val="auto"/>
                      <w:lang w:val="en-US" w:eastAsia="zh-CN"/>
                    </w:rPr>
                    <w:t>超过临界量</w:t>
                  </w:r>
                </w:p>
              </w:tc>
              <w:tc>
                <w:tcPr>
                  <w:tcW w:w="600" w:type="pct"/>
                  <w:tcBorders>
                    <w:tl2br w:val="nil"/>
                    <w:tr2bl w:val="nil"/>
                  </w:tcBorders>
                  <w:noWrap w:val="0"/>
                  <w:vAlign w:val="center"/>
                </w:tcPr>
                <w:p w14:paraId="5CF9DCEE">
                  <w:pPr>
                    <w:pStyle w:val="12"/>
                    <w:widowControl w:val="0"/>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否</w:t>
                  </w:r>
                </w:p>
              </w:tc>
            </w:tr>
            <w:tr w14:paraId="19762B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3" w:type="pct"/>
                  <w:tcBorders>
                    <w:tl2br w:val="nil"/>
                    <w:tr2bl w:val="nil"/>
                  </w:tcBorders>
                  <w:noWrap w:val="0"/>
                  <w:vAlign w:val="center"/>
                </w:tcPr>
                <w:p w14:paraId="3ADCEF19">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生态</w:t>
                  </w:r>
                </w:p>
              </w:tc>
              <w:tc>
                <w:tcPr>
                  <w:tcW w:w="2171" w:type="pct"/>
                  <w:tcBorders>
                    <w:tl2br w:val="nil"/>
                    <w:tr2bl w:val="nil"/>
                  </w:tcBorders>
                  <w:noWrap w:val="0"/>
                  <w:vAlign w:val="center"/>
                </w:tcPr>
                <w:p w14:paraId="130E6518">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取水口下游500米范围内有重要水生生物的自然产卵场、索饵场、越冬场和洄游通道的新增河道取水的污染类建设项目</w:t>
                  </w:r>
                </w:p>
              </w:tc>
              <w:tc>
                <w:tcPr>
                  <w:tcW w:w="1484" w:type="pct"/>
                  <w:tcBorders>
                    <w:tl2br w:val="nil"/>
                    <w:tr2bl w:val="nil"/>
                  </w:tcBorders>
                  <w:noWrap w:val="0"/>
                  <w:vAlign w:val="center"/>
                </w:tcPr>
                <w:p w14:paraId="7A2750AB">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本项目不设置取水口</w:t>
                  </w:r>
                </w:p>
              </w:tc>
              <w:tc>
                <w:tcPr>
                  <w:tcW w:w="600" w:type="pct"/>
                  <w:tcBorders>
                    <w:tl2br w:val="nil"/>
                    <w:tr2bl w:val="nil"/>
                  </w:tcBorders>
                  <w:noWrap w:val="0"/>
                  <w:vAlign w:val="center"/>
                </w:tcPr>
                <w:p w14:paraId="7B281B47">
                  <w:pPr>
                    <w:pStyle w:val="12"/>
                    <w:widowControl w:val="0"/>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否</w:t>
                  </w:r>
                </w:p>
              </w:tc>
            </w:tr>
            <w:tr w14:paraId="4087BE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43" w:type="pct"/>
                  <w:tcBorders>
                    <w:tl2br w:val="nil"/>
                    <w:tr2bl w:val="nil"/>
                  </w:tcBorders>
                  <w:noWrap w:val="0"/>
                  <w:vAlign w:val="center"/>
                </w:tcPr>
                <w:p w14:paraId="41AF7AB3">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海洋</w:t>
                  </w:r>
                </w:p>
              </w:tc>
              <w:tc>
                <w:tcPr>
                  <w:tcW w:w="2171" w:type="pct"/>
                  <w:tcBorders>
                    <w:tl2br w:val="nil"/>
                    <w:tr2bl w:val="nil"/>
                  </w:tcBorders>
                  <w:noWrap w:val="0"/>
                  <w:vAlign w:val="center"/>
                </w:tcPr>
                <w:p w14:paraId="492DCC39">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直接向海排放污染物的海洋工程建设项目</w:t>
                  </w:r>
                </w:p>
              </w:tc>
              <w:tc>
                <w:tcPr>
                  <w:tcW w:w="1484" w:type="pct"/>
                  <w:tcBorders>
                    <w:tl2br w:val="nil"/>
                    <w:tr2bl w:val="nil"/>
                  </w:tcBorders>
                  <w:noWrap w:val="0"/>
                  <w:vAlign w:val="center"/>
                </w:tcPr>
                <w:p w14:paraId="15C86483">
                  <w:pPr>
                    <w:pStyle w:val="12"/>
                    <w:widowControl w:val="0"/>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本项目未涉及</w:t>
                  </w:r>
                </w:p>
              </w:tc>
              <w:tc>
                <w:tcPr>
                  <w:tcW w:w="600" w:type="pct"/>
                  <w:tcBorders>
                    <w:tl2br w:val="nil"/>
                    <w:tr2bl w:val="nil"/>
                  </w:tcBorders>
                  <w:noWrap w:val="0"/>
                  <w:vAlign w:val="center"/>
                </w:tcPr>
                <w:p w14:paraId="166441D8">
                  <w:pPr>
                    <w:pStyle w:val="12"/>
                    <w:widowControl w:val="0"/>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否</w:t>
                  </w:r>
                </w:p>
              </w:tc>
            </w:tr>
          </w:tbl>
          <w:p w14:paraId="35422A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firstLine="444" w:firstLineChars="200"/>
              <w:jc w:val="both"/>
              <w:textAlignment w:val="auto"/>
              <w:outlineLvl w:val="9"/>
              <w:rPr>
                <w:rFonts w:hint="default" w:ascii="Times New Roman" w:hAnsi="Times New Roman" w:eastAsia="宋体" w:cs="Times New Roman"/>
                <w:b w:val="0"/>
                <w:bCs w:val="0"/>
                <w:color w:val="auto"/>
                <w:spacing w:val="6"/>
                <w:kern w:val="18"/>
                <w:sz w:val="21"/>
              </w:rPr>
            </w:pPr>
            <w:r>
              <w:rPr>
                <w:rFonts w:hint="default" w:ascii="Times New Roman" w:hAnsi="Times New Roman" w:eastAsia="宋体" w:cs="Times New Roman"/>
                <w:b w:val="0"/>
                <w:bCs w:val="0"/>
                <w:color w:val="auto"/>
                <w:spacing w:val="6"/>
                <w:kern w:val="18"/>
                <w:sz w:val="21"/>
              </w:rPr>
              <w:t>注：1.废气中有毒有害污染物指纳入《有毒有害大气污染物名录》的污染物（不包括无排放标准的污染物）。</w:t>
            </w:r>
          </w:p>
          <w:p w14:paraId="67FA80A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firstLine="444" w:firstLineChars="200"/>
              <w:jc w:val="both"/>
              <w:textAlignment w:val="auto"/>
              <w:outlineLvl w:val="9"/>
              <w:rPr>
                <w:rFonts w:hint="default" w:ascii="Times New Roman" w:hAnsi="Times New Roman" w:eastAsia="宋体" w:cs="Times New Roman"/>
                <w:b w:val="0"/>
                <w:bCs w:val="0"/>
                <w:color w:val="auto"/>
                <w:spacing w:val="6"/>
                <w:kern w:val="18"/>
                <w:sz w:val="21"/>
              </w:rPr>
            </w:pPr>
            <w:r>
              <w:rPr>
                <w:rFonts w:hint="default" w:ascii="Times New Roman" w:hAnsi="Times New Roman" w:eastAsia="宋体" w:cs="Times New Roman"/>
                <w:b w:val="0"/>
                <w:bCs w:val="0"/>
                <w:color w:val="auto"/>
                <w:spacing w:val="6"/>
                <w:kern w:val="18"/>
                <w:sz w:val="21"/>
              </w:rPr>
              <w:t>2.环境空气保护目标指自然保护区、风景名胜区、居住区、文化区和农村地区中人群较集中的区域。</w:t>
            </w:r>
          </w:p>
          <w:p w14:paraId="7BF8905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firstLine="444" w:firstLineChars="200"/>
              <w:jc w:val="both"/>
              <w:textAlignment w:val="auto"/>
              <w:outlineLvl w:val="9"/>
              <w:rPr>
                <w:rFonts w:hint="default" w:ascii="Times New Roman" w:hAnsi="Times New Roman" w:eastAsia="宋体" w:cs="Times New Roman"/>
                <w:b w:val="0"/>
                <w:bCs w:val="0"/>
                <w:color w:val="auto"/>
                <w:spacing w:val="6"/>
                <w:kern w:val="18"/>
                <w:sz w:val="21"/>
              </w:rPr>
            </w:pPr>
            <w:r>
              <w:rPr>
                <w:rFonts w:hint="default" w:ascii="Times New Roman" w:hAnsi="Times New Roman" w:eastAsia="宋体" w:cs="Times New Roman"/>
                <w:b w:val="0"/>
                <w:bCs w:val="0"/>
                <w:color w:val="auto"/>
                <w:spacing w:val="6"/>
                <w:kern w:val="18"/>
                <w:sz w:val="21"/>
              </w:rPr>
              <w:t>3.临界量及其计算方法可参考《建设项目环境风险评价技术导则》（HJ169）附录B、附录C。</w:t>
            </w:r>
          </w:p>
          <w:p w14:paraId="63FB1D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04" w:firstLineChars="200"/>
              <w:jc w:val="both"/>
              <w:textAlignment w:val="auto"/>
              <w:rPr>
                <w:rFonts w:hint="eastAsia" w:ascii="Times New Roman" w:hAnsi="Times New Roman" w:eastAsia="宋体" w:cs="宋体"/>
                <w:color w:val="auto"/>
                <w:kern w:val="2"/>
                <w:sz w:val="20"/>
                <w:szCs w:val="20"/>
                <w:u w:val="none"/>
                <w:lang w:val="en-US" w:eastAsia="zh-CN" w:bidi="ar"/>
              </w:rPr>
            </w:pPr>
            <w:r>
              <w:rPr>
                <w:rFonts w:hint="default" w:ascii="Times New Roman" w:hAnsi="Times New Roman" w:eastAsia="宋体" w:cs="Times New Roman"/>
                <w:b w:val="0"/>
                <w:bCs w:val="0"/>
                <w:color w:val="auto"/>
                <w:spacing w:val="6"/>
                <w:kern w:val="18"/>
                <w:sz w:val="24"/>
                <w:szCs w:val="24"/>
              </w:rPr>
              <w:t>依据表1</w:t>
            </w:r>
            <w:r>
              <w:rPr>
                <w:rFonts w:hint="eastAsia" w:ascii="Times New Roman" w:hAnsi="Times New Roman" w:eastAsia="宋体" w:cs="Times New Roman"/>
                <w:b w:val="0"/>
                <w:bCs w:val="0"/>
                <w:color w:val="auto"/>
                <w:spacing w:val="6"/>
                <w:kern w:val="18"/>
                <w:sz w:val="24"/>
                <w:szCs w:val="24"/>
                <w:lang w:val="en-US" w:eastAsia="zh-CN"/>
              </w:rPr>
              <w:t>-1</w:t>
            </w:r>
            <w:r>
              <w:rPr>
                <w:rFonts w:hint="default" w:ascii="Times New Roman" w:hAnsi="Times New Roman" w:eastAsia="宋体" w:cs="Times New Roman"/>
                <w:b w:val="0"/>
                <w:bCs w:val="0"/>
                <w:color w:val="auto"/>
                <w:spacing w:val="6"/>
                <w:kern w:val="18"/>
                <w:sz w:val="24"/>
                <w:szCs w:val="24"/>
              </w:rPr>
              <w:t>可知，本项目不需开展专项评价。</w:t>
            </w:r>
          </w:p>
        </w:tc>
      </w:tr>
      <w:tr w14:paraId="21DFC9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9" w:hRule="atLeast"/>
        </w:trPr>
        <w:tc>
          <w:tcPr>
            <w:tcW w:w="471" w:type="dxa"/>
            <w:tcBorders>
              <w:tl2br w:val="nil"/>
              <w:tr2bl w:val="nil"/>
            </w:tcBorders>
            <w:noWrap w:val="0"/>
            <w:vAlign w:val="center"/>
          </w:tcPr>
          <w:p w14:paraId="7F471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i w:val="0"/>
                <w:iCs w:val="0"/>
                <w:color w:val="auto"/>
                <w:kern w:val="0"/>
                <w:sz w:val="22"/>
                <w:szCs w:val="22"/>
                <w:u w:val="none"/>
                <w:lang w:val="en-US" w:eastAsia="zh-CN" w:bidi="ar"/>
              </w:rPr>
            </w:pPr>
            <w:r>
              <w:rPr>
                <w:rFonts w:hint="eastAsia" w:ascii="Times New Roman" w:hAnsi="Times New Roman" w:eastAsia="宋体" w:cs="宋体"/>
                <w:b/>
                <w:bCs/>
                <w:i w:val="0"/>
                <w:iCs w:val="0"/>
                <w:color w:val="auto"/>
                <w:kern w:val="0"/>
                <w:sz w:val="24"/>
                <w:szCs w:val="24"/>
                <w:u w:val="none"/>
                <w:lang w:val="en-US" w:eastAsia="zh-CN" w:bidi="ar"/>
              </w:rPr>
              <w:t>规划情况</w:t>
            </w:r>
          </w:p>
        </w:tc>
        <w:tc>
          <w:tcPr>
            <w:tcW w:w="8775" w:type="dxa"/>
            <w:gridSpan w:val="7"/>
            <w:tcBorders>
              <w:tl2br w:val="nil"/>
              <w:tr2bl w:val="nil"/>
            </w:tcBorders>
            <w:noWrap w:val="0"/>
            <w:vAlign w:val="center"/>
          </w:tcPr>
          <w:p w14:paraId="2BD4C699">
            <w:pPr>
              <w:autoSpaceDE w:val="0"/>
              <w:autoSpaceDN w:val="0"/>
              <w:adjustRightInd w:val="0"/>
              <w:snapToGrid w:val="0"/>
              <w:spacing w:line="360" w:lineRule="auto"/>
              <w:ind w:firstLine="480" w:firstLineChars="200"/>
              <w:rPr>
                <w:rFonts w:hint="eastAsia" w:ascii="Times New Roman" w:hAnsi="Times New Roman" w:eastAsia="宋体"/>
                <w:color w:val="auto"/>
                <w:lang w:val="en-US" w:eastAsia="zh-CN"/>
              </w:rPr>
            </w:pPr>
            <w:r>
              <w:rPr>
                <w:color w:val="auto"/>
                <w:lang w:bidi="en-US"/>
              </w:rPr>
              <w:t>规划名称：</w:t>
            </w:r>
            <w:r>
              <w:rPr>
                <w:color w:val="auto"/>
              </w:rPr>
              <w:t>《九江沙城工业园扩区调区总体规划（2022-2035）》</w:t>
            </w:r>
          </w:p>
        </w:tc>
      </w:tr>
      <w:tr w14:paraId="78EEFA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4" w:hRule="atLeast"/>
        </w:trPr>
        <w:tc>
          <w:tcPr>
            <w:tcW w:w="471" w:type="dxa"/>
            <w:tcBorders>
              <w:tl2br w:val="nil"/>
              <w:tr2bl w:val="nil"/>
            </w:tcBorders>
            <w:noWrap w:val="0"/>
            <w:vAlign w:val="center"/>
          </w:tcPr>
          <w:p w14:paraId="78514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i w:val="0"/>
                <w:iCs w:val="0"/>
                <w:color w:val="auto"/>
                <w:kern w:val="0"/>
                <w:sz w:val="22"/>
                <w:szCs w:val="22"/>
                <w:u w:val="none"/>
                <w:lang w:val="en-US" w:eastAsia="zh-CN" w:bidi="ar"/>
              </w:rPr>
            </w:pPr>
            <w:r>
              <w:rPr>
                <w:rFonts w:hint="eastAsia" w:ascii="Times New Roman" w:hAnsi="Times New Roman" w:eastAsia="宋体" w:cs="宋体"/>
                <w:b/>
                <w:bCs/>
                <w:i w:val="0"/>
                <w:iCs w:val="0"/>
                <w:color w:val="auto"/>
                <w:kern w:val="0"/>
                <w:sz w:val="24"/>
                <w:szCs w:val="24"/>
                <w:u w:val="none"/>
                <w:lang w:val="en-US" w:eastAsia="zh-CN" w:bidi="ar"/>
              </w:rPr>
              <w:t>规划环境影响评价情况</w:t>
            </w:r>
          </w:p>
        </w:tc>
        <w:tc>
          <w:tcPr>
            <w:tcW w:w="8775" w:type="dxa"/>
            <w:gridSpan w:val="7"/>
            <w:tcBorders>
              <w:tl2br w:val="nil"/>
              <w:tr2bl w:val="nil"/>
            </w:tcBorders>
            <w:noWrap w:val="0"/>
            <w:vAlign w:val="center"/>
          </w:tcPr>
          <w:p w14:paraId="3CE83EBF">
            <w:pPr>
              <w:autoSpaceDE w:val="0"/>
              <w:autoSpaceDN w:val="0"/>
              <w:adjustRightInd w:val="0"/>
              <w:snapToGrid w:val="0"/>
              <w:spacing w:line="360" w:lineRule="auto"/>
              <w:rPr>
                <w:rFonts w:ascii="Times New Roman" w:hAnsi="Times New Roman" w:cs="Times New Roman"/>
                <w:color w:val="0000FF"/>
                <w:sz w:val="24"/>
                <w:szCs w:val="24"/>
              </w:rPr>
            </w:pPr>
            <w:r>
              <w:rPr>
                <w:rFonts w:ascii="Times New Roman" w:hAnsi="Times New Roman" w:cs="Times New Roman"/>
                <w:color w:val="0000FF"/>
                <w:sz w:val="24"/>
                <w:szCs w:val="24"/>
              </w:rPr>
              <w:t>文件名称：《江西九江沙城工业园区扩区调区规划环境影响报告书》；</w:t>
            </w:r>
          </w:p>
          <w:p w14:paraId="3CA22F9E">
            <w:pPr>
              <w:autoSpaceDE w:val="0"/>
              <w:autoSpaceDN w:val="0"/>
              <w:adjustRightInd w:val="0"/>
              <w:snapToGrid w:val="0"/>
              <w:spacing w:line="360" w:lineRule="auto"/>
              <w:rPr>
                <w:rFonts w:ascii="Times New Roman" w:hAnsi="Times New Roman" w:cs="Times New Roman"/>
                <w:color w:val="0000FF"/>
                <w:sz w:val="24"/>
                <w:szCs w:val="24"/>
              </w:rPr>
            </w:pPr>
            <w:r>
              <w:rPr>
                <w:rFonts w:ascii="Times New Roman" w:hAnsi="Times New Roman" w:cs="Times New Roman"/>
                <w:color w:val="0000FF"/>
                <w:sz w:val="24"/>
                <w:szCs w:val="24"/>
              </w:rPr>
              <w:t>召集审查机关：九江市生态环境局；</w:t>
            </w:r>
          </w:p>
          <w:p w14:paraId="52262665">
            <w:pPr>
              <w:autoSpaceDE w:val="0"/>
              <w:autoSpaceDN w:val="0"/>
              <w:adjustRightInd w:val="0"/>
              <w:snapToGrid w:val="0"/>
              <w:spacing w:line="360" w:lineRule="auto"/>
              <w:ind w:firstLine="480" w:firstLineChars="200"/>
              <w:rPr>
                <w:rFonts w:hint="default" w:ascii="Times New Roman" w:hAnsi="Times New Roman" w:eastAsia="宋体"/>
                <w:color w:val="auto"/>
                <w:lang w:val="en-US" w:eastAsia="zh-CN"/>
              </w:rPr>
            </w:pPr>
            <w:r>
              <w:rPr>
                <w:rFonts w:ascii="Times New Roman" w:hAnsi="Times New Roman" w:cs="Times New Roman"/>
                <w:color w:val="0000FF"/>
                <w:sz w:val="24"/>
                <w:szCs w:val="24"/>
              </w:rPr>
              <w:t>审查文件名称及文号：《九江市生态环境局关于江西九江沙城工业园区扩区调区规划环境影响报告书审查意见的函》（九环评字〔202</w:t>
            </w:r>
            <w:r>
              <w:rPr>
                <w:rFonts w:hint="eastAsia" w:ascii="Times New Roman" w:hAnsi="Times New Roman" w:cs="Times New Roman"/>
                <w:color w:val="0000FF"/>
                <w:sz w:val="24"/>
                <w:szCs w:val="24"/>
              </w:rPr>
              <w:t>3</w:t>
            </w:r>
            <w:r>
              <w:rPr>
                <w:rFonts w:ascii="Times New Roman" w:hAnsi="Times New Roman" w:cs="Times New Roman"/>
                <w:color w:val="0000FF"/>
                <w:sz w:val="24"/>
                <w:szCs w:val="24"/>
              </w:rPr>
              <w:t>〕</w:t>
            </w:r>
            <w:r>
              <w:rPr>
                <w:rFonts w:hint="eastAsia" w:ascii="Times New Roman" w:hAnsi="Times New Roman" w:cs="Times New Roman"/>
                <w:color w:val="0000FF"/>
                <w:sz w:val="24"/>
                <w:szCs w:val="24"/>
              </w:rPr>
              <w:t>36</w:t>
            </w:r>
            <w:r>
              <w:rPr>
                <w:rFonts w:ascii="Times New Roman" w:hAnsi="Times New Roman" w:cs="Times New Roman"/>
                <w:color w:val="0000FF"/>
                <w:sz w:val="24"/>
                <w:szCs w:val="24"/>
              </w:rPr>
              <w:t>号）。</w:t>
            </w:r>
          </w:p>
        </w:tc>
      </w:tr>
      <w:tr w14:paraId="02497D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71" w:type="dxa"/>
            <w:tcBorders>
              <w:tl2br w:val="nil"/>
              <w:tr2bl w:val="nil"/>
            </w:tcBorders>
            <w:noWrap w:val="0"/>
            <w:vAlign w:val="center"/>
          </w:tcPr>
          <w:p w14:paraId="12BBE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i w:val="0"/>
                <w:iCs w:val="0"/>
                <w:color w:val="auto"/>
                <w:kern w:val="0"/>
                <w:sz w:val="22"/>
                <w:szCs w:val="22"/>
                <w:u w:val="none"/>
                <w:lang w:val="en-US" w:eastAsia="zh-CN" w:bidi="ar"/>
              </w:rPr>
            </w:pPr>
            <w:r>
              <w:rPr>
                <w:rFonts w:hint="eastAsia" w:ascii="Times New Roman" w:hAnsi="Times New Roman" w:eastAsia="宋体" w:cs="宋体"/>
                <w:b/>
                <w:bCs/>
                <w:i w:val="0"/>
                <w:iCs w:val="0"/>
                <w:color w:val="auto"/>
                <w:kern w:val="0"/>
                <w:sz w:val="24"/>
                <w:szCs w:val="24"/>
                <w:u w:val="none"/>
                <w:lang w:val="en-US" w:eastAsia="zh-CN" w:bidi="ar"/>
              </w:rPr>
              <w:t>规划相符性分析</w:t>
            </w:r>
          </w:p>
        </w:tc>
        <w:tc>
          <w:tcPr>
            <w:tcW w:w="8775" w:type="dxa"/>
            <w:gridSpan w:val="7"/>
            <w:tcBorders>
              <w:tl2br w:val="nil"/>
              <w:tr2bl w:val="nil"/>
            </w:tcBorders>
            <w:noWrap w:val="0"/>
            <w:vAlign w:val="center"/>
          </w:tcPr>
          <w:p w14:paraId="06C7E730">
            <w:pPr>
              <w:bidi w:val="0"/>
              <w:rPr>
                <w:rFonts w:hint="eastAsia"/>
                <w:b/>
                <w:bCs/>
                <w:color w:val="0000FF"/>
                <w:lang w:val="en-US" w:eastAsia="zh-CN"/>
              </w:rPr>
            </w:pPr>
            <w:r>
              <w:rPr>
                <w:rFonts w:hint="eastAsia"/>
                <w:b/>
                <w:bCs/>
                <w:color w:val="0000FF"/>
                <w:lang w:val="en-US" w:eastAsia="zh-CN"/>
              </w:rPr>
              <w:t>1、与《九江沙城工业园扩区调区总体规划（2022-2035）》相符性分析</w:t>
            </w:r>
          </w:p>
          <w:p w14:paraId="316BEAEC">
            <w:pPr>
              <w:bidi w:val="0"/>
              <w:rPr>
                <w:rFonts w:hint="eastAsia"/>
                <w:b w:val="0"/>
                <w:bCs w:val="0"/>
                <w:color w:val="0000FF"/>
                <w:lang w:val="en-US" w:eastAsia="zh-CN"/>
              </w:rPr>
            </w:pPr>
            <w:r>
              <w:rPr>
                <w:rFonts w:hint="eastAsia"/>
                <w:b w:val="0"/>
                <w:bCs w:val="0"/>
                <w:color w:val="0000FF"/>
                <w:lang w:val="en-US" w:eastAsia="zh-CN"/>
              </w:rPr>
              <w:t>本轮规划为一园三区，其中沙城工业园（168.65公顷），赤湖工业园（1103.52公顷），沙城绿色建材产业园（62.00公顷），规划总面积为1334.17公顷。沙城工业园四至范围为：东起濂溪区赛阳镇，西至昌九线，南至沙河乡兰桥村，北至沙河，规划重点发展新材料、生命健康、数字经济和装备制造等支柱产业的工业园区。赤湖工业园四至范围为：东起永安乡白华寺村，南至港口街镇花园村，西至柴桑区赤湖，北至城子镇赤湖村，规划优先发展新材料、高新科技和装备制造及再生资源利用产业，转型升级轻化工业、轻工及钢加工制造产业，逐步建设成为绿色生态、交通便捷、产业集群、设施齐全的临港产业园区。沙城绿色建材产业园四至范围为：东部、南部以青山村为界，西至涌泉乡泉塘畈村，北以杭瑞高速为界，规划依托矿产资源，打造以绿色建材及其配套产业为主的沙城绿色建材产业园。</w:t>
            </w:r>
          </w:p>
          <w:p w14:paraId="678142FA">
            <w:pPr>
              <w:bidi w:val="0"/>
              <w:rPr>
                <w:rFonts w:hint="eastAsia"/>
                <w:b w:val="0"/>
                <w:bCs w:val="0"/>
                <w:color w:val="0000FF"/>
                <w:lang w:val="en-US" w:eastAsia="zh-CN"/>
              </w:rPr>
            </w:pPr>
            <w:r>
              <w:rPr>
                <w:rFonts w:hint="eastAsia"/>
                <w:b w:val="0"/>
                <w:bCs w:val="0"/>
                <w:color w:val="0000FF"/>
                <w:lang w:val="en-US" w:eastAsia="zh-CN"/>
              </w:rPr>
              <w:t>本项目位于九江市柴桑区沙城工业园（赤湖片区），经查对《九江市柴桑区赤湖工业园控制性详细规划》功能结构规划图，本项目位于装备制造及再生资源利用区，本项目主要从事同步带及输送带生产，与园区产业定位不冲突，不在园区负面清单之内，为允许建设项目。</w:t>
            </w:r>
          </w:p>
          <w:p w14:paraId="1395706F">
            <w:pPr>
              <w:bidi w:val="0"/>
              <w:rPr>
                <w:rFonts w:hint="default"/>
                <w:b/>
                <w:bCs/>
                <w:color w:val="auto"/>
                <w:lang w:val="en-US" w:eastAsia="zh-CN"/>
              </w:rPr>
            </w:pPr>
            <w:r>
              <w:rPr>
                <w:rFonts w:hint="eastAsia"/>
                <w:b/>
                <w:bCs/>
                <w:color w:val="auto"/>
                <w:lang w:val="en-US" w:eastAsia="zh-CN"/>
              </w:rPr>
              <w:t>2、项目与《江西九江沙城工业园区扩区调区规划环境影响报告书》及其审查意见相符性分析</w:t>
            </w:r>
          </w:p>
          <w:p w14:paraId="32695D35">
            <w:pPr>
              <w:bidi w:val="0"/>
              <w:rPr>
                <w:rFonts w:hint="default"/>
                <w:color w:val="auto"/>
              </w:rPr>
            </w:pPr>
            <w:r>
              <w:rPr>
                <w:rFonts w:hint="default"/>
                <w:color w:val="auto"/>
              </w:rPr>
              <w:t>赤湖工业园四至范围为</w:t>
            </w:r>
            <w:r>
              <w:rPr>
                <w:rFonts w:hint="eastAsia"/>
                <w:color w:val="auto"/>
                <w:lang w:eastAsia="zh-CN"/>
              </w:rPr>
              <w:t>：</w:t>
            </w:r>
            <w:r>
              <w:rPr>
                <w:rFonts w:hint="default"/>
                <w:color w:val="auto"/>
              </w:rPr>
              <w:t>东起永安乡白华寺村，南至港口街镇花园村，西至柴桑区赤湖，北至城子镇赤湖村，规划优先发展新材料、高新科技和装备制造及再生资源利用产业，转型升级轻化工业、轻工及钢加工制造产业，逐步建设成为绿色生态、交通便捷、产业集群、设施齐全的临港产业园区。</w:t>
            </w:r>
          </w:p>
          <w:p w14:paraId="6EC4ABB7">
            <w:pPr>
              <w:bidi w:val="0"/>
              <w:rPr>
                <w:rFonts w:hint="default"/>
                <w:color w:val="auto"/>
                <w:lang w:eastAsia="zh-CN"/>
              </w:rPr>
            </w:pPr>
            <w:r>
              <w:rPr>
                <w:rFonts w:hint="default"/>
                <w:color w:val="auto"/>
                <w:lang w:val="en-US" w:eastAsia="zh-CN"/>
              </w:rPr>
              <w:t>产业定位：</w:t>
            </w:r>
            <w:r>
              <w:rPr>
                <w:rFonts w:hint="default"/>
                <w:color w:val="auto"/>
              </w:rPr>
              <w:t>赤湖工业园优先发展新材料、高新科技和装备制造产业，转型升级轻化工业、轻工及钢加工制造产业</w:t>
            </w:r>
            <w:r>
              <w:rPr>
                <w:rFonts w:hint="default"/>
                <w:color w:val="auto"/>
                <w:lang w:eastAsia="zh-CN"/>
              </w:rPr>
              <w:t>，</w:t>
            </w:r>
            <w:r>
              <w:rPr>
                <w:rFonts w:hint="default"/>
                <w:color w:val="auto"/>
              </w:rPr>
              <w:t>逐步建设成为绿色生态、交通便捷、产业集群、设施齐全的临港产业园区</w:t>
            </w:r>
            <w:r>
              <w:rPr>
                <w:rFonts w:hint="default"/>
                <w:color w:val="auto"/>
                <w:lang w:eastAsia="zh-CN"/>
              </w:rPr>
              <w:t>。</w:t>
            </w:r>
            <w:r>
              <w:rPr>
                <w:rFonts w:hint="default"/>
                <w:color w:val="auto"/>
              </w:rPr>
              <w:t>赤湖产业园</w:t>
            </w:r>
            <w:r>
              <w:rPr>
                <w:rFonts w:hint="default"/>
                <w:color w:val="auto"/>
                <w:lang w:eastAsia="zh-CN"/>
              </w:rPr>
              <w:t>结合已开发建设用地，规划形成</w:t>
            </w:r>
            <w:r>
              <w:rPr>
                <w:rFonts w:hint="eastAsia"/>
                <w:color w:val="auto"/>
                <w:lang w:eastAsia="zh-CN"/>
              </w:rPr>
              <w:t>“</w:t>
            </w:r>
            <w:r>
              <w:rPr>
                <w:rFonts w:hint="default"/>
                <w:color w:val="auto"/>
                <w:lang w:eastAsia="zh-CN"/>
              </w:rPr>
              <w:t>一心两轴四区</w:t>
            </w:r>
            <w:r>
              <w:rPr>
                <w:rFonts w:hint="eastAsia"/>
                <w:color w:val="auto"/>
                <w:lang w:eastAsia="zh-CN"/>
              </w:rPr>
              <w:t>”</w:t>
            </w:r>
            <w:r>
              <w:rPr>
                <w:rFonts w:hint="default"/>
                <w:color w:val="auto"/>
                <w:lang w:eastAsia="zh-CN"/>
              </w:rPr>
              <w:t>的功能结构。</w:t>
            </w:r>
          </w:p>
          <w:p w14:paraId="4FB0E902">
            <w:pPr>
              <w:bidi w:val="0"/>
              <w:rPr>
                <w:rFonts w:hint="default"/>
                <w:color w:val="auto"/>
                <w:lang w:eastAsia="zh-CN"/>
              </w:rPr>
            </w:pPr>
            <w:r>
              <w:rPr>
                <w:rFonts w:hint="eastAsia"/>
                <w:color w:val="auto"/>
                <w:lang w:eastAsia="zh-CN"/>
              </w:rPr>
              <w:t>“</w:t>
            </w:r>
            <w:r>
              <w:rPr>
                <w:rFonts w:hint="default"/>
                <w:color w:val="auto"/>
                <w:lang w:eastAsia="zh-CN"/>
              </w:rPr>
              <w:t>一心</w:t>
            </w:r>
            <w:r>
              <w:rPr>
                <w:rFonts w:hint="eastAsia"/>
                <w:color w:val="auto"/>
                <w:lang w:eastAsia="zh-CN"/>
              </w:rPr>
              <w:t>”</w:t>
            </w:r>
            <w:r>
              <w:rPr>
                <w:rFonts w:hint="default"/>
                <w:color w:val="auto"/>
                <w:lang w:eastAsia="zh-CN"/>
              </w:rPr>
              <w:t>：指围绕赤湖企业服务中心、赤湖公园等形成的综合服务中心。</w:t>
            </w:r>
          </w:p>
          <w:p w14:paraId="3558EDB8">
            <w:pPr>
              <w:bidi w:val="0"/>
              <w:rPr>
                <w:rFonts w:hint="default"/>
                <w:color w:val="auto"/>
                <w:lang w:eastAsia="zh-CN"/>
              </w:rPr>
            </w:pPr>
            <w:r>
              <w:rPr>
                <w:rFonts w:hint="eastAsia"/>
                <w:color w:val="auto"/>
                <w:lang w:eastAsia="zh-CN"/>
              </w:rPr>
              <w:t>“</w:t>
            </w:r>
            <w:r>
              <w:rPr>
                <w:rFonts w:hint="default"/>
                <w:color w:val="auto"/>
                <w:lang w:eastAsia="zh-CN"/>
              </w:rPr>
              <w:t>两轴</w:t>
            </w:r>
            <w:r>
              <w:rPr>
                <w:rFonts w:hint="eastAsia"/>
                <w:color w:val="auto"/>
                <w:lang w:eastAsia="zh-CN"/>
              </w:rPr>
              <w:t>”</w:t>
            </w:r>
            <w:r>
              <w:rPr>
                <w:rFonts w:hint="default"/>
                <w:color w:val="auto"/>
                <w:lang w:eastAsia="zh-CN"/>
              </w:rPr>
              <w:t>：指通江河、长坪大道两条产业发展轴</w:t>
            </w:r>
            <w:r>
              <w:rPr>
                <w:rFonts w:hint="eastAsia"/>
                <w:color w:val="auto"/>
                <w:lang w:eastAsia="zh-CN"/>
              </w:rPr>
              <w:t>，它们</w:t>
            </w:r>
            <w:r>
              <w:rPr>
                <w:rFonts w:hint="default"/>
                <w:color w:val="auto"/>
                <w:lang w:eastAsia="zh-CN"/>
              </w:rPr>
              <w:t>是规划区内产业发展的主要脉络和主要的对外交通干道。</w:t>
            </w:r>
          </w:p>
          <w:p w14:paraId="062DCA37">
            <w:pPr>
              <w:bidi w:val="0"/>
              <w:rPr>
                <w:rFonts w:hint="default"/>
                <w:color w:val="auto"/>
                <w:lang w:eastAsia="zh-CN"/>
              </w:rPr>
            </w:pPr>
            <w:r>
              <w:rPr>
                <w:rFonts w:hint="eastAsia"/>
                <w:color w:val="auto"/>
                <w:lang w:eastAsia="zh-CN"/>
              </w:rPr>
              <w:t>“</w:t>
            </w:r>
            <w:r>
              <w:rPr>
                <w:rFonts w:hint="default"/>
                <w:color w:val="auto"/>
                <w:lang w:eastAsia="zh-CN"/>
              </w:rPr>
              <w:t>四区</w:t>
            </w:r>
            <w:r>
              <w:rPr>
                <w:rFonts w:hint="eastAsia"/>
                <w:color w:val="auto"/>
                <w:lang w:eastAsia="zh-CN"/>
              </w:rPr>
              <w:t>”</w:t>
            </w:r>
            <w:r>
              <w:rPr>
                <w:rFonts w:hint="default"/>
                <w:color w:val="auto"/>
                <w:lang w:eastAsia="zh-CN"/>
              </w:rPr>
              <w:t>：</w:t>
            </w:r>
            <w:r>
              <w:rPr>
                <w:rFonts w:hint="default"/>
                <w:color w:val="auto"/>
                <w:lang w:val="en-US" w:eastAsia="zh-CN"/>
              </w:rPr>
              <w:t>指产业功能区</w:t>
            </w:r>
            <w:r>
              <w:rPr>
                <w:rFonts w:hint="eastAsia"/>
                <w:color w:val="auto"/>
                <w:lang w:val="en-US" w:eastAsia="zh-CN"/>
              </w:rPr>
              <w:t>包括</w:t>
            </w:r>
            <w:r>
              <w:rPr>
                <w:rFonts w:hint="default"/>
                <w:color w:val="auto"/>
                <w:lang w:val="en-US" w:eastAsia="zh-CN"/>
              </w:rPr>
              <w:t>新材料产业发展区、高新技术发展区、装备制造及再生资源利用发展区和装备制造发展区。</w:t>
            </w:r>
          </w:p>
          <w:p w14:paraId="64575E90">
            <w:pPr>
              <w:bidi w:val="0"/>
              <w:rPr>
                <w:rFonts w:hint="default"/>
                <w:color w:val="auto"/>
                <w:lang w:eastAsia="zh-CN"/>
              </w:rPr>
            </w:pPr>
            <w:r>
              <w:rPr>
                <w:rFonts w:hint="default"/>
                <w:color w:val="auto"/>
                <w:lang w:eastAsia="zh-CN"/>
              </w:rPr>
              <w:t>新材料产业发展区：</w:t>
            </w:r>
            <w:r>
              <w:rPr>
                <w:rFonts w:hint="default"/>
                <w:color w:val="auto"/>
                <w:lang w:val="en-US" w:eastAsia="zh-CN"/>
              </w:rPr>
              <w:t>以金属新材料、建筑新材料为产业支柱</w:t>
            </w:r>
            <w:r>
              <w:rPr>
                <w:rFonts w:hint="eastAsia"/>
                <w:color w:val="auto"/>
                <w:lang w:val="en-US" w:eastAsia="zh-CN"/>
              </w:rPr>
              <w:t>，以</w:t>
            </w:r>
            <w:r>
              <w:rPr>
                <w:rFonts w:hint="default"/>
                <w:color w:val="auto"/>
                <w:lang w:val="en-US" w:eastAsia="zh-CN"/>
              </w:rPr>
              <w:t>化工新材料为支撑的产业发展片区。其中化工新材料按照</w:t>
            </w:r>
            <w:r>
              <w:rPr>
                <w:rFonts w:hint="eastAsia"/>
                <w:color w:val="auto"/>
                <w:lang w:val="en-US" w:eastAsia="zh-CN"/>
              </w:rPr>
              <w:t>省委、省政府</w:t>
            </w:r>
            <w:r>
              <w:rPr>
                <w:rFonts w:hint="default"/>
                <w:color w:val="auto"/>
                <w:lang w:val="en-US" w:eastAsia="zh-CN"/>
              </w:rPr>
              <w:t>化工项目准入政策，发展不涉及危险化学品生产项目，或与其他行业生产装置配套建设的化工项目，分布于园区北部。</w:t>
            </w:r>
          </w:p>
          <w:p w14:paraId="43DB6805">
            <w:pPr>
              <w:bidi w:val="0"/>
              <w:rPr>
                <w:rFonts w:hint="default"/>
                <w:color w:val="auto"/>
                <w:lang w:eastAsia="zh-CN"/>
              </w:rPr>
            </w:pPr>
            <w:r>
              <w:rPr>
                <w:rFonts w:hint="default"/>
                <w:color w:val="auto"/>
                <w:lang w:eastAsia="zh-CN"/>
              </w:rPr>
              <w:t>高新</w:t>
            </w:r>
            <w:r>
              <w:rPr>
                <w:rFonts w:hint="default"/>
                <w:color w:val="auto"/>
                <w:lang w:val="en-US" w:eastAsia="zh-CN"/>
              </w:rPr>
              <w:t>技术</w:t>
            </w:r>
            <w:r>
              <w:rPr>
                <w:rFonts w:hint="eastAsia"/>
                <w:color w:val="auto"/>
                <w:lang w:val="en-US" w:eastAsia="zh-CN"/>
              </w:rPr>
              <w:t>发展区</w:t>
            </w:r>
            <w:r>
              <w:rPr>
                <w:rFonts w:hint="default"/>
                <w:color w:val="auto"/>
                <w:lang w:eastAsia="zh-CN"/>
              </w:rPr>
              <w:t>：围绕信息技术、新材料技术等高新技术及其产品的研究、开发、生产和技术服务的发展片区，</w:t>
            </w:r>
            <w:r>
              <w:rPr>
                <w:rFonts w:hint="default"/>
                <w:color w:val="auto"/>
                <w:lang w:val="en-US" w:eastAsia="zh-CN"/>
              </w:rPr>
              <w:t>分布于园区南部</w:t>
            </w:r>
            <w:r>
              <w:rPr>
                <w:rFonts w:hint="default"/>
                <w:color w:val="auto"/>
                <w:lang w:eastAsia="zh-CN"/>
              </w:rPr>
              <w:t>。</w:t>
            </w:r>
          </w:p>
          <w:p w14:paraId="658688B3">
            <w:pPr>
              <w:bidi w:val="0"/>
              <w:rPr>
                <w:rFonts w:hint="default"/>
                <w:color w:val="auto"/>
                <w:lang w:eastAsia="zh-CN"/>
              </w:rPr>
            </w:pPr>
            <w:r>
              <w:rPr>
                <w:rFonts w:hint="default"/>
                <w:color w:val="auto"/>
                <w:lang w:val="en-US" w:eastAsia="zh-CN"/>
              </w:rPr>
              <w:t>装备制造及再生资源利用发展区：以金属加工、智能、机械等设备制造和再生资源利用为主导的发展片区。其中再生资源利用主要发展黑色金属（钢等）、再生金属铝生产及加工等行业，分布于园区西部。</w:t>
            </w:r>
          </w:p>
          <w:p w14:paraId="2EEF2536">
            <w:pPr>
              <w:bidi w:val="0"/>
              <w:rPr>
                <w:rFonts w:hint="default"/>
                <w:color w:val="auto"/>
                <w:lang w:val="en-US" w:eastAsia="zh-CN"/>
              </w:rPr>
            </w:pPr>
            <w:r>
              <w:rPr>
                <w:rFonts w:hint="default"/>
                <w:color w:val="auto"/>
                <w:lang w:eastAsia="zh-CN"/>
              </w:rPr>
              <w:t>装备制造：</w:t>
            </w:r>
            <w:r>
              <w:rPr>
                <w:rFonts w:hint="default"/>
                <w:color w:val="auto"/>
                <w:lang w:val="en-US" w:eastAsia="zh-CN"/>
              </w:rPr>
              <w:t>以金属加工、智能、机械等设备制造为主导的发展片区，分布于园区西部。</w:t>
            </w:r>
          </w:p>
          <w:p w14:paraId="20A50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color w:val="auto"/>
                <w:sz w:val="24"/>
                <w:szCs w:val="24"/>
                <w:highlight w:val="none"/>
                <w:u w:val="none"/>
                <w:lang w:eastAsia="zh-CN"/>
              </w:rPr>
              <w:t>江西</w:t>
            </w:r>
            <w:r>
              <w:rPr>
                <w:rFonts w:hint="default" w:ascii="Times New Roman" w:hAnsi="Times New Roman" w:eastAsia="宋体" w:cs="Times New Roman"/>
                <w:color w:val="auto"/>
                <w:sz w:val="24"/>
                <w:szCs w:val="24"/>
                <w:highlight w:val="none"/>
                <w:u w:val="none"/>
              </w:rPr>
              <w:t>省</w:t>
            </w:r>
            <w:r>
              <w:rPr>
                <w:rFonts w:hint="default" w:ascii="Times New Roman" w:hAnsi="Times New Roman" w:eastAsia="宋体" w:cs="Times New Roman"/>
                <w:color w:val="auto"/>
                <w:sz w:val="24"/>
                <w:szCs w:val="24"/>
                <w:highlight w:val="none"/>
                <w:u w:val="none"/>
                <w:lang w:eastAsia="zh-CN"/>
              </w:rPr>
              <w:t>九江</w:t>
            </w:r>
            <w:r>
              <w:rPr>
                <w:rFonts w:hint="default" w:ascii="Times New Roman" w:hAnsi="Times New Roman" w:eastAsia="宋体" w:cs="Times New Roman"/>
                <w:color w:val="auto"/>
                <w:sz w:val="24"/>
                <w:szCs w:val="24"/>
                <w:highlight w:val="none"/>
                <w:u w:val="none"/>
              </w:rPr>
              <w:t>市</w:t>
            </w:r>
            <w:r>
              <w:rPr>
                <w:rFonts w:hint="default" w:ascii="Times New Roman" w:hAnsi="Times New Roman" w:eastAsia="宋体" w:cs="Times New Roman"/>
                <w:color w:val="auto"/>
                <w:sz w:val="24"/>
                <w:szCs w:val="24"/>
                <w:highlight w:val="none"/>
                <w:u w:val="none"/>
                <w:lang w:eastAsia="zh-CN"/>
              </w:rPr>
              <w:t>柴桑</w:t>
            </w:r>
            <w:r>
              <w:rPr>
                <w:rFonts w:hint="default" w:ascii="Times New Roman" w:hAnsi="Times New Roman" w:eastAsia="宋体" w:cs="Times New Roman"/>
                <w:color w:val="auto"/>
                <w:sz w:val="24"/>
                <w:szCs w:val="24"/>
                <w:highlight w:val="none"/>
              </w:rPr>
              <w:t>区</w:t>
            </w:r>
            <w:r>
              <w:rPr>
                <w:rFonts w:hint="default" w:ascii="Times New Roman" w:hAnsi="Times New Roman" w:eastAsia="宋体" w:cs="Times New Roman"/>
                <w:color w:val="auto"/>
                <w:sz w:val="24"/>
                <w:szCs w:val="24"/>
                <w:highlight w:val="none"/>
                <w:lang w:eastAsia="zh-CN"/>
              </w:rPr>
              <w:t>赤湖工业园</w:t>
            </w:r>
            <w:r>
              <w:rPr>
                <w:rFonts w:hint="default" w:ascii="Times New Roman" w:hAnsi="Times New Roman" w:eastAsia="宋体" w:cs="Times New Roman"/>
                <w:color w:val="auto"/>
                <w:sz w:val="24"/>
                <w:szCs w:val="24"/>
                <w:highlight w:val="none"/>
                <w:lang w:val="en-US" w:eastAsia="zh-CN"/>
              </w:rPr>
              <w:t>，根据赤湖工业园功能结构分布图，本项目位于装备制造及再生资源利用发展区，本项目为塑料零件及其他塑料制品制造</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属于</w:t>
            </w:r>
            <w:r>
              <w:rPr>
                <w:rFonts w:hint="eastAsia" w:cs="Times New Roman"/>
                <w:color w:val="auto"/>
                <w:sz w:val="24"/>
                <w:szCs w:val="24"/>
                <w:highlight w:val="none"/>
                <w:lang w:val="en-US" w:eastAsia="zh-CN"/>
              </w:rPr>
              <w:t>设备制造配套</w:t>
            </w:r>
            <w:r>
              <w:rPr>
                <w:rFonts w:hint="eastAsia" w:ascii="Times New Roman" w:hAnsi="Times New Roman" w:eastAsia="宋体" w:cs="Times New Roman"/>
                <w:color w:val="auto"/>
                <w:sz w:val="24"/>
                <w:szCs w:val="24"/>
                <w:highlight w:val="none"/>
                <w:lang w:val="en-US" w:eastAsia="zh-CN"/>
              </w:rPr>
              <w:t>行业，与工业园规划相容</w:t>
            </w:r>
            <w:r>
              <w:rPr>
                <w:rFonts w:hint="default" w:ascii="Times New Roman" w:hAnsi="Times New Roman" w:eastAsia="宋体" w:cs="Times New Roman"/>
                <w:color w:val="auto"/>
                <w:sz w:val="24"/>
                <w:szCs w:val="24"/>
                <w:highlight w:val="none"/>
                <w:lang w:val="en-US" w:eastAsia="zh-CN"/>
              </w:rPr>
              <w:t>。根据赤湖工业园土地利用规划图，本项目位于工业用地，项目用地符合规划要求。</w:t>
            </w:r>
          </w:p>
          <w:p w14:paraId="3B033ACC">
            <w:pPr>
              <w:pStyle w:val="13"/>
              <w:numPr>
                <w:ilvl w:val="0"/>
                <w:numId w:val="4"/>
              </w:numPr>
              <w:bidi w:val="0"/>
              <w:rPr>
                <w:rFonts w:hint="default"/>
                <w:color w:val="auto"/>
                <w:lang w:val="en-US" w:eastAsia="zh-CN"/>
              </w:rPr>
            </w:pPr>
            <w:r>
              <w:rPr>
                <w:rFonts w:hint="default"/>
                <w:color w:val="auto"/>
                <w:lang w:val="en-US" w:eastAsia="zh-CN"/>
              </w:rPr>
              <w:t>本项目与园区扩区调区规划环评审查意见</w:t>
            </w:r>
            <w:r>
              <w:rPr>
                <w:rFonts w:hint="eastAsia"/>
                <w:color w:val="auto"/>
                <w:lang w:val="en-US" w:eastAsia="zh-CN"/>
              </w:rPr>
              <w:t>（</w:t>
            </w:r>
            <w:r>
              <w:rPr>
                <w:rFonts w:hint="default"/>
                <w:color w:val="auto"/>
                <w:lang w:val="en-US" w:eastAsia="zh-CN"/>
              </w:rPr>
              <w:t>九环评字〔202</w:t>
            </w:r>
            <w:r>
              <w:rPr>
                <w:rFonts w:hint="eastAsia"/>
                <w:color w:val="auto"/>
                <w:lang w:val="en-US" w:eastAsia="zh-CN"/>
              </w:rPr>
              <w:t>3</w:t>
            </w:r>
            <w:r>
              <w:rPr>
                <w:rFonts w:hint="default"/>
                <w:color w:val="auto"/>
                <w:lang w:val="en-US" w:eastAsia="zh-CN"/>
              </w:rPr>
              <w:t>〕</w:t>
            </w:r>
            <w:r>
              <w:rPr>
                <w:rFonts w:hint="eastAsia"/>
                <w:color w:val="auto"/>
                <w:lang w:val="en-US" w:eastAsia="zh-CN"/>
              </w:rPr>
              <w:t>36</w:t>
            </w:r>
            <w:r>
              <w:rPr>
                <w:rFonts w:hint="default"/>
                <w:color w:val="auto"/>
                <w:lang w:val="en-US" w:eastAsia="zh-CN"/>
              </w:rPr>
              <w:t>号</w:t>
            </w:r>
            <w:r>
              <w:rPr>
                <w:rFonts w:hint="eastAsia"/>
                <w:color w:val="auto"/>
                <w:lang w:val="en-US" w:eastAsia="zh-CN"/>
              </w:rPr>
              <w:t>）</w:t>
            </w:r>
            <w:r>
              <w:rPr>
                <w:rFonts w:hint="default"/>
                <w:color w:val="auto"/>
                <w:lang w:val="en-US" w:eastAsia="zh-CN"/>
              </w:rPr>
              <w:t>的相符性</w:t>
            </w:r>
          </w:p>
          <w:tbl>
            <w:tblPr>
              <w:tblStyle w:val="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09"/>
              <w:gridCol w:w="2874"/>
              <w:gridCol w:w="673"/>
            </w:tblGrid>
            <w:tr w14:paraId="7FC52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pct"/>
                  <w:tcBorders>
                    <w:bottom w:val="single" w:color="auto" w:sz="12" w:space="0"/>
                    <w:tl2br w:val="nil"/>
                    <w:tr2bl w:val="nil"/>
                  </w:tcBorders>
                  <w:noWrap w:val="0"/>
                  <w:vAlign w:val="center"/>
                </w:tcPr>
                <w:p w14:paraId="21D58E6F">
                  <w:pPr>
                    <w:pStyle w:val="12"/>
                    <w:widowControl w:val="0"/>
                    <w:bidi w:val="0"/>
                    <w:rPr>
                      <w:rFonts w:hint="default"/>
                      <w:b/>
                      <w:bCs/>
                      <w:color w:val="auto"/>
                      <w:lang w:eastAsia="zh-CN"/>
                    </w:rPr>
                  </w:pPr>
                  <w:r>
                    <w:rPr>
                      <w:rFonts w:hint="default"/>
                      <w:b/>
                      <w:bCs/>
                      <w:color w:val="auto"/>
                      <w:lang w:eastAsia="zh-CN"/>
                    </w:rPr>
                    <w:t>园区</w:t>
                  </w:r>
                  <w:r>
                    <w:rPr>
                      <w:rFonts w:hint="default"/>
                      <w:b/>
                      <w:bCs/>
                      <w:color w:val="auto"/>
                      <w:lang w:val="en-US" w:eastAsia="zh-CN"/>
                    </w:rPr>
                    <w:t>扩区调区</w:t>
                  </w:r>
                  <w:r>
                    <w:rPr>
                      <w:rFonts w:hint="default"/>
                      <w:b/>
                      <w:bCs/>
                      <w:color w:val="auto"/>
                      <w:lang w:eastAsia="zh-CN"/>
                    </w:rPr>
                    <w:t>环评批复要求</w:t>
                  </w:r>
                </w:p>
              </w:tc>
              <w:tc>
                <w:tcPr>
                  <w:tcW w:w="1679" w:type="pct"/>
                  <w:tcBorders>
                    <w:bottom w:val="single" w:color="auto" w:sz="12" w:space="0"/>
                    <w:tl2br w:val="nil"/>
                    <w:tr2bl w:val="nil"/>
                  </w:tcBorders>
                  <w:noWrap w:val="0"/>
                  <w:vAlign w:val="center"/>
                </w:tcPr>
                <w:p w14:paraId="1F2BA64A">
                  <w:pPr>
                    <w:pStyle w:val="12"/>
                    <w:widowControl w:val="0"/>
                    <w:bidi w:val="0"/>
                    <w:rPr>
                      <w:rFonts w:hint="default"/>
                      <w:b/>
                      <w:bCs/>
                      <w:color w:val="auto"/>
                      <w:lang w:eastAsia="zh-CN"/>
                    </w:rPr>
                  </w:pPr>
                  <w:r>
                    <w:rPr>
                      <w:rFonts w:hint="default"/>
                      <w:b/>
                      <w:bCs/>
                      <w:color w:val="auto"/>
                      <w:lang w:eastAsia="zh-CN"/>
                    </w:rPr>
                    <w:t>本项目情况</w:t>
                  </w:r>
                </w:p>
              </w:tc>
              <w:tc>
                <w:tcPr>
                  <w:tcW w:w="393" w:type="pct"/>
                  <w:tcBorders>
                    <w:bottom w:val="single" w:color="auto" w:sz="12" w:space="0"/>
                    <w:tl2br w:val="nil"/>
                    <w:tr2bl w:val="nil"/>
                  </w:tcBorders>
                  <w:noWrap w:val="0"/>
                  <w:vAlign w:val="center"/>
                </w:tcPr>
                <w:p w14:paraId="57CB037F">
                  <w:pPr>
                    <w:pStyle w:val="12"/>
                    <w:widowControl w:val="0"/>
                    <w:bidi w:val="0"/>
                    <w:rPr>
                      <w:rFonts w:hint="default"/>
                      <w:b/>
                      <w:bCs/>
                      <w:color w:val="auto"/>
                      <w:lang w:eastAsia="zh-CN"/>
                    </w:rPr>
                  </w:pPr>
                  <w:r>
                    <w:rPr>
                      <w:rFonts w:hint="eastAsia"/>
                      <w:b/>
                      <w:bCs/>
                      <w:color w:val="auto"/>
                      <w:lang w:val="en-US" w:eastAsia="zh-CN"/>
                    </w:rPr>
                    <w:t>结论</w:t>
                  </w:r>
                </w:p>
              </w:tc>
            </w:tr>
            <w:tr w14:paraId="11E85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pct"/>
                  <w:tcBorders>
                    <w:top w:val="single" w:color="auto" w:sz="12" w:space="0"/>
                    <w:tl2br w:val="nil"/>
                    <w:tr2bl w:val="nil"/>
                  </w:tcBorders>
                  <w:noWrap w:val="0"/>
                  <w:vAlign w:val="center"/>
                </w:tcPr>
                <w:p w14:paraId="662F1098">
                  <w:pPr>
                    <w:pStyle w:val="12"/>
                    <w:widowControl w:val="0"/>
                    <w:bidi w:val="0"/>
                    <w:rPr>
                      <w:rFonts w:hint="default"/>
                      <w:color w:val="auto"/>
                      <w:lang w:val="en-US"/>
                    </w:rPr>
                  </w:pPr>
                  <w:r>
                    <w:rPr>
                      <w:rFonts w:hint="default"/>
                      <w:color w:val="auto"/>
                      <w:lang w:val="en-US" w:eastAsia="zh-CN"/>
                    </w:rPr>
                    <w:t>赤湖工业园西面紧邻赤湖用地</w:t>
                  </w:r>
                  <w:r>
                    <w:rPr>
                      <w:rFonts w:hint="eastAsia"/>
                      <w:color w:val="auto"/>
                      <w:lang w:val="en-US" w:eastAsia="zh-CN"/>
                    </w:rPr>
                    <w:t>，应</w:t>
                  </w:r>
                  <w:r>
                    <w:rPr>
                      <w:rFonts w:hint="default"/>
                      <w:color w:val="auto"/>
                      <w:lang w:val="en-US" w:eastAsia="zh-CN"/>
                    </w:rPr>
                    <w:t>按照要求规划项目，优先安排生产废水产生量小、污染轻的符合规划企业，不宜设置涉及生产危险化学品等高风险</w:t>
                  </w:r>
                  <w:r>
                    <w:rPr>
                      <w:rFonts w:hint="eastAsia"/>
                      <w:color w:val="auto"/>
                      <w:lang w:val="en-US" w:eastAsia="zh-CN"/>
                    </w:rPr>
                    <w:t>企业。</w:t>
                  </w:r>
                </w:p>
              </w:tc>
              <w:tc>
                <w:tcPr>
                  <w:tcW w:w="1679" w:type="pct"/>
                  <w:tcBorders>
                    <w:top w:val="single" w:color="auto" w:sz="12" w:space="0"/>
                    <w:tl2br w:val="nil"/>
                    <w:tr2bl w:val="nil"/>
                  </w:tcBorders>
                  <w:noWrap w:val="0"/>
                  <w:vAlign w:val="center"/>
                </w:tcPr>
                <w:p w14:paraId="1558179D">
                  <w:pPr>
                    <w:pStyle w:val="12"/>
                    <w:widowControl w:val="0"/>
                    <w:bidi w:val="0"/>
                    <w:rPr>
                      <w:rFonts w:hint="default"/>
                      <w:color w:val="auto"/>
                      <w:lang w:val="en-US" w:eastAsia="zh-CN"/>
                    </w:rPr>
                  </w:pPr>
                  <w:r>
                    <w:rPr>
                      <w:rFonts w:hint="eastAsia"/>
                      <w:color w:val="auto"/>
                      <w:lang w:val="en-US" w:eastAsia="zh-CN"/>
                    </w:rPr>
                    <w:t>本项目仅有生活污水外排，不属于高风险企业</w:t>
                  </w:r>
                </w:p>
              </w:tc>
              <w:tc>
                <w:tcPr>
                  <w:tcW w:w="393" w:type="pct"/>
                  <w:tcBorders>
                    <w:top w:val="single" w:color="auto" w:sz="12" w:space="0"/>
                    <w:tl2br w:val="nil"/>
                    <w:tr2bl w:val="nil"/>
                  </w:tcBorders>
                  <w:noWrap w:val="0"/>
                  <w:vAlign w:val="center"/>
                </w:tcPr>
                <w:p w14:paraId="617D5089">
                  <w:pPr>
                    <w:pStyle w:val="12"/>
                    <w:widowControl w:val="0"/>
                    <w:bidi w:val="0"/>
                    <w:rPr>
                      <w:rFonts w:hint="default"/>
                      <w:color w:val="auto"/>
                      <w:lang w:eastAsia="zh-CN"/>
                    </w:rPr>
                  </w:pPr>
                  <w:r>
                    <w:rPr>
                      <w:rFonts w:hint="default"/>
                      <w:color w:val="auto"/>
                      <w:lang w:eastAsia="zh-CN"/>
                    </w:rPr>
                    <w:t>符合</w:t>
                  </w:r>
                </w:p>
              </w:tc>
            </w:tr>
            <w:tr w14:paraId="750BC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pct"/>
                  <w:tcBorders>
                    <w:tl2br w:val="nil"/>
                    <w:tr2bl w:val="nil"/>
                  </w:tcBorders>
                  <w:noWrap w:val="0"/>
                  <w:vAlign w:val="center"/>
                </w:tcPr>
                <w:p w14:paraId="4D6CBF92">
                  <w:pPr>
                    <w:pStyle w:val="12"/>
                    <w:widowControl w:val="0"/>
                    <w:bidi w:val="0"/>
                    <w:rPr>
                      <w:rFonts w:hint="default"/>
                      <w:color w:val="auto"/>
                      <w:lang w:val="en-US"/>
                    </w:rPr>
                  </w:pPr>
                  <w:r>
                    <w:rPr>
                      <w:rFonts w:hint="default"/>
                      <w:color w:val="auto"/>
                      <w:lang w:val="en-US" w:eastAsia="zh-CN"/>
                    </w:rPr>
                    <w:t>规划区应不断优化产业和能源结构，按照</w:t>
                  </w:r>
                  <w:r>
                    <w:rPr>
                      <w:rFonts w:hint="eastAsia"/>
                      <w:color w:val="auto"/>
                      <w:lang w:val="en-US" w:eastAsia="zh-CN"/>
                    </w:rPr>
                    <w:t>“</w:t>
                  </w:r>
                  <w:r>
                    <w:rPr>
                      <w:rFonts w:hint="default"/>
                      <w:color w:val="auto"/>
                      <w:lang w:val="en-US" w:eastAsia="zh-CN"/>
                    </w:rPr>
                    <w:t>三线一单</w:t>
                  </w:r>
                  <w:r>
                    <w:rPr>
                      <w:rFonts w:hint="eastAsia"/>
                      <w:color w:val="auto"/>
                      <w:lang w:val="en-US" w:eastAsia="zh-CN"/>
                    </w:rPr>
                    <w:t>”</w:t>
                  </w:r>
                  <w:r>
                    <w:rPr>
                      <w:rFonts w:hint="default"/>
                      <w:color w:val="auto"/>
                      <w:lang w:val="en-US" w:eastAsia="zh-CN"/>
                    </w:rPr>
                    <w:t>管控要求，以生态保护红线、资源利用上线、环境质量底线为约束，落实环境准入负面清单，严格建设项目环境准入。长江岸线1公里范围内禁止新建化工、造纸、印染、制革和冶炼等重污染项目；现有1公里范围内化工企业</w:t>
                  </w:r>
                  <w:r>
                    <w:rPr>
                      <w:rFonts w:hint="eastAsia"/>
                      <w:color w:val="auto"/>
                      <w:lang w:val="en-US" w:eastAsia="zh-CN"/>
                    </w:rPr>
                    <w:t>应</w:t>
                  </w:r>
                  <w:r>
                    <w:rPr>
                      <w:rFonts w:hint="default"/>
                      <w:color w:val="auto"/>
                      <w:lang w:val="en-US" w:eastAsia="zh-CN"/>
                    </w:rPr>
                    <w:t>按照国家和我省有关政策要求执行，分类施策。按水利部门要求管理好赤湖岸线和缓冲带。化工新材料项目严格按照国家和</w:t>
                  </w:r>
                  <w:r>
                    <w:rPr>
                      <w:rFonts w:hint="eastAsia"/>
                      <w:color w:val="auto"/>
                      <w:lang w:val="en-US" w:eastAsia="zh-CN"/>
                    </w:rPr>
                    <w:t>省委、省政府</w:t>
                  </w:r>
                  <w:r>
                    <w:rPr>
                      <w:rFonts w:hint="default"/>
                      <w:color w:val="auto"/>
                      <w:lang w:val="en-US" w:eastAsia="zh-CN"/>
                    </w:rPr>
                    <w:t>最新出</w:t>
                  </w:r>
                  <w:r>
                    <w:rPr>
                      <w:rFonts w:hint="eastAsia"/>
                      <w:color w:val="auto"/>
                      <w:lang w:val="en-US" w:eastAsia="zh-CN"/>
                    </w:rPr>
                    <w:t>台的</w:t>
                  </w:r>
                  <w:r>
                    <w:rPr>
                      <w:rFonts w:hint="default"/>
                      <w:color w:val="auto"/>
                      <w:lang w:val="en-US" w:eastAsia="zh-CN"/>
                    </w:rPr>
                    <w:t>化工项目政策</w:t>
                  </w:r>
                  <w:r>
                    <w:rPr>
                      <w:rFonts w:hint="eastAsia"/>
                      <w:color w:val="auto"/>
                      <w:lang w:val="en-US" w:eastAsia="zh-CN"/>
                    </w:rPr>
                    <w:t>准入。</w:t>
                  </w:r>
                </w:p>
              </w:tc>
              <w:tc>
                <w:tcPr>
                  <w:tcW w:w="1679" w:type="pct"/>
                  <w:tcBorders>
                    <w:tl2br w:val="nil"/>
                    <w:tr2bl w:val="nil"/>
                  </w:tcBorders>
                  <w:noWrap w:val="0"/>
                  <w:vAlign w:val="center"/>
                </w:tcPr>
                <w:p w14:paraId="3F0AA339">
                  <w:pPr>
                    <w:pStyle w:val="12"/>
                    <w:widowControl w:val="0"/>
                    <w:bidi w:val="0"/>
                    <w:rPr>
                      <w:rFonts w:hint="default"/>
                      <w:color w:val="auto"/>
                      <w:lang w:val="en-US" w:eastAsia="zh-CN"/>
                    </w:rPr>
                  </w:pPr>
                  <w:r>
                    <w:rPr>
                      <w:rFonts w:hint="eastAsia"/>
                      <w:color w:val="auto"/>
                      <w:lang w:val="en-US" w:eastAsia="zh-CN"/>
                    </w:rPr>
                    <w:t>本项目不属于</w:t>
                  </w:r>
                  <w:r>
                    <w:rPr>
                      <w:rFonts w:hint="default"/>
                      <w:color w:val="auto"/>
                      <w:lang w:val="en-US" w:eastAsia="zh-CN"/>
                    </w:rPr>
                    <w:t>化工、造纸、印染、制革和冶炼等重污染项目</w:t>
                  </w:r>
                </w:p>
              </w:tc>
              <w:tc>
                <w:tcPr>
                  <w:tcW w:w="393" w:type="pct"/>
                  <w:tcBorders>
                    <w:tl2br w:val="nil"/>
                    <w:tr2bl w:val="nil"/>
                  </w:tcBorders>
                  <w:noWrap w:val="0"/>
                  <w:vAlign w:val="center"/>
                </w:tcPr>
                <w:p w14:paraId="51A86E41">
                  <w:pPr>
                    <w:pStyle w:val="12"/>
                    <w:widowControl w:val="0"/>
                    <w:bidi w:val="0"/>
                    <w:rPr>
                      <w:rFonts w:hint="default"/>
                      <w:color w:val="auto"/>
                    </w:rPr>
                  </w:pPr>
                  <w:r>
                    <w:rPr>
                      <w:rFonts w:hint="default"/>
                      <w:color w:val="auto"/>
                      <w:lang w:eastAsia="zh-CN"/>
                    </w:rPr>
                    <w:t>符合</w:t>
                  </w:r>
                </w:p>
              </w:tc>
            </w:tr>
            <w:tr w14:paraId="7B6B2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pct"/>
                  <w:tcBorders>
                    <w:tl2br w:val="nil"/>
                    <w:tr2bl w:val="nil"/>
                  </w:tcBorders>
                  <w:noWrap w:val="0"/>
                  <w:vAlign w:val="center"/>
                </w:tcPr>
                <w:p w14:paraId="0F236FF2">
                  <w:pPr>
                    <w:pStyle w:val="12"/>
                    <w:widowControl w:val="0"/>
                    <w:bidi w:val="0"/>
                    <w:rPr>
                      <w:rFonts w:hint="default"/>
                      <w:color w:val="auto"/>
                      <w:lang w:val="en-US" w:eastAsia="zh-CN"/>
                    </w:rPr>
                  </w:pPr>
                  <w:r>
                    <w:rPr>
                      <w:rFonts w:hint="default"/>
                      <w:color w:val="auto"/>
                      <w:lang w:val="en-US" w:eastAsia="zh-CN"/>
                    </w:rPr>
                    <w:t>控制园区污染物排放总量。排放的氮氧化物、挥发性有机物、化学需氧量、氨氮等主要污染物不得超过核定的总量管控限值，必要时采取区域削减、限制生产等措施，确保实现区域及周边环境质量改善目标。</w:t>
                  </w:r>
                </w:p>
              </w:tc>
              <w:tc>
                <w:tcPr>
                  <w:tcW w:w="1679" w:type="pct"/>
                  <w:tcBorders>
                    <w:tl2br w:val="nil"/>
                    <w:tr2bl w:val="nil"/>
                  </w:tcBorders>
                  <w:noWrap w:val="0"/>
                  <w:vAlign w:val="center"/>
                </w:tcPr>
                <w:p w14:paraId="31BB6B46">
                  <w:pPr>
                    <w:pStyle w:val="12"/>
                    <w:widowControl w:val="0"/>
                    <w:bidi w:val="0"/>
                    <w:rPr>
                      <w:rFonts w:hint="default"/>
                      <w:color w:val="auto"/>
                      <w:lang w:val="en-US" w:eastAsia="zh-CN"/>
                    </w:rPr>
                  </w:pPr>
                  <w:r>
                    <w:rPr>
                      <w:rFonts w:hint="eastAsia"/>
                      <w:color w:val="auto"/>
                      <w:lang w:val="en-US" w:eastAsia="zh-CN"/>
                    </w:rPr>
                    <w:t>本项目按要求申请总量</w:t>
                  </w:r>
                </w:p>
              </w:tc>
              <w:tc>
                <w:tcPr>
                  <w:tcW w:w="393" w:type="pct"/>
                  <w:tcBorders>
                    <w:tl2br w:val="nil"/>
                    <w:tr2bl w:val="nil"/>
                  </w:tcBorders>
                  <w:noWrap w:val="0"/>
                  <w:vAlign w:val="center"/>
                </w:tcPr>
                <w:p w14:paraId="483AE194">
                  <w:pPr>
                    <w:pStyle w:val="12"/>
                    <w:widowControl w:val="0"/>
                    <w:bidi w:val="0"/>
                    <w:rPr>
                      <w:rFonts w:hint="default"/>
                      <w:color w:val="auto"/>
                      <w:lang w:eastAsia="zh-CN"/>
                    </w:rPr>
                  </w:pPr>
                  <w:r>
                    <w:rPr>
                      <w:rFonts w:hint="default"/>
                      <w:color w:val="auto"/>
                      <w:lang w:eastAsia="zh-CN"/>
                    </w:rPr>
                    <w:t>符合</w:t>
                  </w:r>
                </w:p>
              </w:tc>
            </w:tr>
          </w:tbl>
          <w:p w14:paraId="6B5E1BB6">
            <w:pPr>
              <w:bidi w:val="0"/>
              <w:rPr>
                <w:rFonts w:hint="eastAsia"/>
                <w:color w:val="auto"/>
                <w:lang w:eastAsia="zh-CN"/>
              </w:rPr>
            </w:pPr>
            <w:r>
              <w:rPr>
                <w:rFonts w:hint="default"/>
                <w:color w:val="auto"/>
              </w:rPr>
              <w:t>综上，项目</w:t>
            </w:r>
            <w:r>
              <w:rPr>
                <w:rFonts w:hint="eastAsia"/>
                <w:color w:val="auto"/>
                <w:lang w:eastAsia="zh-CN"/>
              </w:rPr>
              <w:t>符合</w:t>
            </w:r>
            <w:r>
              <w:rPr>
                <w:rFonts w:hint="default"/>
                <w:color w:val="auto"/>
              </w:rPr>
              <w:t>九江市生态环境局</w:t>
            </w:r>
            <w:r>
              <w:rPr>
                <w:rFonts w:hint="eastAsia"/>
                <w:color w:val="auto"/>
                <w:lang w:eastAsia="zh-CN"/>
              </w:rPr>
              <w:t>《关于</w:t>
            </w:r>
            <w:r>
              <w:rPr>
                <w:rFonts w:hint="default"/>
                <w:color w:val="auto"/>
              </w:rPr>
              <w:t>江西九江沙城工业园区扩区调区规划环境影响报告书审查意见的函》（九环评字〔2023〕36号）要求</w:t>
            </w:r>
            <w:r>
              <w:rPr>
                <w:rFonts w:hint="eastAsia"/>
                <w:color w:val="auto"/>
                <w:lang w:eastAsia="zh-CN"/>
              </w:rPr>
              <w:t>。</w:t>
            </w:r>
          </w:p>
          <w:p w14:paraId="2B3CCB28">
            <w:pPr>
              <w:bidi w:val="0"/>
              <w:rPr>
                <w:rFonts w:hint="default"/>
                <w:color w:val="auto"/>
                <w:lang w:val="en-US" w:eastAsia="zh-CN"/>
              </w:rPr>
            </w:pPr>
            <w:r>
              <w:rPr>
                <w:rFonts w:hint="eastAsia"/>
                <w:b/>
                <w:bCs/>
                <w:color w:val="auto"/>
                <w:lang w:val="en-US" w:eastAsia="zh-CN"/>
              </w:rPr>
              <w:t>3、项目与</w:t>
            </w:r>
            <w:r>
              <w:rPr>
                <w:b/>
                <w:bCs/>
                <w:color w:val="auto"/>
              </w:rPr>
              <w:t>《</w:t>
            </w:r>
            <w:r>
              <w:rPr>
                <w:rFonts w:hint="eastAsia"/>
                <w:b/>
                <w:bCs/>
                <w:color w:val="auto"/>
              </w:rPr>
              <w:t>江西九江沙城工业园区扩区调区规划环境影响报告书</w:t>
            </w:r>
            <w:r>
              <w:rPr>
                <w:b/>
                <w:bCs/>
                <w:color w:val="auto"/>
              </w:rPr>
              <w:t>》</w:t>
            </w:r>
            <w:r>
              <w:rPr>
                <w:rFonts w:hint="eastAsia"/>
                <w:b/>
                <w:bCs/>
                <w:color w:val="auto"/>
              </w:rPr>
              <w:t>中生态环境准入清单</w:t>
            </w:r>
            <w:r>
              <w:rPr>
                <w:b/>
                <w:bCs/>
                <w:color w:val="auto"/>
              </w:rPr>
              <w:t>相符性分</w:t>
            </w:r>
            <w:r>
              <w:rPr>
                <w:rFonts w:hint="eastAsia"/>
                <w:b/>
                <w:bCs/>
                <w:color w:val="auto"/>
              </w:rPr>
              <w:t>析</w:t>
            </w:r>
          </w:p>
          <w:p w14:paraId="4743B0E5">
            <w:pPr>
              <w:pStyle w:val="13"/>
              <w:numPr>
                <w:ilvl w:val="0"/>
                <w:numId w:val="4"/>
              </w:numPr>
              <w:bidi w:val="0"/>
              <w:rPr>
                <w:color w:val="auto"/>
              </w:rPr>
            </w:pPr>
            <w:r>
              <w:rPr>
                <w:rFonts w:hint="eastAsia"/>
                <w:color w:val="auto"/>
                <w:lang w:val="en-US" w:eastAsia="zh-CN"/>
              </w:rPr>
              <w:t>项目</w:t>
            </w:r>
            <w:r>
              <w:rPr>
                <w:color w:val="auto"/>
              </w:rPr>
              <w:t>与《</w:t>
            </w:r>
            <w:r>
              <w:rPr>
                <w:rFonts w:hint="eastAsia"/>
                <w:color w:val="auto"/>
              </w:rPr>
              <w:t>江西九江沙城工业园区扩区调区规划环境影响报告书</w:t>
            </w:r>
            <w:r>
              <w:rPr>
                <w:color w:val="auto"/>
              </w:rPr>
              <w:t>》</w:t>
            </w:r>
            <w:r>
              <w:rPr>
                <w:rFonts w:hint="eastAsia"/>
                <w:color w:val="auto"/>
              </w:rPr>
              <w:t>中生态环境准入清单</w:t>
            </w:r>
            <w:r>
              <w:rPr>
                <w:color w:val="auto"/>
              </w:rPr>
              <w:t>相符性分</w:t>
            </w:r>
            <w:r>
              <w:rPr>
                <w:rFonts w:hint="eastAsia"/>
                <w:color w:val="auto"/>
              </w:rPr>
              <w:t>析</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027"/>
              <w:gridCol w:w="3626"/>
              <w:gridCol w:w="2512"/>
              <w:gridCol w:w="701"/>
            </w:tblGrid>
            <w:tr w14:paraId="3E199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noWrap w:val="0"/>
                  <w:vAlign w:val="center"/>
                </w:tcPr>
                <w:p w14:paraId="4DE66B74">
                  <w:pPr>
                    <w:pStyle w:val="12"/>
                    <w:bidi w:val="0"/>
                    <w:rPr>
                      <w:rFonts w:hint="default"/>
                      <w:b/>
                      <w:bCs/>
                      <w:color w:val="auto"/>
                    </w:rPr>
                  </w:pPr>
                  <w:r>
                    <w:rPr>
                      <w:rFonts w:hint="default"/>
                      <w:b/>
                      <w:bCs/>
                      <w:color w:val="auto"/>
                    </w:rPr>
                    <w:t>维度</w:t>
                  </w:r>
                </w:p>
              </w:tc>
              <w:tc>
                <w:tcPr>
                  <w:tcW w:w="600" w:type="pct"/>
                  <w:noWrap w:val="0"/>
                  <w:vAlign w:val="center"/>
                </w:tcPr>
                <w:p w14:paraId="2F94633D">
                  <w:pPr>
                    <w:pStyle w:val="12"/>
                    <w:bidi w:val="0"/>
                    <w:rPr>
                      <w:rFonts w:hint="default"/>
                      <w:b/>
                      <w:bCs/>
                      <w:color w:val="auto"/>
                    </w:rPr>
                  </w:pPr>
                  <w:r>
                    <w:rPr>
                      <w:rFonts w:hint="default"/>
                      <w:b/>
                      <w:bCs/>
                      <w:color w:val="auto"/>
                    </w:rPr>
                    <w:t>清单编制要求</w:t>
                  </w:r>
                </w:p>
              </w:tc>
              <w:tc>
                <w:tcPr>
                  <w:tcW w:w="2118" w:type="pct"/>
                  <w:noWrap w:val="0"/>
                  <w:vAlign w:val="center"/>
                </w:tcPr>
                <w:p w14:paraId="6950533A">
                  <w:pPr>
                    <w:pStyle w:val="12"/>
                    <w:bidi w:val="0"/>
                    <w:rPr>
                      <w:rFonts w:hint="default"/>
                      <w:b/>
                      <w:bCs/>
                      <w:color w:val="auto"/>
                    </w:rPr>
                  </w:pPr>
                  <w:r>
                    <w:rPr>
                      <w:rFonts w:hint="default"/>
                      <w:b/>
                      <w:bCs/>
                      <w:color w:val="auto"/>
                    </w:rPr>
                    <w:t>准入清单</w:t>
                  </w:r>
                </w:p>
              </w:tc>
              <w:tc>
                <w:tcPr>
                  <w:tcW w:w="1467" w:type="pct"/>
                  <w:noWrap w:val="0"/>
                  <w:vAlign w:val="center"/>
                </w:tcPr>
                <w:p w14:paraId="695E924B">
                  <w:pPr>
                    <w:pStyle w:val="12"/>
                    <w:bidi w:val="0"/>
                    <w:rPr>
                      <w:rFonts w:hint="default"/>
                      <w:b/>
                      <w:bCs/>
                      <w:color w:val="auto"/>
                    </w:rPr>
                  </w:pPr>
                  <w:r>
                    <w:rPr>
                      <w:rFonts w:hint="default"/>
                      <w:b/>
                      <w:bCs/>
                      <w:color w:val="auto"/>
                      <w:lang w:val="en-US" w:eastAsia="zh-CN"/>
                    </w:rPr>
                    <w:t>相符性分析</w:t>
                  </w:r>
                </w:p>
              </w:tc>
              <w:tc>
                <w:tcPr>
                  <w:tcW w:w="409" w:type="pct"/>
                  <w:noWrap w:val="0"/>
                  <w:vAlign w:val="center"/>
                </w:tcPr>
                <w:p w14:paraId="41998468">
                  <w:pPr>
                    <w:pStyle w:val="12"/>
                    <w:bidi w:val="0"/>
                    <w:rPr>
                      <w:rFonts w:hint="default"/>
                      <w:b/>
                      <w:bCs/>
                      <w:color w:val="auto"/>
                      <w:lang w:eastAsia="zh-CN"/>
                    </w:rPr>
                  </w:pPr>
                  <w:r>
                    <w:rPr>
                      <w:rFonts w:hint="default"/>
                      <w:b/>
                      <w:bCs/>
                      <w:color w:val="auto"/>
                      <w:lang w:val="en-US" w:eastAsia="zh-CN"/>
                    </w:rPr>
                    <w:t>结论</w:t>
                  </w:r>
                </w:p>
              </w:tc>
            </w:tr>
            <w:tr w14:paraId="034B8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0606AC37">
                  <w:pPr>
                    <w:pStyle w:val="12"/>
                    <w:bidi w:val="0"/>
                    <w:rPr>
                      <w:rFonts w:hint="default"/>
                      <w:color w:val="auto"/>
                    </w:rPr>
                  </w:pPr>
                  <w:r>
                    <w:rPr>
                      <w:rFonts w:hint="default"/>
                      <w:color w:val="auto"/>
                    </w:rPr>
                    <w:t>空间布局约束</w:t>
                  </w:r>
                </w:p>
              </w:tc>
              <w:tc>
                <w:tcPr>
                  <w:tcW w:w="600" w:type="pct"/>
                  <w:noWrap w:val="0"/>
                  <w:vAlign w:val="center"/>
                </w:tcPr>
                <w:p w14:paraId="273FABFB">
                  <w:pPr>
                    <w:pStyle w:val="12"/>
                    <w:bidi w:val="0"/>
                    <w:rPr>
                      <w:rFonts w:hint="default"/>
                      <w:color w:val="auto"/>
                    </w:rPr>
                  </w:pPr>
                  <w:r>
                    <w:rPr>
                      <w:rFonts w:hint="default"/>
                      <w:color w:val="auto"/>
                    </w:rPr>
                    <w:t>允许开发建设活动的要求</w:t>
                  </w:r>
                </w:p>
              </w:tc>
              <w:tc>
                <w:tcPr>
                  <w:tcW w:w="2118" w:type="pct"/>
                  <w:noWrap w:val="0"/>
                  <w:vAlign w:val="center"/>
                </w:tcPr>
                <w:p w14:paraId="0823EDF8">
                  <w:pPr>
                    <w:pStyle w:val="12"/>
                    <w:bidi w:val="0"/>
                    <w:rPr>
                      <w:rFonts w:hint="default"/>
                      <w:color w:val="auto"/>
                    </w:rPr>
                  </w:pPr>
                  <w:r>
                    <w:rPr>
                      <w:rFonts w:hint="default"/>
                      <w:color w:val="auto"/>
                    </w:rPr>
                    <w:t>允许符合</w:t>
                  </w:r>
                  <w:r>
                    <w:rPr>
                      <w:rFonts w:hint="eastAsia"/>
                      <w:color w:val="auto"/>
                      <w:lang w:eastAsia="zh-CN"/>
                    </w:rPr>
                    <w:t>城市总体规划</w:t>
                  </w:r>
                  <w:r>
                    <w:rPr>
                      <w:rFonts w:hint="default"/>
                      <w:color w:val="auto"/>
                    </w:rPr>
                    <w:t>、国土空间规划、土地利用规划、产业发展规划的开发建设活动。</w:t>
                  </w:r>
                </w:p>
              </w:tc>
              <w:tc>
                <w:tcPr>
                  <w:tcW w:w="1467" w:type="pct"/>
                  <w:noWrap w:val="0"/>
                  <w:vAlign w:val="center"/>
                </w:tcPr>
                <w:p w14:paraId="11E5C0FF">
                  <w:pPr>
                    <w:pStyle w:val="12"/>
                    <w:bidi w:val="0"/>
                    <w:rPr>
                      <w:rFonts w:hint="default" w:eastAsia="宋体"/>
                      <w:color w:val="auto"/>
                      <w:lang w:val="en-US" w:eastAsia="zh-CN"/>
                    </w:rPr>
                  </w:pPr>
                  <w:r>
                    <w:rPr>
                      <w:rFonts w:hint="eastAsia"/>
                      <w:color w:val="auto"/>
                      <w:lang w:val="en-US" w:eastAsia="zh-CN"/>
                    </w:rPr>
                    <w:t>本项目符合</w:t>
                  </w:r>
                  <w:r>
                    <w:rPr>
                      <w:rFonts w:hint="default"/>
                      <w:color w:val="auto"/>
                    </w:rPr>
                    <w:t>土地利用规划</w:t>
                  </w:r>
                  <w:r>
                    <w:rPr>
                      <w:rFonts w:hint="eastAsia"/>
                      <w:color w:val="auto"/>
                      <w:lang w:val="en-US" w:eastAsia="zh-CN"/>
                    </w:rPr>
                    <w:t>等规划</w:t>
                  </w:r>
                </w:p>
              </w:tc>
              <w:tc>
                <w:tcPr>
                  <w:tcW w:w="409" w:type="pct"/>
                  <w:noWrap w:val="0"/>
                  <w:vAlign w:val="center"/>
                </w:tcPr>
                <w:p w14:paraId="2AC9AE6C">
                  <w:pPr>
                    <w:pStyle w:val="12"/>
                    <w:bidi w:val="0"/>
                    <w:rPr>
                      <w:rFonts w:hint="default"/>
                      <w:color w:val="auto"/>
                    </w:rPr>
                  </w:pPr>
                  <w:r>
                    <w:rPr>
                      <w:rFonts w:hint="default"/>
                      <w:color w:val="auto"/>
                    </w:rPr>
                    <w:t>符合</w:t>
                  </w:r>
                </w:p>
              </w:tc>
            </w:tr>
            <w:tr w14:paraId="06F2C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CAE1EAF">
                  <w:pPr>
                    <w:pStyle w:val="12"/>
                    <w:bidi w:val="0"/>
                    <w:rPr>
                      <w:rFonts w:hint="default"/>
                      <w:color w:val="auto"/>
                    </w:rPr>
                  </w:pPr>
                </w:p>
              </w:tc>
              <w:tc>
                <w:tcPr>
                  <w:tcW w:w="600" w:type="pct"/>
                  <w:vMerge w:val="restart"/>
                  <w:noWrap w:val="0"/>
                  <w:vAlign w:val="center"/>
                </w:tcPr>
                <w:p w14:paraId="0825C61F">
                  <w:pPr>
                    <w:pStyle w:val="12"/>
                    <w:bidi w:val="0"/>
                    <w:rPr>
                      <w:rFonts w:hint="default"/>
                      <w:color w:val="auto"/>
                    </w:rPr>
                  </w:pPr>
                  <w:r>
                    <w:rPr>
                      <w:rFonts w:hint="default"/>
                      <w:color w:val="auto"/>
                    </w:rPr>
                    <w:t>禁止开发建设活动的要求</w:t>
                  </w:r>
                </w:p>
              </w:tc>
              <w:tc>
                <w:tcPr>
                  <w:tcW w:w="2118" w:type="pct"/>
                  <w:noWrap w:val="0"/>
                  <w:vAlign w:val="center"/>
                </w:tcPr>
                <w:p w14:paraId="416E5556">
                  <w:pPr>
                    <w:pStyle w:val="12"/>
                    <w:bidi w:val="0"/>
                    <w:rPr>
                      <w:rFonts w:hint="default"/>
                      <w:color w:val="auto"/>
                    </w:rPr>
                  </w:pPr>
                  <w:r>
                    <w:rPr>
                      <w:rFonts w:hint="default"/>
                      <w:color w:val="auto"/>
                    </w:rPr>
                    <w:t>①禁止引入列入《产业结构调整指导目录（2024年本）</w:t>
                  </w:r>
                  <w:r>
                    <w:rPr>
                      <w:rFonts w:hint="eastAsia"/>
                      <w:color w:val="auto"/>
                      <w:lang w:eastAsia="zh-CN"/>
                    </w:rPr>
                    <w:t>》《</w:t>
                  </w:r>
                  <w:r>
                    <w:rPr>
                      <w:rFonts w:hint="default"/>
                      <w:color w:val="auto"/>
                    </w:rPr>
                    <w:t>市场准入负面清单（2022年版）</w:t>
                  </w:r>
                  <w:r>
                    <w:rPr>
                      <w:rFonts w:hint="eastAsia"/>
                      <w:color w:val="auto"/>
                      <w:lang w:eastAsia="zh-CN"/>
                    </w:rPr>
                    <w:t>》《</w:t>
                  </w:r>
                  <w:r>
                    <w:rPr>
                      <w:rFonts w:hint="default"/>
                      <w:color w:val="auto"/>
                    </w:rPr>
                    <w:t>外商投资准入特别管理措施（负面清单）（2020年版）</w:t>
                  </w:r>
                  <w:r>
                    <w:rPr>
                      <w:rFonts w:hint="eastAsia"/>
                      <w:color w:val="auto"/>
                      <w:lang w:eastAsia="zh-CN"/>
                    </w:rPr>
                    <w:t>》《</w:t>
                  </w:r>
                  <w:r>
                    <w:rPr>
                      <w:rFonts w:hint="default"/>
                      <w:color w:val="auto"/>
                    </w:rPr>
                    <w:t>长江经济带发展负面清单指南（试行，2022年版）》等相关产业政策中禁止或淘汰类项目、产品、工艺、设备。</w:t>
                  </w:r>
                </w:p>
              </w:tc>
              <w:tc>
                <w:tcPr>
                  <w:tcW w:w="1467" w:type="pct"/>
                  <w:noWrap w:val="0"/>
                  <w:vAlign w:val="center"/>
                </w:tcPr>
                <w:p w14:paraId="156600F9">
                  <w:pPr>
                    <w:pStyle w:val="12"/>
                    <w:bidi w:val="0"/>
                    <w:rPr>
                      <w:rFonts w:hint="default" w:eastAsia="宋体"/>
                      <w:color w:val="auto"/>
                      <w:lang w:val="en-US" w:eastAsia="zh-CN"/>
                    </w:rPr>
                  </w:pPr>
                  <w:r>
                    <w:rPr>
                      <w:rFonts w:hint="eastAsia"/>
                      <w:color w:val="auto"/>
                      <w:lang w:val="en-US" w:eastAsia="zh-CN"/>
                    </w:rPr>
                    <w:t>本项目不属于</w:t>
                  </w:r>
                  <w:r>
                    <w:rPr>
                      <w:rFonts w:hint="default"/>
                      <w:color w:val="auto"/>
                    </w:rPr>
                    <w:t>相关产业政策中禁止或淘汰类项目</w:t>
                  </w:r>
                  <w:r>
                    <w:rPr>
                      <w:rFonts w:hint="eastAsia"/>
                      <w:color w:val="auto"/>
                      <w:lang w:eastAsia="zh-CN"/>
                    </w:rPr>
                    <w:t>，</w:t>
                  </w:r>
                  <w:r>
                    <w:rPr>
                      <w:rFonts w:hint="eastAsia"/>
                      <w:color w:val="auto"/>
                      <w:lang w:val="en-US" w:eastAsia="zh-CN"/>
                    </w:rPr>
                    <w:t>不生产</w:t>
                  </w:r>
                  <w:r>
                    <w:rPr>
                      <w:rFonts w:hint="default"/>
                      <w:color w:val="auto"/>
                    </w:rPr>
                    <w:t>相关产业政策中禁止或淘汰类产品、</w:t>
                  </w:r>
                  <w:r>
                    <w:rPr>
                      <w:rFonts w:hint="eastAsia"/>
                      <w:color w:val="auto"/>
                      <w:lang w:val="en-US" w:eastAsia="zh-CN"/>
                    </w:rPr>
                    <w:t>不使用</w:t>
                  </w:r>
                  <w:r>
                    <w:rPr>
                      <w:rFonts w:hint="default"/>
                      <w:color w:val="auto"/>
                    </w:rPr>
                    <w:t>相关产业政策中禁止或淘汰类工艺、设备</w:t>
                  </w:r>
                </w:p>
              </w:tc>
              <w:tc>
                <w:tcPr>
                  <w:tcW w:w="409" w:type="pct"/>
                  <w:noWrap w:val="0"/>
                  <w:vAlign w:val="center"/>
                </w:tcPr>
                <w:p w14:paraId="777744EB">
                  <w:pPr>
                    <w:pStyle w:val="12"/>
                    <w:bidi w:val="0"/>
                    <w:rPr>
                      <w:rFonts w:hint="default"/>
                      <w:color w:val="auto"/>
                    </w:rPr>
                  </w:pPr>
                  <w:r>
                    <w:rPr>
                      <w:rFonts w:hint="default"/>
                      <w:color w:val="auto"/>
                    </w:rPr>
                    <w:t>符合</w:t>
                  </w:r>
                </w:p>
              </w:tc>
            </w:tr>
            <w:tr w14:paraId="5DFAD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702404E">
                  <w:pPr>
                    <w:pStyle w:val="12"/>
                    <w:bidi w:val="0"/>
                    <w:rPr>
                      <w:rFonts w:hint="default"/>
                      <w:color w:val="auto"/>
                    </w:rPr>
                  </w:pPr>
                </w:p>
              </w:tc>
              <w:tc>
                <w:tcPr>
                  <w:tcW w:w="600" w:type="pct"/>
                  <w:vMerge w:val="continue"/>
                  <w:noWrap w:val="0"/>
                  <w:vAlign w:val="center"/>
                </w:tcPr>
                <w:p w14:paraId="613AEC7D">
                  <w:pPr>
                    <w:pStyle w:val="12"/>
                    <w:bidi w:val="0"/>
                    <w:rPr>
                      <w:rFonts w:hint="default"/>
                      <w:color w:val="auto"/>
                    </w:rPr>
                  </w:pPr>
                </w:p>
              </w:tc>
              <w:tc>
                <w:tcPr>
                  <w:tcW w:w="2118" w:type="pct"/>
                  <w:noWrap w:val="0"/>
                  <w:vAlign w:val="center"/>
                </w:tcPr>
                <w:p w14:paraId="34FDF107">
                  <w:pPr>
                    <w:pStyle w:val="12"/>
                    <w:bidi w:val="0"/>
                    <w:rPr>
                      <w:rFonts w:hint="default"/>
                      <w:color w:val="auto"/>
                    </w:rPr>
                  </w:pPr>
                  <w:r>
                    <w:rPr>
                      <w:rFonts w:hint="default"/>
                      <w:color w:val="auto"/>
                    </w:rPr>
                    <w:t>②禁止新建、扩建不符合国家产能置换要求的严重过剩产能行业的项目。</w:t>
                  </w:r>
                </w:p>
              </w:tc>
              <w:tc>
                <w:tcPr>
                  <w:tcW w:w="1467" w:type="pct"/>
                  <w:noWrap w:val="0"/>
                  <w:vAlign w:val="center"/>
                </w:tcPr>
                <w:p w14:paraId="501CEA95">
                  <w:pPr>
                    <w:pStyle w:val="12"/>
                    <w:bidi w:val="0"/>
                    <w:rPr>
                      <w:rFonts w:hint="default"/>
                      <w:color w:val="auto"/>
                      <w:lang w:val="en-US" w:eastAsia="zh-CN"/>
                    </w:rPr>
                  </w:pPr>
                  <w:r>
                    <w:rPr>
                      <w:rFonts w:hint="eastAsia"/>
                      <w:color w:val="auto"/>
                      <w:lang w:val="en-US" w:eastAsia="zh-CN"/>
                    </w:rPr>
                    <w:t>本项目不属于</w:t>
                  </w:r>
                  <w:r>
                    <w:rPr>
                      <w:rFonts w:hint="default"/>
                      <w:color w:val="auto"/>
                    </w:rPr>
                    <w:t>严重过剩产能行业的项目</w:t>
                  </w:r>
                </w:p>
              </w:tc>
              <w:tc>
                <w:tcPr>
                  <w:tcW w:w="409" w:type="pct"/>
                  <w:noWrap w:val="0"/>
                  <w:vAlign w:val="center"/>
                </w:tcPr>
                <w:p w14:paraId="4B2FDBB5">
                  <w:pPr>
                    <w:pStyle w:val="12"/>
                    <w:bidi w:val="0"/>
                    <w:rPr>
                      <w:rFonts w:hint="default"/>
                      <w:color w:val="auto"/>
                    </w:rPr>
                  </w:pPr>
                  <w:r>
                    <w:rPr>
                      <w:rFonts w:hint="default"/>
                      <w:color w:val="auto"/>
                    </w:rPr>
                    <w:t>符合</w:t>
                  </w:r>
                </w:p>
              </w:tc>
            </w:tr>
            <w:tr w14:paraId="4434B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E284802">
                  <w:pPr>
                    <w:pStyle w:val="12"/>
                    <w:bidi w:val="0"/>
                    <w:rPr>
                      <w:rFonts w:hint="default"/>
                      <w:color w:val="auto"/>
                    </w:rPr>
                  </w:pPr>
                </w:p>
              </w:tc>
              <w:tc>
                <w:tcPr>
                  <w:tcW w:w="600" w:type="pct"/>
                  <w:vMerge w:val="continue"/>
                  <w:noWrap w:val="0"/>
                  <w:vAlign w:val="center"/>
                </w:tcPr>
                <w:p w14:paraId="3BED3099">
                  <w:pPr>
                    <w:pStyle w:val="12"/>
                    <w:bidi w:val="0"/>
                    <w:rPr>
                      <w:rFonts w:hint="default"/>
                      <w:color w:val="auto"/>
                    </w:rPr>
                  </w:pPr>
                </w:p>
              </w:tc>
              <w:tc>
                <w:tcPr>
                  <w:tcW w:w="2118" w:type="pct"/>
                  <w:noWrap w:val="0"/>
                  <w:vAlign w:val="center"/>
                </w:tcPr>
                <w:p w14:paraId="2EE06904">
                  <w:pPr>
                    <w:pStyle w:val="12"/>
                    <w:bidi w:val="0"/>
                    <w:rPr>
                      <w:rFonts w:hint="default"/>
                      <w:color w:val="auto"/>
                    </w:rPr>
                  </w:pPr>
                  <w:r>
                    <w:rPr>
                      <w:rFonts w:hint="default"/>
                      <w:color w:val="auto"/>
                    </w:rPr>
                    <w:t>③严禁在长江干流及主要支流岸线1公里范围内新建重化工园区。长江干流九江段岸线1公里范围内禁止新建化工、造纸、印染、制革、冶炼等重污染项目。</w:t>
                  </w:r>
                </w:p>
              </w:tc>
              <w:tc>
                <w:tcPr>
                  <w:tcW w:w="1467" w:type="pct"/>
                  <w:noWrap w:val="0"/>
                  <w:vAlign w:val="center"/>
                </w:tcPr>
                <w:p w14:paraId="0892F950">
                  <w:pPr>
                    <w:pStyle w:val="12"/>
                    <w:bidi w:val="0"/>
                    <w:rPr>
                      <w:rFonts w:hint="default"/>
                      <w:color w:val="auto"/>
                      <w:lang w:val="en-US" w:eastAsia="zh-CN"/>
                    </w:rPr>
                  </w:pPr>
                  <w:r>
                    <w:rPr>
                      <w:rFonts w:hint="eastAsia"/>
                      <w:color w:val="auto"/>
                      <w:lang w:val="en-US" w:eastAsia="zh-CN"/>
                    </w:rPr>
                    <w:t>本项目不属于</w:t>
                  </w:r>
                  <w:r>
                    <w:rPr>
                      <w:rFonts w:hint="default"/>
                      <w:color w:val="auto"/>
                    </w:rPr>
                    <w:t>化工、造纸、印染、制革、冶炼等重污染项目</w:t>
                  </w:r>
                </w:p>
              </w:tc>
              <w:tc>
                <w:tcPr>
                  <w:tcW w:w="409" w:type="pct"/>
                  <w:noWrap w:val="0"/>
                  <w:vAlign w:val="center"/>
                </w:tcPr>
                <w:p w14:paraId="502ACAD1">
                  <w:pPr>
                    <w:pStyle w:val="12"/>
                    <w:bidi w:val="0"/>
                    <w:rPr>
                      <w:rFonts w:hint="default"/>
                      <w:color w:val="auto"/>
                    </w:rPr>
                  </w:pPr>
                  <w:r>
                    <w:rPr>
                      <w:rFonts w:hint="default"/>
                      <w:color w:val="auto"/>
                    </w:rPr>
                    <w:t>符合</w:t>
                  </w:r>
                </w:p>
              </w:tc>
            </w:tr>
            <w:tr w14:paraId="5CE73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113CBAB">
                  <w:pPr>
                    <w:pStyle w:val="12"/>
                    <w:bidi w:val="0"/>
                    <w:rPr>
                      <w:rFonts w:hint="default"/>
                      <w:color w:val="auto"/>
                    </w:rPr>
                  </w:pPr>
                </w:p>
              </w:tc>
              <w:tc>
                <w:tcPr>
                  <w:tcW w:w="600" w:type="pct"/>
                  <w:vMerge w:val="continue"/>
                  <w:noWrap w:val="0"/>
                  <w:vAlign w:val="center"/>
                </w:tcPr>
                <w:p w14:paraId="0AF25934">
                  <w:pPr>
                    <w:pStyle w:val="12"/>
                    <w:bidi w:val="0"/>
                    <w:rPr>
                      <w:rFonts w:hint="default"/>
                      <w:color w:val="auto"/>
                    </w:rPr>
                  </w:pPr>
                </w:p>
              </w:tc>
              <w:tc>
                <w:tcPr>
                  <w:tcW w:w="2118" w:type="pct"/>
                  <w:noWrap w:val="0"/>
                  <w:vAlign w:val="center"/>
                </w:tcPr>
                <w:p w14:paraId="4609D3CF">
                  <w:pPr>
                    <w:pStyle w:val="12"/>
                    <w:bidi w:val="0"/>
                    <w:rPr>
                      <w:rFonts w:hint="default"/>
                      <w:color w:val="auto"/>
                    </w:rPr>
                  </w:pPr>
                  <w:r>
                    <w:rPr>
                      <w:rFonts w:hint="default"/>
                      <w:color w:val="auto"/>
                    </w:rPr>
                    <w:t>④禁止在长江干流岸线边界</w:t>
                  </w:r>
                  <w:r>
                    <w:rPr>
                      <w:rFonts w:hint="default"/>
                      <w:color w:val="auto"/>
                      <w:lang w:eastAsia="zh-CN"/>
                    </w:rPr>
                    <w:t>（</w:t>
                  </w:r>
                  <w:r>
                    <w:rPr>
                      <w:rFonts w:hint="default"/>
                      <w:color w:val="auto"/>
                    </w:rPr>
                    <w:t>即水利部门河道管理范围边界</w:t>
                  </w:r>
                  <w:r>
                    <w:rPr>
                      <w:rFonts w:hint="default"/>
                      <w:color w:val="auto"/>
                      <w:lang w:eastAsia="zh-CN"/>
                    </w:rPr>
                    <w:t>）</w:t>
                  </w:r>
                  <w:r>
                    <w:rPr>
                      <w:rFonts w:hint="default"/>
                      <w:color w:val="auto"/>
                    </w:rPr>
                    <w:t>向陆域纵深1公里范围内新建、扩建化工园区和化工项目。</w:t>
                  </w:r>
                </w:p>
              </w:tc>
              <w:tc>
                <w:tcPr>
                  <w:tcW w:w="1467" w:type="pct"/>
                  <w:noWrap w:val="0"/>
                  <w:vAlign w:val="center"/>
                </w:tcPr>
                <w:p w14:paraId="677438BC">
                  <w:pPr>
                    <w:pStyle w:val="12"/>
                    <w:bidi w:val="0"/>
                    <w:rPr>
                      <w:rFonts w:hint="default"/>
                      <w:color w:val="auto"/>
                      <w:lang w:eastAsia="zh-CN"/>
                    </w:rPr>
                  </w:pPr>
                  <w:r>
                    <w:rPr>
                      <w:rFonts w:hint="eastAsia"/>
                      <w:color w:val="auto"/>
                      <w:lang w:val="en-US" w:eastAsia="zh-CN"/>
                    </w:rPr>
                    <w:t>本项目不属于</w:t>
                  </w:r>
                  <w:r>
                    <w:rPr>
                      <w:rFonts w:hint="default"/>
                      <w:color w:val="auto"/>
                    </w:rPr>
                    <w:t>化工项目</w:t>
                  </w:r>
                </w:p>
              </w:tc>
              <w:tc>
                <w:tcPr>
                  <w:tcW w:w="409" w:type="pct"/>
                  <w:noWrap w:val="0"/>
                  <w:vAlign w:val="center"/>
                </w:tcPr>
                <w:p w14:paraId="6A560214">
                  <w:pPr>
                    <w:pStyle w:val="12"/>
                    <w:bidi w:val="0"/>
                    <w:rPr>
                      <w:rFonts w:hint="default"/>
                      <w:color w:val="auto"/>
                    </w:rPr>
                  </w:pPr>
                  <w:r>
                    <w:rPr>
                      <w:rFonts w:hint="default"/>
                      <w:color w:val="auto"/>
                    </w:rPr>
                    <w:t>符合</w:t>
                  </w:r>
                </w:p>
              </w:tc>
            </w:tr>
            <w:tr w14:paraId="219C6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F9B9928">
                  <w:pPr>
                    <w:pStyle w:val="12"/>
                    <w:bidi w:val="0"/>
                    <w:rPr>
                      <w:rFonts w:hint="default"/>
                      <w:color w:val="auto"/>
                    </w:rPr>
                  </w:pPr>
                </w:p>
              </w:tc>
              <w:tc>
                <w:tcPr>
                  <w:tcW w:w="600" w:type="pct"/>
                  <w:vMerge w:val="continue"/>
                  <w:noWrap w:val="0"/>
                  <w:vAlign w:val="center"/>
                </w:tcPr>
                <w:p w14:paraId="7C9E99B5">
                  <w:pPr>
                    <w:pStyle w:val="12"/>
                    <w:bidi w:val="0"/>
                    <w:rPr>
                      <w:rFonts w:hint="default"/>
                      <w:color w:val="auto"/>
                    </w:rPr>
                  </w:pPr>
                </w:p>
              </w:tc>
              <w:tc>
                <w:tcPr>
                  <w:tcW w:w="2118" w:type="pct"/>
                  <w:noWrap w:val="0"/>
                  <w:vAlign w:val="center"/>
                </w:tcPr>
                <w:p w14:paraId="63C61CB2">
                  <w:pPr>
                    <w:pStyle w:val="12"/>
                    <w:bidi w:val="0"/>
                    <w:rPr>
                      <w:rFonts w:hint="default"/>
                      <w:color w:val="auto"/>
                    </w:rPr>
                  </w:pPr>
                  <w:r>
                    <w:rPr>
                      <w:rFonts w:hint="default"/>
                      <w:color w:val="auto"/>
                    </w:rPr>
                    <w:t>⑤禁止在长江干支流岸线三公里范围内和重要支流岸线一公里范围内新建、改建、扩建尾矿库、冶炼渣库和磷石膏库，以提升安全、生态环境保护水平为目的改建除外。</w:t>
                  </w:r>
                </w:p>
              </w:tc>
              <w:tc>
                <w:tcPr>
                  <w:tcW w:w="1467" w:type="pct"/>
                  <w:noWrap w:val="0"/>
                  <w:vAlign w:val="center"/>
                </w:tcPr>
                <w:p w14:paraId="4095DB46">
                  <w:pPr>
                    <w:pStyle w:val="12"/>
                    <w:bidi w:val="0"/>
                    <w:rPr>
                      <w:rFonts w:hint="eastAsia" w:eastAsia="宋体"/>
                      <w:color w:val="auto"/>
                      <w:lang w:val="en-US" w:eastAsia="zh-CN"/>
                    </w:rPr>
                  </w:pPr>
                  <w:r>
                    <w:rPr>
                      <w:rFonts w:hint="eastAsia"/>
                      <w:color w:val="auto"/>
                      <w:lang w:val="en-US" w:eastAsia="zh-CN"/>
                    </w:rPr>
                    <w:t>本项目不属于</w:t>
                  </w:r>
                  <w:r>
                    <w:rPr>
                      <w:rFonts w:hint="default"/>
                      <w:color w:val="auto"/>
                    </w:rPr>
                    <w:t>尾矿库、冶炼渣库和磷石膏库</w:t>
                  </w:r>
                  <w:r>
                    <w:rPr>
                      <w:rFonts w:hint="eastAsia"/>
                      <w:color w:val="auto"/>
                      <w:lang w:val="en-US" w:eastAsia="zh-CN"/>
                    </w:rPr>
                    <w:t>项目</w:t>
                  </w:r>
                </w:p>
              </w:tc>
              <w:tc>
                <w:tcPr>
                  <w:tcW w:w="409" w:type="pct"/>
                  <w:noWrap w:val="0"/>
                  <w:vAlign w:val="center"/>
                </w:tcPr>
                <w:p w14:paraId="6EBEEFBE">
                  <w:pPr>
                    <w:pStyle w:val="12"/>
                    <w:bidi w:val="0"/>
                    <w:rPr>
                      <w:rFonts w:hint="default"/>
                      <w:color w:val="auto"/>
                    </w:rPr>
                  </w:pPr>
                  <w:r>
                    <w:rPr>
                      <w:rFonts w:hint="default"/>
                      <w:color w:val="auto"/>
                    </w:rPr>
                    <w:t>符合</w:t>
                  </w:r>
                </w:p>
              </w:tc>
            </w:tr>
            <w:tr w14:paraId="04BCC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81FA3F5">
                  <w:pPr>
                    <w:pStyle w:val="12"/>
                    <w:bidi w:val="0"/>
                    <w:rPr>
                      <w:rFonts w:hint="default"/>
                      <w:color w:val="auto"/>
                    </w:rPr>
                  </w:pPr>
                </w:p>
              </w:tc>
              <w:tc>
                <w:tcPr>
                  <w:tcW w:w="600" w:type="pct"/>
                  <w:vMerge w:val="continue"/>
                  <w:noWrap w:val="0"/>
                  <w:vAlign w:val="center"/>
                </w:tcPr>
                <w:p w14:paraId="7E8130BD">
                  <w:pPr>
                    <w:pStyle w:val="12"/>
                    <w:bidi w:val="0"/>
                    <w:rPr>
                      <w:rFonts w:hint="default"/>
                      <w:color w:val="auto"/>
                    </w:rPr>
                  </w:pPr>
                </w:p>
              </w:tc>
              <w:tc>
                <w:tcPr>
                  <w:tcW w:w="2118" w:type="pct"/>
                  <w:noWrap w:val="0"/>
                  <w:vAlign w:val="center"/>
                </w:tcPr>
                <w:p w14:paraId="4C513D65">
                  <w:pPr>
                    <w:pStyle w:val="12"/>
                    <w:bidi w:val="0"/>
                    <w:rPr>
                      <w:rFonts w:hint="default"/>
                      <w:color w:val="auto"/>
                    </w:rPr>
                  </w:pPr>
                  <w:r>
                    <w:rPr>
                      <w:rFonts w:hint="default"/>
                      <w:color w:val="auto"/>
                    </w:rPr>
                    <w:t>⑥沿江一公里外新建、改建、扩建化工项目应与</w:t>
                  </w:r>
                  <w:r>
                    <w:rPr>
                      <w:rFonts w:hint="eastAsia"/>
                      <w:color w:val="auto"/>
                      <w:lang w:eastAsia="zh-CN"/>
                    </w:rPr>
                    <w:t>“</w:t>
                  </w:r>
                  <w:r>
                    <w:rPr>
                      <w:rFonts w:hint="default"/>
                      <w:color w:val="auto"/>
                    </w:rPr>
                    <w:t>三线一单</w:t>
                  </w:r>
                  <w:r>
                    <w:rPr>
                      <w:rFonts w:hint="eastAsia"/>
                      <w:color w:val="auto"/>
                      <w:lang w:eastAsia="zh-CN"/>
                    </w:rPr>
                    <w:t>”</w:t>
                  </w:r>
                  <w:r>
                    <w:rPr>
                      <w:rFonts w:hint="default"/>
                      <w:color w:val="auto"/>
                    </w:rPr>
                    <w:t>相协调，并符合相关规划及环评要求。新建化工项目应采取先进适用的工艺技术和装备，单位产品能耗、物耗和水耗及污染物排放等达到先进水平。</w:t>
                  </w:r>
                </w:p>
              </w:tc>
              <w:tc>
                <w:tcPr>
                  <w:tcW w:w="1467" w:type="pct"/>
                  <w:noWrap w:val="0"/>
                  <w:vAlign w:val="center"/>
                </w:tcPr>
                <w:p w14:paraId="379964C2">
                  <w:pPr>
                    <w:pStyle w:val="12"/>
                    <w:bidi w:val="0"/>
                    <w:rPr>
                      <w:rFonts w:hint="default"/>
                      <w:color w:val="auto"/>
                      <w:lang w:val="en-US" w:eastAsia="zh-CN"/>
                    </w:rPr>
                  </w:pPr>
                  <w:r>
                    <w:rPr>
                      <w:rFonts w:hint="eastAsia"/>
                      <w:color w:val="auto"/>
                      <w:lang w:val="en-US" w:eastAsia="zh-CN"/>
                    </w:rPr>
                    <w:t>本项目不属于化工项目</w:t>
                  </w:r>
                </w:p>
              </w:tc>
              <w:tc>
                <w:tcPr>
                  <w:tcW w:w="409" w:type="pct"/>
                  <w:noWrap w:val="0"/>
                  <w:vAlign w:val="center"/>
                </w:tcPr>
                <w:p w14:paraId="42791D14">
                  <w:pPr>
                    <w:pStyle w:val="12"/>
                    <w:bidi w:val="0"/>
                    <w:rPr>
                      <w:rFonts w:hint="default"/>
                      <w:color w:val="auto"/>
                    </w:rPr>
                  </w:pPr>
                  <w:r>
                    <w:rPr>
                      <w:rFonts w:hint="default"/>
                      <w:color w:val="auto"/>
                    </w:rPr>
                    <w:t>符合</w:t>
                  </w:r>
                </w:p>
              </w:tc>
            </w:tr>
            <w:tr w14:paraId="76B93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8A980C0">
                  <w:pPr>
                    <w:pStyle w:val="12"/>
                    <w:bidi w:val="0"/>
                    <w:rPr>
                      <w:rFonts w:hint="default"/>
                      <w:color w:val="auto"/>
                    </w:rPr>
                  </w:pPr>
                </w:p>
              </w:tc>
              <w:tc>
                <w:tcPr>
                  <w:tcW w:w="600" w:type="pct"/>
                  <w:vMerge w:val="continue"/>
                  <w:noWrap w:val="0"/>
                  <w:vAlign w:val="center"/>
                </w:tcPr>
                <w:p w14:paraId="68C6EE1D">
                  <w:pPr>
                    <w:pStyle w:val="12"/>
                    <w:bidi w:val="0"/>
                    <w:rPr>
                      <w:rFonts w:hint="default"/>
                      <w:color w:val="auto"/>
                    </w:rPr>
                  </w:pPr>
                </w:p>
              </w:tc>
              <w:tc>
                <w:tcPr>
                  <w:tcW w:w="2118" w:type="pct"/>
                  <w:noWrap w:val="0"/>
                  <w:vAlign w:val="center"/>
                </w:tcPr>
                <w:p w14:paraId="0874351E">
                  <w:pPr>
                    <w:pStyle w:val="12"/>
                    <w:bidi w:val="0"/>
                    <w:rPr>
                      <w:rFonts w:hint="default"/>
                      <w:color w:val="auto"/>
                    </w:rPr>
                  </w:pPr>
                  <w:r>
                    <w:rPr>
                      <w:rFonts w:hint="default"/>
                      <w:color w:val="auto"/>
                    </w:rPr>
                    <w:t>⑦禁止引入不符合园区主导产业，且生产工艺、设备、污染治理技术等达不到清洁生产国内先进水平的、不符合环保相关要求的</w:t>
                  </w:r>
                  <w:r>
                    <w:rPr>
                      <w:rFonts w:hint="eastAsia"/>
                      <w:color w:val="auto"/>
                      <w:lang w:eastAsia="zh-CN"/>
                    </w:rPr>
                    <w:t>“</w:t>
                  </w:r>
                  <w:r>
                    <w:rPr>
                      <w:rFonts w:hint="default"/>
                      <w:color w:val="auto"/>
                    </w:rPr>
                    <w:t>两高</w:t>
                  </w:r>
                  <w:r>
                    <w:rPr>
                      <w:rFonts w:hint="eastAsia"/>
                      <w:color w:val="auto"/>
                      <w:lang w:eastAsia="zh-CN"/>
                    </w:rPr>
                    <w:t>”</w:t>
                  </w:r>
                  <w:r>
                    <w:rPr>
                      <w:rFonts w:hint="default"/>
                      <w:color w:val="auto"/>
                    </w:rPr>
                    <w:t>项目。</w:t>
                  </w:r>
                </w:p>
              </w:tc>
              <w:tc>
                <w:tcPr>
                  <w:tcW w:w="1467" w:type="pct"/>
                  <w:noWrap w:val="0"/>
                  <w:vAlign w:val="center"/>
                </w:tcPr>
                <w:p w14:paraId="425C7ED5">
                  <w:pPr>
                    <w:pStyle w:val="12"/>
                    <w:bidi w:val="0"/>
                    <w:rPr>
                      <w:rFonts w:hint="default"/>
                      <w:color w:val="auto"/>
                      <w:lang w:val="en-US" w:eastAsia="zh-CN"/>
                    </w:rPr>
                  </w:pPr>
                  <w:r>
                    <w:rPr>
                      <w:rFonts w:hint="default"/>
                      <w:color w:val="auto"/>
                      <w:lang w:val="en-US" w:eastAsia="zh-CN"/>
                    </w:rPr>
                    <w:t>本项目属于设备制造配套行业</w:t>
                  </w:r>
                  <w:r>
                    <w:rPr>
                      <w:rFonts w:hint="eastAsia"/>
                      <w:color w:val="auto"/>
                      <w:lang w:val="en-US" w:eastAsia="zh-CN"/>
                    </w:rPr>
                    <w:t>，符合园区规划，不属于两高项目</w:t>
                  </w:r>
                </w:p>
              </w:tc>
              <w:tc>
                <w:tcPr>
                  <w:tcW w:w="409" w:type="pct"/>
                  <w:noWrap w:val="0"/>
                  <w:vAlign w:val="center"/>
                </w:tcPr>
                <w:p w14:paraId="25DDE586">
                  <w:pPr>
                    <w:pStyle w:val="12"/>
                    <w:bidi w:val="0"/>
                    <w:rPr>
                      <w:rFonts w:hint="default"/>
                      <w:color w:val="auto"/>
                    </w:rPr>
                  </w:pPr>
                  <w:r>
                    <w:rPr>
                      <w:rFonts w:hint="default"/>
                      <w:color w:val="auto"/>
                    </w:rPr>
                    <w:t>符合</w:t>
                  </w:r>
                </w:p>
              </w:tc>
            </w:tr>
            <w:tr w14:paraId="629D5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42B6391">
                  <w:pPr>
                    <w:pStyle w:val="12"/>
                    <w:bidi w:val="0"/>
                    <w:rPr>
                      <w:rFonts w:hint="default"/>
                      <w:color w:val="auto"/>
                    </w:rPr>
                  </w:pPr>
                </w:p>
              </w:tc>
              <w:tc>
                <w:tcPr>
                  <w:tcW w:w="600" w:type="pct"/>
                  <w:vMerge w:val="continue"/>
                  <w:noWrap w:val="0"/>
                  <w:vAlign w:val="center"/>
                </w:tcPr>
                <w:p w14:paraId="348ED462">
                  <w:pPr>
                    <w:pStyle w:val="12"/>
                    <w:bidi w:val="0"/>
                    <w:rPr>
                      <w:rFonts w:hint="default"/>
                      <w:color w:val="auto"/>
                    </w:rPr>
                  </w:pPr>
                </w:p>
              </w:tc>
              <w:tc>
                <w:tcPr>
                  <w:tcW w:w="2118" w:type="pct"/>
                  <w:noWrap w:val="0"/>
                  <w:vAlign w:val="center"/>
                </w:tcPr>
                <w:p w14:paraId="60D89527">
                  <w:pPr>
                    <w:pStyle w:val="12"/>
                    <w:bidi w:val="0"/>
                    <w:rPr>
                      <w:rFonts w:hint="default"/>
                      <w:color w:val="auto"/>
                    </w:rPr>
                  </w:pPr>
                  <w:r>
                    <w:rPr>
                      <w:rFonts w:hint="default"/>
                      <w:color w:val="auto"/>
                    </w:rPr>
                    <w:t>⑧禁止新建、扩建不符合国家石化、现代煤化工等产业布局规划的项目，严禁已淘汰落后产能异地落户、办厂进园。</w:t>
                  </w:r>
                </w:p>
              </w:tc>
              <w:tc>
                <w:tcPr>
                  <w:tcW w:w="1467" w:type="pct"/>
                  <w:noWrap w:val="0"/>
                  <w:vAlign w:val="center"/>
                </w:tcPr>
                <w:p w14:paraId="39D30FDB">
                  <w:pPr>
                    <w:pStyle w:val="12"/>
                    <w:bidi w:val="0"/>
                    <w:rPr>
                      <w:rFonts w:hint="eastAsia" w:eastAsia="宋体"/>
                      <w:color w:val="auto"/>
                      <w:lang w:val="en-US" w:eastAsia="zh-CN"/>
                    </w:rPr>
                  </w:pPr>
                  <w:r>
                    <w:rPr>
                      <w:rFonts w:hint="eastAsia"/>
                      <w:color w:val="auto"/>
                      <w:lang w:val="en-US" w:eastAsia="zh-CN"/>
                    </w:rPr>
                    <w:t>本项目不属于</w:t>
                  </w:r>
                  <w:r>
                    <w:rPr>
                      <w:rFonts w:hint="default"/>
                      <w:color w:val="auto"/>
                    </w:rPr>
                    <w:t>石化、现代煤化工</w:t>
                  </w:r>
                  <w:r>
                    <w:rPr>
                      <w:rFonts w:hint="eastAsia"/>
                      <w:color w:val="auto"/>
                      <w:lang w:val="en-US" w:eastAsia="zh-CN"/>
                    </w:rPr>
                    <w:t>项目</w:t>
                  </w:r>
                </w:p>
              </w:tc>
              <w:tc>
                <w:tcPr>
                  <w:tcW w:w="409" w:type="pct"/>
                  <w:noWrap w:val="0"/>
                  <w:vAlign w:val="center"/>
                </w:tcPr>
                <w:p w14:paraId="20BF9EB9">
                  <w:pPr>
                    <w:pStyle w:val="12"/>
                    <w:bidi w:val="0"/>
                    <w:rPr>
                      <w:rFonts w:hint="default"/>
                      <w:color w:val="auto"/>
                    </w:rPr>
                  </w:pPr>
                  <w:r>
                    <w:rPr>
                      <w:rFonts w:hint="default"/>
                      <w:color w:val="auto"/>
                    </w:rPr>
                    <w:t>符合</w:t>
                  </w:r>
                </w:p>
              </w:tc>
            </w:tr>
            <w:tr w14:paraId="470A4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7FDDE66">
                  <w:pPr>
                    <w:pStyle w:val="12"/>
                    <w:bidi w:val="0"/>
                    <w:rPr>
                      <w:rFonts w:hint="default"/>
                      <w:color w:val="auto"/>
                    </w:rPr>
                  </w:pPr>
                </w:p>
              </w:tc>
              <w:tc>
                <w:tcPr>
                  <w:tcW w:w="600" w:type="pct"/>
                  <w:vMerge w:val="restart"/>
                  <w:noWrap w:val="0"/>
                  <w:vAlign w:val="center"/>
                </w:tcPr>
                <w:p w14:paraId="0495A9EC">
                  <w:pPr>
                    <w:pStyle w:val="12"/>
                    <w:bidi w:val="0"/>
                    <w:rPr>
                      <w:rFonts w:hint="default"/>
                      <w:color w:val="auto"/>
                    </w:rPr>
                  </w:pPr>
                  <w:r>
                    <w:rPr>
                      <w:rFonts w:hint="default"/>
                      <w:color w:val="auto"/>
                    </w:rPr>
                    <w:t>限制开发建设活动的要求</w:t>
                  </w:r>
                </w:p>
              </w:tc>
              <w:tc>
                <w:tcPr>
                  <w:tcW w:w="2118" w:type="pct"/>
                  <w:noWrap w:val="0"/>
                  <w:vAlign w:val="center"/>
                </w:tcPr>
                <w:p w14:paraId="6EF9E9EC">
                  <w:pPr>
                    <w:pStyle w:val="12"/>
                    <w:bidi w:val="0"/>
                    <w:rPr>
                      <w:rFonts w:hint="default"/>
                      <w:color w:val="auto"/>
                    </w:rPr>
                  </w:pPr>
                  <w:r>
                    <w:rPr>
                      <w:rFonts w:hint="default"/>
                      <w:color w:val="auto"/>
                    </w:rPr>
                    <w:t>①与主导产业相关的</w:t>
                  </w:r>
                  <w:r>
                    <w:rPr>
                      <w:rFonts w:hint="eastAsia"/>
                      <w:color w:val="auto"/>
                      <w:lang w:eastAsia="zh-CN"/>
                    </w:rPr>
                    <w:t>“</w:t>
                  </w:r>
                  <w:r>
                    <w:rPr>
                      <w:rFonts w:hint="default"/>
                      <w:color w:val="auto"/>
                    </w:rPr>
                    <w:t>两高</w:t>
                  </w:r>
                  <w:r>
                    <w:rPr>
                      <w:rFonts w:hint="eastAsia"/>
                      <w:color w:val="auto"/>
                      <w:lang w:eastAsia="zh-CN"/>
                    </w:rPr>
                    <w:t>”</w:t>
                  </w:r>
                  <w:r>
                    <w:rPr>
                      <w:rFonts w:hint="default"/>
                      <w:color w:val="auto"/>
                    </w:rPr>
                    <w:t>类项目需按照国家及江西省相关政策要求严格控制引入，并经过环境影响充分论证。</w:t>
                  </w:r>
                </w:p>
              </w:tc>
              <w:tc>
                <w:tcPr>
                  <w:tcW w:w="1467" w:type="pct"/>
                  <w:noWrap w:val="0"/>
                  <w:vAlign w:val="center"/>
                </w:tcPr>
                <w:p w14:paraId="29906B7D">
                  <w:pPr>
                    <w:pStyle w:val="12"/>
                    <w:bidi w:val="0"/>
                    <w:rPr>
                      <w:rFonts w:hint="default"/>
                      <w:color w:val="auto"/>
                      <w:lang w:val="en-US" w:eastAsia="zh-CN"/>
                    </w:rPr>
                  </w:pPr>
                  <w:r>
                    <w:rPr>
                      <w:rFonts w:hint="eastAsia"/>
                      <w:color w:val="auto"/>
                      <w:lang w:val="en-US" w:eastAsia="zh-CN"/>
                    </w:rPr>
                    <w:t>本项目不属于“两高”项目</w:t>
                  </w:r>
                </w:p>
              </w:tc>
              <w:tc>
                <w:tcPr>
                  <w:tcW w:w="409" w:type="pct"/>
                  <w:noWrap w:val="0"/>
                  <w:vAlign w:val="center"/>
                </w:tcPr>
                <w:p w14:paraId="01F3D161">
                  <w:pPr>
                    <w:pStyle w:val="12"/>
                    <w:bidi w:val="0"/>
                    <w:rPr>
                      <w:rFonts w:hint="default"/>
                      <w:color w:val="auto"/>
                    </w:rPr>
                  </w:pPr>
                  <w:r>
                    <w:rPr>
                      <w:rFonts w:hint="default"/>
                      <w:color w:val="auto"/>
                    </w:rPr>
                    <w:t>符合</w:t>
                  </w:r>
                </w:p>
              </w:tc>
            </w:tr>
            <w:tr w14:paraId="41609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73AE3DC">
                  <w:pPr>
                    <w:pStyle w:val="12"/>
                    <w:bidi w:val="0"/>
                    <w:rPr>
                      <w:rFonts w:hint="default"/>
                      <w:color w:val="auto"/>
                    </w:rPr>
                  </w:pPr>
                </w:p>
              </w:tc>
              <w:tc>
                <w:tcPr>
                  <w:tcW w:w="600" w:type="pct"/>
                  <w:vMerge w:val="continue"/>
                  <w:noWrap w:val="0"/>
                  <w:vAlign w:val="center"/>
                </w:tcPr>
                <w:p w14:paraId="4FEFDD62">
                  <w:pPr>
                    <w:pStyle w:val="12"/>
                    <w:bidi w:val="0"/>
                    <w:rPr>
                      <w:rFonts w:hint="default"/>
                      <w:color w:val="auto"/>
                    </w:rPr>
                  </w:pPr>
                </w:p>
              </w:tc>
              <w:tc>
                <w:tcPr>
                  <w:tcW w:w="2118" w:type="pct"/>
                  <w:noWrap w:val="0"/>
                  <w:vAlign w:val="center"/>
                </w:tcPr>
                <w:p w14:paraId="5177812E">
                  <w:pPr>
                    <w:pStyle w:val="12"/>
                    <w:bidi w:val="0"/>
                    <w:rPr>
                      <w:rFonts w:hint="default"/>
                      <w:color w:val="auto"/>
                    </w:rPr>
                  </w:pPr>
                  <w:r>
                    <w:rPr>
                      <w:rFonts w:hint="default"/>
                      <w:color w:val="auto"/>
                    </w:rPr>
                    <w:t>②严格限制新建剧毒化学品生产项目，严格控制涉及光气、氯气、氨气等有毒气体，硝酸铵、硝基胍、氯酸铵等爆炸危险性化学品，涉及硝化等危险工艺的高风险化工项目。</w:t>
                  </w:r>
                </w:p>
              </w:tc>
              <w:tc>
                <w:tcPr>
                  <w:tcW w:w="1467" w:type="pct"/>
                  <w:noWrap w:val="0"/>
                  <w:vAlign w:val="center"/>
                </w:tcPr>
                <w:p w14:paraId="47F6CAE9">
                  <w:pPr>
                    <w:pStyle w:val="12"/>
                    <w:bidi w:val="0"/>
                    <w:rPr>
                      <w:rFonts w:hint="default"/>
                      <w:color w:val="auto"/>
                      <w:lang w:val="en-US" w:eastAsia="zh-CN"/>
                    </w:rPr>
                  </w:pPr>
                  <w:r>
                    <w:rPr>
                      <w:rFonts w:hint="eastAsia"/>
                      <w:color w:val="auto"/>
                      <w:lang w:val="en-US" w:eastAsia="zh-CN"/>
                    </w:rPr>
                    <w:t>本项目不属于化工项目</w:t>
                  </w:r>
                </w:p>
              </w:tc>
              <w:tc>
                <w:tcPr>
                  <w:tcW w:w="409" w:type="pct"/>
                  <w:noWrap w:val="0"/>
                  <w:vAlign w:val="center"/>
                </w:tcPr>
                <w:p w14:paraId="15233A68">
                  <w:pPr>
                    <w:pStyle w:val="12"/>
                    <w:bidi w:val="0"/>
                    <w:rPr>
                      <w:rFonts w:hint="default"/>
                      <w:color w:val="auto"/>
                    </w:rPr>
                  </w:pPr>
                  <w:r>
                    <w:rPr>
                      <w:rFonts w:hint="default"/>
                      <w:color w:val="auto"/>
                    </w:rPr>
                    <w:t>符合</w:t>
                  </w:r>
                </w:p>
              </w:tc>
            </w:tr>
            <w:tr w14:paraId="7435D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1A02D7F1">
                  <w:pPr>
                    <w:pStyle w:val="12"/>
                    <w:bidi w:val="0"/>
                    <w:rPr>
                      <w:rFonts w:hint="default"/>
                      <w:color w:val="auto"/>
                    </w:rPr>
                  </w:pPr>
                  <w:r>
                    <w:rPr>
                      <w:rFonts w:hint="default"/>
                      <w:color w:val="auto"/>
                    </w:rPr>
                    <w:t>污染物排放管控</w:t>
                  </w:r>
                </w:p>
              </w:tc>
              <w:tc>
                <w:tcPr>
                  <w:tcW w:w="600" w:type="pct"/>
                  <w:noWrap w:val="0"/>
                  <w:vAlign w:val="center"/>
                </w:tcPr>
                <w:p w14:paraId="33F65443">
                  <w:pPr>
                    <w:pStyle w:val="12"/>
                    <w:bidi w:val="0"/>
                    <w:rPr>
                      <w:rFonts w:hint="default"/>
                      <w:color w:val="auto"/>
                    </w:rPr>
                  </w:pPr>
                  <w:r>
                    <w:rPr>
                      <w:rFonts w:hint="default"/>
                      <w:color w:val="auto"/>
                    </w:rPr>
                    <w:t>现有源提标升级改造</w:t>
                  </w:r>
                </w:p>
              </w:tc>
              <w:tc>
                <w:tcPr>
                  <w:tcW w:w="2118" w:type="pct"/>
                  <w:noWrap w:val="0"/>
                  <w:vAlign w:val="center"/>
                </w:tcPr>
                <w:p w14:paraId="4D29B7F3">
                  <w:pPr>
                    <w:pStyle w:val="12"/>
                    <w:bidi w:val="0"/>
                    <w:rPr>
                      <w:rFonts w:hint="default"/>
                      <w:color w:val="auto"/>
                    </w:rPr>
                  </w:pPr>
                  <w:r>
                    <w:rPr>
                      <w:rFonts w:hint="default"/>
                      <w:color w:val="auto"/>
                    </w:rPr>
                    <w:t>现有企业提标改造，优化转型升级，不断提高清洁生产水平。</w:t>
                  </w:r>
                </w:p>
              </w:tc>
              <w:tc>
                <w:tcPr>
                  <w:tcW w:w="1467" w:type="pct"/>
                  <w:noWrap w:val="0"/>
                  <w:vAlign w:val="center"/>
                </w:tcPr>
                <w:p w14:paraId="64030041">
                  <w:pPr>
                    <w:pStyle w:val="12"/>
                    <w:bidi w:val="0"/>
                    <w:rPr>
                      <w:rFonts w:hint="eastAsia" w:eastAsia="宋体"/>
                      <w:color w:val="auto"/>
                      <w:lang w:val="en-US" w:eastAsia="zh-CN"/>
                    </w:rPr>
                  </w:pPr>
                  <w:r>
                    <w:rPr>
                      <w:rFonts w:hint="eastAsia"/>
                      <w:color w:val="auto"/>
                      <w:lang w:val="en-US" w:eastAsia="zh-CN"/>
                    </w:rPr>
                    <w:t>/</w:t>
                  </w:r>
                </w:p>
              </w:tc>
              <w:tc>
                <w:tcPr>
                  <w:tcW w:w="409" w:type="pct"/>
                  <w:noWrap w:val="0"/>
                  <w:vAlign w:val="center"/>
                </w:tcPr>
                <w:p w14:paraId="602D2448">
                  <w:pPr>
                    <w:pStyle w:val="12"/>
                    <w:bidi w:val="0"/>
                    <w:rPr>
                      <w:rFonts w:hint="default"/>
                      <w:color w:val="auto"/>
                    </w:rPr>
                  </w:pPr>
                  <w:r>
                    <w:rPr>
                      <w:rFonts w:hint="default"/>
                      <w:color w:val="auto"/>
                    </w:rPr>
                    <w:t>/</w:t>
                  </w:r>
                </w:p>
              </w:tc>
            </w:tr>
            <w:tr w14:paraId="1725C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BE694B4">
                  <w:pPr>
                    <w:pStyle w:val="12"/>
                    <w:bidi w:val="0"/>
                    <w:rPr>
                      <w:rFonts w:hint="default"/>
                      <w:color w:val="auto"/>
                    </w:rPr>
                  </w:pPr>
                </w:p>
              </w:tc>
              <w:tc>
                <w:tcPr>
                  <w:tcW w:w="600" w:type="pct"/>
                  <w:noWrap w:val="0"/>
                  <w:vAlign w:val="center"/>
                </w:tcPr>
                <w:p w14:paraId="114F72F8">
                  <w:pPr>
                    <w:pStyle w:val="12"/>
                    <w:bidi w:val="0"/>
                    <w:rPr>
                      <w:rFonts w:hint="default"/>
                      <w:color w:val="auto"/>
                    </w:rPr>
                  </w:pPr>
                  <w:r>
                    <w:rPr>
                      <w:rFonts w:hint="default"/>
                      <w:color w:val="auto"/>
                    </w:rPr>
                    <w:t>新增源等量或倍量替代</w:t>
                  </w:r>
                </w:p>
              </w:tc>
              <w:tc>
                <w:tcPr>
                  <w:tcW w:w="2118" w:type="pct"/>
                  <w:noWrap w:val="0"/>
                  <w:vAlign w:val="center"/>
                </w:tcPr>
                <w:p w14:paraId="3171EAB3">
                  <w:pPr>
                    <w:pStyle w:val="12"/>
                    <w:bidi w:val="0"/>
                    <w:rPr>
                      <w:rFonts w:hint="default"/>
                      <w:color w:val="auto"/>
                    </w:rPr>
                  </w:pPr>
                  <w:r>
                    <w:rPr>
                      <w:rFonts w:hint="default"/>
                      <w:color w:val="auto"/>
                    </w:rPr>
                    <w:t>新建、扩建、改建项目污染物排放量符合总量控制指标要求。</w:t>
                  </w:r>
                </w:p>
              </w:tc>
              <w:tc>
                <w:tcPr>
                  <w:tcW w:w="1467" w:type="pct"/>
                  <w:noWrap w:val="0"/>
                  <w:vAlign w:val="center"/>
                </w:tcPr>
                <w:p w14:paraId="3BBB1BBA">
                  <w:pPr>
                    <w:pStyle w:val="12"/>
                    <w:bidi w:val="0"/>
                    <w:rPr>
                      <w:rFonts w:hint="default"/>
                      <w:color w:val="auto"/>
                      <w:lang w:val="en-US" w:eastAsia="zh-CN"/>
                    </w:rPr>
                  </w:pPr>
                  <w:r>
                    <w:rPr>
                      <w:rFonts w:hint="eastAsia"/>
                      <w:color w:val="auto"/>
                      <w:lang w:val="en-US" w:eastAsia="zh-CN"/>
                    </w:rPr>
                    <w:t>本项目按要求申请总量</w:t>
                  </w:r>
                </w:p>
              </w:tc>
              <w:tc>
                <w:tcPr>
                  <w:tcW w:w="409" w:type="pct"/>
                  <w:noWrap w:val="0"/>
                  <w:vAlign w:val="center"/>
                </w:tcPr>
                <w:p w14:paraId="14F6CF1A">
                  <w:pPr>
                    <w:pStyle w:val="12"/>
                    <w:bidi w:val="0"/>
                    <w:rPr>
                      <w:rFonts w:hint="default"/>
                      <w:color w:val="auto"/>
                    </w:rPr>
                  </w:pPr>
                  <w:r>
                    <w:rPr>
                      <w:rFonts w:hint="default"/>
                      <w:color w:val="auto"/>
                    </w:rPr>
                    <w:t>符合</w:t>
                  </w:r>
                </w:p>
              </w:tc>
            </w:tr>
            <w:tr w14:paraId="328FC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3270CD4">
                  <w:pPr>
                    <w:pStyle w:val="12"/>
                    <w:bidi w:val="0"/>
                    <w:rPr>
                      <w:rFonts w:hint="default"/>
                      <w:color w:val="auto"/>
                    </w:rPr>
                  </w:pPr>
                </w:p>
              </w:tc>
              <w:tc>
                <w:tcPr>
                  <w:tcW w:w="600" w:type="pct"/>
                  <w:vMerge w:val="restart"/>
                  <w:noWrap w:val="0"/>
                  <w:vAlign w:val="center"/>
                </w:tcPr>
                <w:p w14:paraId="43390780">
                  <w:pPr>
                    <w:pStyle w:val="12"/>
                    <w:bidi w:val="0"/>
                    <w:rPr>
                      <w:rFonts w:hint="default"/>
                      <w:color w:val="auto"/>
                    </w:rPr>
                  </w:pPr>
                  <w:r>
                    <w:rPr>
                      <w:rFonts w:hint="default"/>
                      <w:color w:val="auto"/>
                    </w:rPr>
                    <w:t>新增源排放标准限值</w:t>
                  </w:r>
                </w:p>
              </w:tc>
              <w:tc>
                <w:tcPr>
                  <w:tcW w:w="2118" w:type="pct"/>
                  <w:noWrap w:val="0"/>
                  <w:vAlign w:val="center"/>
                </w:tcPr>
                <w:p w14:paraId="0092A701">
                  <w:pPr>
                    <w:pStyle w:val="12"/>
                    <w:bidi w:val="0"/>
                    <w:rPr>
                      <w:rFonts w:hint="default"/>
                      <w:color w:val="auto"/>
                    </w:rPr>
                  </w:pPr>
                  <w:r>
                    <w:rPr>
                      <w:rFonts w:hint="default"/>
                      <w:color w:val="auto"/>
                    </w:rPr>
                    <w:t>①新建、改建、扩建排放废水的项目，废水必须经预处理达到园区污水处理厂接管要求，其中一类污染物需在车间或污染治理设施排口处达标；</w:t>
                  </w:r>
                </w:p>
              </w:tc>
              <w:tc>
                <w:tcPr>
                  <w:tcW w:w="1467" w:type="pct"/>
                  <w:noWrap w:val="0"/>
                  <w:vAlign w:val="center"/>
                </w:tcPr>
                <w:p w14:paraId="0D5767A9">
                  <w:pPr>
                    <w:pStyle w:val="12"/>
                    <w:bidi w:val="0"/>
                    <w:rPr>
                      <w:rFonts w:hint="default"/>
                      <w:color w:val="auto"/>
                      <w:lang w:val="en-US" w:eastAsia="zh-CN"/>
                    </w:rPr>
                  </w:pPr>
                  <w:r>
                    <w:rPr>
                      <w:rFonts w:hint="eastAsia"/>
                      <w:color w:val="auto"/>
                      <w:lang w:val="en-US" w:eastAsia="zh-CN"/>
                    </w:rPr>
                    <w:t>本项目生活污水经隔油池+化粪池处理，达到赤湖工业园接管标准后外排</w:t>
                  </w:r>
                </w:p>
              </w:tc>
              <w:tc>
                <w:tcPr>
                  <w:tcW w:w="409" w:type="pct"/>
                  <w:noWrap w:val="0"/>
                  <w:vAlign w:val="center"/>
                </w:tcPr>
                <w:p w14:paraId="31F9D5DE">
                  <w:pPr>
                    <w:pStyle w:val="12"/>
                    <w:bidi w:val="0"/>
                    <w:rPr>
                      <w:rFonts w:hint="default"/>
                      <w:color w:val="auto"/>
                    </w:rPr>
                  </w:pPr>
                  <w:r>
                    <w:rPr>
                      <w:rFonts w:hint="default"/>
                      <w:color w:val="auto"/>
                    </w:rPr>
                    <w:t>符合</w:t>
                  </w:r>
                </w:p>
              </w:tc>
            </w:tr>
            <w:tr w14:paraId="49967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04D506E1">
                  <w:pPr>
                    <w:pStyle w:val="12"/>
                    <w:bidi w:val="0"/>
                    <w:rPr>
                      <w:rFonts w:hint="default"/>
                      <w:color w:val="auto"/>
                    </w:rPr>
                  </w:pPr>
                </w:p>
              </w:tc>
              <w:tc>
                <w:tcPr>
                  <w:tcW w:w="600" w:type="pct"/>
                  <w:vMerge w:val="continue"/>
                  <w:noWrap w:val="0"/>
                  <w:vAlign w:val="center"/>
                </w:tcPr>
                <w:p w14:paraId="5F4DBCB9">
                  <w:pPr>
                    <w:pStyle w:val="12"/>
                    <w:bidi w:val="0"/>
                    <w:rPr>
                      <w:rFonts w:hint="default"/>
                      <w:color w:val="auto"/>
                    </w:rPr>
                  </w:pPr>
                </w:p>
              </w:tc>
              <w:tc>
                <w:tcPr>
                  <w:tcW w:w="2118" w:type="pct"/>
                  <w:noWrap w:val="0"/>
                  <w:vAlign w:val="center"/>
                </w:tcPr>
                <w:p w14:paraId="58276609">
                  <w:pPr>
                    <w:pStyle w:val="12"/>
                    <w:bidi w:val="0"/>
                    <w:rPr>
                      <w:rFonts w:hint="default"/>
                      <w:color w:val="auto"/>
                    </w:rPr>
                  </w:pPr>
                  <w:r>
                    <w:rPr>
                      <w:rFonts w:hint="default"/>
                      <w:color w:val="auto"/>
                    </w:rPr>
                    <w:t>②新建、改建、扩建污水集中处理设施的出水水质应当达到《城镇污水处理厂污染物排放标准》（GB18918-2002）一级A标准；</w:t>
                  </w:r>
                </w:p>
              </w:tc>
              <w:tc>
                <w:tcPr>
                  <w:tcW w:w="1467" w:type="pct"/>
                  <w:noWrap w:val="0"/>
                  <w:vAlign w:val="center"/>
                </w:tcPr>
                <w:p w14:paraId="1C780F0A">
                  <w:pPr>
                    <w:pStyle w:val="12"/>
                    <w:bidi w:val="0"/>
                    <w:rPr>
                      <w:rFonts w:hint="eastAsia" w:eastAsia="宋体"/>
                      <w:color w:val="auto"/>
                      <w:lang w:val="en-US" w:eastAsia="zh-CN"/>
                    </w:rPr>
                  </w:pPr>
                  <w:r>
                    <w:rPr>
                      <w:rFonts w:hint="eastAsia"/>
                      <w:color w:val="auto"/>
                      <w:lang w:val="en-US" w:eastAsia="zh-CN"/>
                    </w:rPr>
                    <w:t>/</w:t>
                  </w:r>
                </w:p>
              </w:tc>
              <w:tc>
                <w:tcPr>
                  <w:tcW w:w="409" w:type="pct"/>
                  <w:noWrap w:val="0"/>
                  <w:vAlign w:val="center"/>
                </w:tcPr>
                <w:p w14:paraId="14B732B9">
                  <w:pPr>
                    <w:pStyle w:val="12"/>
                    <w:bidi w:val="0"/>
                    <w:rPr>
                      <w:rFonts w:hint="default"/>
                      <w:color w:val="auto"/>
                    </w:rPr>
                  </w:pPr>
                  <w:r>
                    <w:rPr>
                      <w:rFonts w:hint="default"/>
                      <w:color w:val="auto"/>
                    </w:rPr>
                    <w:t>/</w:t>
                  </w:r>
                </w:p>
              </w:tc>
            </w:tr>
            <w:tr w14:paraId="5017D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524D03A">
                  <w:pPr>
                    <w:pStyle w:val="12"/>
                    <w:bidi w:val="0"/>
                    <w:rPr>
                      <w:rFonts w:hint="default"/>
                      <w:color w:val="auto"/>
                    </w:rPr>
                  </w:pPr>
                </w:p>
              </w:tc>
              <w:tc>
                <w:tcPr>
                  <w:tcW w:w="600" w:type="pct"/>
                  <w:vMerge w:val="continue"/>
                  <w:noWrap w:val="0"/>
                  <w:vAlign w:val="center"/>
                </w:tcPr>
                <w:p w14:paraId="6298F473">
                  <w:pPr>
                    <w:pStyle w:val="12"/>
                    <w:bidi w:val="0"/>
                    <w:rPr>
                      <w:rFonts w:hint="default"/>
                      <w:color w:val="auto"/>
                    </w:rPr>
                  </w:pPr>
                </w:p>
              </w:tc>
              <w:tc>
                <w:tcPr>
                  <w:tcW w:w="2118" w:type="pct"/>
                  <w:noWrap w:val="0"/>
                  <w:vAlign w:val="center"/>
                </w:tcPr>
                <w:p w14:paraId="0D617078">
                  <w:pPr>
                    <w:pStyle w:val="12"/>
                    <w:bidi w:val="0"/>
                    <w:rPr>
                      <w:rFonts w:hint="default"/>
                      <w:color w:val="auto"/>
                      <w:lang w:eastAsia="zh-CN"/>
                    </w:rPr>
                  </w:pPr>
                  <w:r>
                    <w:rPr>
                      <w:rFonts w:hint="default"/>
                      <w:color w:val="auto"/>
                    </w:rPr>
                    <w:t>③严格控制五类重金属外排</w:t>
                  </w:r>
                  <w:r>
                    <w:rPr>
                      <w:rFonts w:hint="default"/>
                      <w:color w:val="auto"/>
                      <w:lang w:eastAsia="zh-CN"/>
                    </w:rPr>
                    <w:t>；</w:t>
                  </w:r>
                </w:p>
              </w:tc>
              <w:tc>
                <w:tcPr>
                  <w:tcW w:w="1467" w:type="pct"/>
                  <w:noWrap w:val="0"/>
                  <w:vAlign w:val="center"/>
                </w:tcPr>
                <w:p w14:paraId="52351060">
                  <w:pPr>
                    <w:pStyle w:val="12"/>
                    <w:bidi w:val="0"/>
                    <w:rPr>
                      <w:rFonts w:hint="default"/>
                      <w:color w:val="auto"/>
                      <w:lang w:val="en-US" w:eastAsia="zh-CN"/>
                    </w:rPr>
                  </w:pPr>
                  <w:r>
                    <w:rPr>
                      <w:rFonts w:hint="eastAsia"/>
                      <w:color w:val="auto"/>
                      <w:lang w:val="en-US" w:eastAsia="zh-CN"/>
                    </w:rPr>
                    <w:t>本项目不涉及重金属</w:t>
                  </w:r>
                </w:p>
              </w:tc>
              <w:tc>
                <w:tcPr>
                  <w:tcW w:w="409" w:type="pct"/>
                  <w:noWrap w:val="0"/>
                  <w:vAlign w:val="center"/>
                </w:tcPr>
                <w:p w14:paraId="1279E586">
                  <w:pPr>
                    <w:pStyle w:val="12"/>
                    <w:bidi w:val="0"/>
                    <w:rPr>
                      <w:rFonts w:hint="default"/>
                      <w:color w:val="auto"/>
                    </w:rPr>
                  </w:pPr>
                  <w:r>
                    <w:rPr>
                      <w:rFonts w:hint="default"/>
                      <w:color w:val="auto"/>
                    </w:rPr>
                    <w:t>符合</w:t>
                  </w:r>
                </w:p>
              </w:tc>
            </w:tr>
            <w:tr w14:paraId="0B30B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4A8EF6A">
                  <w:pPr>
                    <w:pStyle w:val="12"/>
                    <w:bidi w:val="0"/>
                    <w:rPr>
                      <w:rFonts w:hint="default"/>
                      <w:color w:val="auto"/>
                    </w:rPr>
                  </w:pPr>
                </w:p>
              </w:tc>
              <w:tc>
                <w:tcPr>
                  <w:tcW w:w="600" w:type="pct"/>
                  <w:vMerge w:val="continue"/>
                  <w:noWrap w:val="0"/>
                  <w:vAlign w:val="center"/>
                </w:tcPr>
                <w:p w14:paraId="074BA35E">
                  <w:pPr>
                    <w:pStyle w:val="12"/>
                    <w:bidi w:val="0"/>
                    <w:rPr>
                      <w:rFonts w:hint="default"/>
                      <w:color w:val="auto"/>
                    </w:rPr>
                  </w:pPr>
                </w:p>
              </w:tc>
              <w:tc>
                <w:tcPr>
                  <w:tcW w:w="2118" w:type="pct"/>
                  <w:noWrap w:val="0"/>
                  <w:vAlign w:val="center"/>
                </w:tcPr>
                <w:p w14:paraId="5CD9419B">
                  <w:pPr>
                    <w:pStyle w:val="12"/>
                    <w:bidi w:val="0"/>
                    <w:rPr>
                      <w:rFonts w:hint="default"/>
                      <w:color w:val="auto"/>
                    </w:rPr>
                  </w:pPr>
                  <w:r>
                    <w:rPr>
                      <w:rFonts w:hint="default"/>
                      <w:color w:val="auto"/>
                    </w:rPr>
                    <w:t>④有色金属等重点行业建设项目新建、改建、扩建实施主要</w:t>
                  </w:r>
                  <w:r>
                    <w:rPr>
                      <w:rFonts w:hint="eastAsia"/>
                      <w:color w:val="auto"/>
                      <w:lang w:eastAsia="zh-CN"/>
                    </w:rPr>
                    <w:t>水污染物排放</w:t>
                  </w:r>
                  <w:r>
                    <w:rPr>
                      <w:rFonts w:hint="default"/>
                      <w:color w:val="auto"/>
                    </w:rPr>
                    <w:t>总量等量或减量置换。</w:t>
                  </w:r>
                </w:p>
              </w:tc>
              <w:tc>
                <w:tcPr>
                  <w:tcW w:w="1467" w:type="pct"/>
                  <w:noWrap w:val="0"/>
                  <w:vAlign w:val="center"/>
                </w:tcPr>
                <w:p w14:paraId="3376EC80">
                  <w:pPr>
                    <w:pStyle w:val="12"/>
                    <w:bidi w:val="0"/>
                    <w:rPr>
                      <w:rFonts w:hint="default"/>
                      <w:color w:val="auto"/>
                      <w:lang w:val="en-US" w:eastAsia="zh-CN"/>
                    </w:rPr>
                  </w:pPr>
                  <w:r>
                    <w:rPr>
                      <w:rFonts w:hint="eastAsia"/>
                      <w:color w:val="auto"/>
                      <w:lang w:val="en-US" w:eastAsia="zh-CN"/>
                    </w:rPr>
                    <w:t>本项目不属于有色金属等重点行业</w:t>
                  </w:r>
                </w:p>
              </w:tc>
              <w:tc>
                <w:tcPr>
                  <w:tcW w:w="409" w:type="pct"/>
                  <w:noWrap w:val="0"/>
                  <w:vAlign w:val="center"/>
                </w:tcPr>
                <w:p w14:paraId="3A8A3A54">
                  <w:pPr>
                    <w:pStyle w:val="12"/>
                    <w:bidi w:val="0"/>
                    <w:rPr>
                      <w:rFonts w:hint="default"/>
                      <w:color w:val="auto"/>
                    </w:rPr>
                  </w:pPr>
                  <w:r>
                    <w:rPr>
                      <w:rFonts w:hint="default"/>
                      <w:color w:val="auto"/>
                    </w:rPr>
                    <w:t>符合</w:t>
                  </w:r>
                </w:p>
              </w:tc>
            </w:tr>
            <w:tr w14:paraId="07ED9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6CBE5958">
                  <w:pPr>
                    <w:pStyle w:val="12"/>
                    <w:bidi w:val="0"/>
                    <w:rPr>
                      <w:rFonts w:hint="default"/>
                      <w:color w:val="auto"/>
                    </w:rPr>
                  </w:pPr>
                </w:p>
              </w:tc>
              <w:tc>
                <w:tcPr>
                  <w:tcW w:w="600" w:type="pct"/>
                  <w:noWrap w:val="0"/>
                  <w:vAlign w:val="center"/>
                </w:tcPr>
                <w:p w14:paraId="6CA48C8D">
                  <w:pPr>
                    <w:pStyle w:val="12"/>
                    <w:bidi w:val="0"/>
                    <w:rPr>
                      <w:rFonts w:hint="default"/>
                      <w:color w:val="auto"/>
                    </w:rPr>
                  </w:pPr>
                  <w:r>
                    <w:rPr>
                      <w:rFonts w:hint="default"/>
                      <w:color w:val="auto"/>
                    </w:rPr>
                    <w:t>污染物排放绩效水平准入要求</w:t>
                  </w:r>
                </w:p>
              </w:tc>
              <w:tc>
                <w:tcPr>
                  <w:tcW w:w="2118" w:type="pct"/>
                  <w:noWrap w:val="0"/>
                  <w:vAlign w:val="center"/>
                </w:tcPr>
                <w:p w14:paraId="621F0C25">
                  <w:pPr>
                    <w:pStyle w:val="12"/>
                    <w:bidi w:val="0"/>
                    <w:rPr>
                      <w:rFonts w:hint="default"/>
                      <w:color w:val="auto"/>
                    </w:rPr>
                  </w:pPr>
                  <w:r>
                    <w:rPr>
                      <w:rFonts w:hint="default"/>
                      <w:color w:val="auto"/>
                    </w:rPr>
                    <w:t>现有保留的化工行业等应达到相应行业准入要求和清洁生产二级及以上水平。园区现有化工产业能效水平在规划末期达到</w:t>
                  </w:r>
                  <w:r>
                    <w:rPr>
                      <w:rFonts w:hint="eastAsia"/>
                      <w:color w:val="auto"/>
                      <w:lang w:eastAsia="zh-CN"/>
                    </w:rPr>
                    <w:t>“</w:t>
                  </w:r>
                  <w:r>
                    <w:rPr>
                      <w:rFonts w:hint="default"/>
                      <w:color w:val="auto"/>
                    </w:rPr>
                    <w:t>发改产业〔2021〕1609号</w:t>
                  </w:r>
                  <w:r>
                    <w:rPr>
                      <w:rFonts w:hint="eastAsia"/>
                      <w:color w:val="auto"/>
                      <w:lang w:eastAsia="zh-CN"/>
                    </w:rPr>
                    <w:t>”</w:t>
                  </w:r>
                  <w:r>
                    <w:rPr>
                      <w:rFonts w:hint="default"/>
                      <w:color w:val="auto"/>
                    </w:rPr>
                    <w:t>中标杆水平。</w:t>
                  </w:r>
                </w:p>
              </w:tc>
              <w:tc>
                <w:tcPr>
                  <w:tcW w:w="1467" w:type="pct"/>
                  <w:noWrap w:val="0"/>
                  <w:vAlign w:val="center"/>
                </w:tcPr>
                <w:p w14:paraId="2CF75EDE">
                  <w:pPr>
                    <w:pStyle w:val="12"/>
                    <w:bidi w:val="0"/>
                    <w:rPr>
                      <w:rFonts w:hint="default"/>
                      <w:color w:val="auto"/>
                      <w:lang w:val="en-US" w:eastAsia="zh-CN"/>
                    </w:rPr>
                  </w:pPr>
                  <w:r>
                    <w:rPr>
                      <w:rFonts w:hint="eastAsia"/>
                      <w:color w:val="auto"/>
                      <w:lang w:val="en-US" w:eastAsia="zh-CN"/>
                    </w:rPr>
                    <w:t>本项目不属于化工行业</w:t>
                  </w:r>
                </w:p>
              </w:tc>
              <w:tc>
                <w:tcPr>
                  <w:tcW w:w="409" w:type="pct"/>
                  <w:noWrap w:val="0"/>
                  <w:vAlign w:val="center"/>
                </w:tcPr>
                <w:p w14:paraId="6EFDE539">
                  <w:pPr>
                    <w:pStyle w:val="12"/>
                    <w:bidi w:val="0"/>
                    <w:rPr>
                      <w:rFonts w:hint="default"/>
                      <w:color w:val="auto"/>
                    </w:rPr>
                  </w:pPr>
                  <w:r>
                    <w:rPr>
                      <w:rFonts w:hint="default"/>
                      <w:color w:val="auto"/>
                    </w:rPr>
                    <w:t>符合</w:t>
                  </w:r>
                </w:p>
              </w:tc>
            </w:tr>
            <w:tr w14:paraId="5074D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03CDAE01">
                  <w:pPr>
                    <w:pStyle w:val="12"/>
                    <w:bidi w:val="0"/>
                    <w:rPr>
                      <w:rFonts w:hint="default"/>
                      <w:color w:val="auto"/>
                    </w:rPr>
                  </w:pPr>
                  <w:r>
                    <w:rPr>
                      <w:rFonts w:hint="default"/>
                      <w:color w:val="auto"/>
                    </w:rPr>
                    <w:t>环境风险防控</w:t>
                  </w:r>
                </w:p>
              </w:tc>
              <w:tc>
                <w:tcPr>
                  <w:tcW w:w="600" w:type="pct"/>
                  <w:noWrap w:val="0"/>
                  <w:vAlign w:val="center"/>
                </w:tcPr>
                <w:p w14:paraId="2914ADE7">
                  <w:pPr>
                    <w:pStyle w:val="12"/>
                    <w:bidi w:val="0"/>
                    <w:rPr>
                      <w:rFonts w:hint="default"/>
                      <w:color w:val="auto"/>
                    </w:rPr>
                  </w:pPr>
                  <w:r>
                    <w:rPr>
                      <w:rFonts w:hint="default"/>
                      <w:color w:val="auto"/>
                    </w:rPr>
                    <w:t>用地环境风险防控要求</w:t>
                  </w:r>
                </w:p>
              </w:tc>
              <w:tc>
                <w:tcPr>
                  <w:tcW w:w="2118" w:type="pct"/>
                  <w:noWrap w:val="0"/>
                  <w:vAlign w:val="center"/>
                </w:tcPr>
                <w:p w14:paraId="3ADC99AA">
                  <w:pPr>
                    <w:pStyle w:val="12"/>
                    <w:bidi w:val="0"/>
                    <w:rPr>
                      <w:rFonts w:hint="default"/>
                      <w:color w:val="auto"/>
                    </w:rPr>
                  </w:pPr>
                  <w:r>
                    <w:rPr>
                      <w:rFonts w:hint="default"/>
                      <w:color w:val="auto"/>
                    </w:rPr>
                    <w:t>区内部分紧邻规划居住用地等环境敏感目标的工业用地，严格限制涉及使用剧毒化学品的企业进入。</w:t>
                  </w:r>
                </w:p>
              </w:tc>
              <w:tc>
                <w:tcPr>
                  <w:tcW w:w="1467" w:type="pct"/>
                  <w:noWrap w:val="0"/>
                  <w:vAlign w:val="center"/>
                </w:tcPr>
                <w:p w14:paraId="084649A8">
                  <w:pPr>
                    <w:pStyle w:val="12"/>
                    <w:bidi w:val="0"/>
                    <w:rPr>
                      <w:rFonts w:hint="default"/>
                      <w:color w:val="auto"/>
                      <w:lang w:val="en-US" w:eastAsia="zh-CN"/>
                    </w:rPr>
                  </w:pPr>
                  <w:r>
                    <w:rPr>
                      <w:rFonts w:hint="eastAsia"/>
                      <w:color w:val="auto"/>
                      <w:lang w:val="en-US" w:eastAsia="zh-CN"/>
                    </w:rPr>
                    <w:t>本项目不使用剧毒化学品</w:t>
                  </w:r>
                </w:p>
              </w:tc>
              <w:tc>
                <w:tcPr>
                  <w:tcW w:w="409" w:type="pct"/>
                  <w:noWrap w:val="0"/>
                  <w:vAlign w:val="center"/>
                </w:tcPr>
                <w:p w14:paraId="48EA86D5">
                  <w:pPr>
                    <w:pStyle w:val="12"/>
                    <w:bidi w:val="0"/>
                    <w:rPr>
                      <w:rFonts w:hint="default"/>
                      <w:color w:val="auto"/>
                    </w:rPr>
                  </w:pPr>
                  <w:r>
                    <w:rPr>
                      <w:rFonts w:hint="default"/>
                      <w:color w:val="auto"/>
                    </w:rPr>
                    <w:t>符合</w:t>
                  </w:r>
                </w:p>
              </w:tc>
            </w:tr>
            <w:tr w14:paraId="52DF2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098E549">
                  <w:pPr>
                    <w:pStyle w:val="12"/>
                    <w:bidi w:val="0"/>
                    <w:rPr>
                      <w:rFonts w:hint="default"/>
                      <w:color w:val="auto"/>
                    </w:rPr>
                  </w:pPr>
                </w:p>
              </w:tc>
              <w:tc>
                <w:tcPr>
                  <w:tcW w:w="600" w:type="pct"/>
                  <w:noWrap w:val="0"/>
                  <w:vAlign w:val="center"/>
                </w:tcPr>
                <w:p w14:paraId="31641490">
                  <w:pPr>
                    <w:pStyle w:val="12"/>
                    <w:bidi w:val="0"/>
                    <w:rPr>
                      <w:rFonts w:hint="default"/>
                      <w:color w:val="auto"/>
                    </w:rPr>
                  </w:pPr>
                  <w:r>
                    <w:rPr>
                      <w:rFonts w:hint="default"/>
                      <w:color w:val="auto"/>
                    </w:rPr>
                    <w:t>园区环境风险防控要求</w:t>
                  </w:r>
                </w:p>
              </w:tc>
              <w:tc>
                <w:tcPr>
                  <w:tcW w:w="2118" w:type="pct"/>
                  <w:noWrap w:val="0"/>
                  <w:vAlign w:val="center"/>
                </w:tcPr>
                <w:p w14:paraId="3BDBCB7C">
                  <w:pPr>
                    <w:pStyle w:val="12"/>
                    <w:bidi w:val="0"/>
                    <w:rPr>
                      <w:rFonts w:hint="default"/>
                      <w:color w:val="auto"/>
                    </w:rPr>
                  </w:pPr>
                  <w:r>
                    <w:rPr>
                      <w:rFonts w:hint="default"/>
                      <w:color w:val="auto"/>
                    </w:rPr>
                    <w:t>紧邻居住、行政等环境敏感点的工业用地，禁止新建环境风险等级高的建设项目。园区应建立三级环境风险防控体系。</w:t>
                  </w:r>
                </w:p>
              </w:tc>
              <w:tc>
                <w:tcPr>
                  <w:tcW w:w="1467" w:type="pct"/>
                  <w:noWrap w:val="0"/>
                  <w:vAlign w:val="center"/>
                </w:tcPr>
                <w:p w14:paraId="7C8EDC82">
                  <w:pPr>
                    <w:pStyle w:val="12"/>
                    <w:bidi w:val="0"/>
                    <w:rPr>
                      <w:rFonts w:hint="default"/>
                      <w:color w:val="auto"/>
                      <w:lang w:val="en-US" w:eastAsia="zh-CN"/>
                    </w:rPr>
                  </w:pPr>
                  <w:r>
                    <w:rPr>
                      <w:rFonts w:hint="eastAsia"/>
                      <w:color w:val="auto"/>
                      <w:lang w:val="en-US" w:eastAsia="zh-CN"/>
                    </w:rPr>
                    <w:t>/</w:t>
                  </w:r>
                </w:p>
              </w:tc>
              <w:tc>
                <w:tcPr>
                  <w:tcW w:w="409" w:type="pct"/>
                  <w:noWrap w:val="0"/>
                  <w:vAlign w:val="center"/>
                </w:tcPr>
                <w:p w14:paraId="0EE0CE06">
                  <w:pPr>
                    <w:pStyle w:val="12"/>
                    <w:bidi w:val="0"/>
                    <w:rPr>
                      <w:rFonts w:hint="eastAsia" w:eastAsia="宋体"/>
                      <w:color w:val="auto"/>
                      <w:lang w:val="en-US" w:eastAsia="zh-CN"/>
                    </w:rPr>
                  </w:pPr>
                  <w:r>
                    <w:rPr>
                      <w:rFonts w:hint="eastAsia"/>
                      <w:color w:val="auto"/>
                      <w:lang w:val="en-US" w:eastAsia="zh-CN"/>
                    </w:rPr>
                    <w:t>/</w:t>
                  </w:r>
                </w:p>
              </w:tc>
            </w:tr>
            <w:tr w14:paraId="729FD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673E65E">
                  <w:pPr>
                    <w:pStyle w:val="12"/>
                    <w:bidi w:val="0"/>
                    <w:rPr>
                      <w:rFonts w:hint="default"/>
                      <w:color w:val="auto"/>
                    </w:rPr>
                  </w:pPr>
                </w:p>
              </w:tc>
              <w:tc>
                <w:tcPr>
                  <w:tcW w:w="600" w:type="pct"/>
                  <w:noWrap w:val="0"/>
                  <w:vAlign w:val="center"/>
                </w:tcPr>
                <w:p w14:paraId="099D7CF9">
                  <w:pPr>
                    <w:pStyle w:val="12"/>
                    <w:bidi w:val="0"/>
                    <w:rPr>
                      <w:rFonts w:hint="default"/>
                      <w:color w:val="auto"/>
                    </w:rPr>
                  </w:pPr>
                  <w:r>
                    <w:rPr>
                      <w:rFonts w:hint="default"/>
                      <w:color w:val="auto"/>
                    </w:rPr>
                    <w:t>企业环境风险防控要求</w:t>
                  </w:r>
                </w:p>
              </w:tc>
              <w:tc>
                <w:tcPr>
                  <w:tcW w:w="2118" w:type="pct"/>
                  <w:noWrap w:val="0"/>
                  <w:vAlign w:val="center"/>
                </w:tcPr>
                <w:p w14:paraId="19798204">
                  <w:pPr>
                    <w:pStyle w:val="12"/>
                    <w:bidi w:val="0"/>
                    <w:rPr>
                      <w:rFonts w:hint="default"/>
                      <w:color w:val="auto"/>
                    </w:rPr>
                  </w:pPr>
                  <w:r>
                    <w:rPr>
                      <w:rFonts w:hint="default"/>
                      <w:color w:val="auto"/>
                    </w:rPr>
                    <w:t>新增或改扩建存在环境风险的项目，在建设项目环评阶段须重点开展环境风险评价，与项目周边环境敏感目标之前控制合理的风险控制距离，提出并落实风险防范措施及应急联动要求，编制应急预案，并与园区应急预案联动。</w:t>
                  </w:r>
                </w:p>
              </w:tc>
              <w:tc>
                <w:tcPr>
                  <w:tcW w:w="1467" w:type="pct"/>
                  <w:noWrap w:val="0"/>
                  <w:vAlign w:val="center"/>
                </w:tcPr>
                <w:p w14:paraId="47ADD4B0">
                  <w:pPr>
                    <w:pStyle w:val="12"/>
                    <w:bidi w:val="0"/>
                    <w:rPr>
                      <w:rFonts w:hint="default"/>
                      <w:color w:val="auto"/>
                      <w:lang w:val="en-US" w:eastAsia="zh-CN"/>
                    </w:rPr>
                  </w:pPr>
                  <w:r>
                    <w:rPr>
                      <w:rFonts w:hint="eastAsia"/>
                      <w:color w:val="auto"/>
                      <w:lang w:val="en-US" w:eastAsia="zh-CN"/>
                    </w:rPr>
                    <w:t>本项目按要求进行环境风险评价并编制应急预案</w:t>
                  </w:r>
                </w:p>
              </w:tc>
              <w:tc>
                <w:tcPr>
                  <w:tcW w:w="409" w:type="pct"/>
                  <w:noWrap w:val="0"/>
                  <w:vAlign w:val="center"/>
                </w:tcPr>
                <w:p w14:paraId="46BF2188">
                  <w:pPr>
                    <w:pStyle w:val="12"/>
                    <w:bidi w:val="0"/>
                    <w:rPr>
                      <w:rFonts w:hint="default"/>
                      <w:color w:val="auto"/>
                    </w:rPr>
                  </w:pPr>
                  <w:r>
                    <w:rPr>
                      <w:rFonts w:hint="default"/>
                      <w:color w:val="auto"/>
                    </w:rPr>
                    <w:t>符合</w:t>
                  </w:r>
                </w:p>
              </w:tc>
            </w:tr>
            <w:tr w14:paraId="5118A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368226BD">
                  <w:pPr>
                    <w:pStyle w:val="12"/>
                    <w:bidi w:val="0"/>
                    <w:rPr>
                      <w:rFonts w:hint="default"/>
                      <w:color w:val="auto"/>
                    </w:rPr>
                  </w:pPr>
                  <w:r>
                    <w:rPr>
                      <w:rFonts w:hint="default"/>
                      <w:color w:val="auto"/>
                    </w:rPr>
                    <w:t>资源开发利用管控</w:t>
                  </w:r>
                </w:p>
              </w:tc>
              <w:tc>
                <w:tcPr>
                  <w:tcW w:w="600" w:type="pct"/>
                  <w:noWrap w:val="0"/>
                  <w:vAlign w:val="center"/>
                </w:tcPr>
                <w:p w14:paraId="13C1BE8C">
                  <w:pPr>
                    <w:pStyle w:val="12"/>
                    <w:bidi w:val="0"/>
                    <w:rPr>
                      <w:rFonts w:hint="default"/>
                      <w:color w:val="auto"/>
                    </w:rPr>
                  </w:pPr>
                  <w:r>
                    <w:rPr>
                      <w:rFonts w:hint="default"/>
                      <w:color w:val="auto"/>
                    </w:rPr>
                    <w:t>水资源利用效率要求</w:t>
                  </w:r>
                </w:p>
              </w:tc>
              <w:tc>
                <w:tcPr>
                  <w:tcW w:w="2118" w:type="pct"/>
                  <w:noWrap w:val="0"/>
                  <w:vAlign w:val="center"/>
                </w:tcPr>
                <w:p w14:paraId="68703F03">
                  <w:pPr>
                    <w:pStyle w:val="12"/>
                    <w:bidi w:val="0"/>
                    <w:rPr>
                      <w:rFonts w:hint="default"/>
                      <w:color w:val="auto"/>
                    </w:rPr>
                  </w:pPr>
                  <w:r>
                    <w:rPr>
                      <w:rFonts w:hint="default"/>
                      <w:color w:val="auto"/>
                    </w:rPr>
                    <w:t>单位工业增加值新鲜水耗≤8</w:t>
                  </w:r>
                  <w:r>
                    <w:rPr>
                      <w:rFonts w:hint="default"/>
                      <w:color w:val="auto"/>
                      <w:lang w:eastAsia="zh-CN"/>
                    </w:rPr>
                    <w:t>（</w:t>
                  </w:r>
                  <w:r>
                    <w:rPr>
                      <w:rFonts w:hint="default"/>
                      <w:color w:val="auto"/>
                    </w:rPr>
                    <w:t>m</w:t>
                  </w:r>
                  <w:r>
                    <w:rPr>
                      <w:rFonts w:hint="default"/>
                      <w:color w:val="auto"/>
                      <w:vertAlign w:val="superscript"/>
                    </w:rPr>
                    <w:t>3</w:t>
                  </w:r>
                  <w:r>
                    <w:rPr>
                      <w:rFonts w:hint="default"/>
                      <w:color w:val="auto"/>
                    </w:rPr>
                    <w:t>/万元</w:t>
                  </w:r>
                  <w:r>
                    <w:rPr>
                      <w:rFonts w:hint="default"/>
                      <w:color w:val="auto"/>
                      <w:lang w:eastAsia="zh-CN"/>
                    </w:rPr>
                    <w:t>）。</w:t>
                  </w:r>
                </w:p>
              </w:tc>
              <w:tc>
                <w:tcPr>
                  <w:tcW w:w="1467" w:type="pct"/>
                  <w:noWrap w:val="0"/>
                  <w:vAlign w:val="center"/>
                </w:tcPr>
                <w:p w14:paraId="2B0C93E6">
                  <w:pPr>
                    <w:pStyle w:val="12"/>
                    <w:bidi w:val="0"/>
                    <w:rPr>
                      <w:rFonts w:hint="eastAsia" w:eastAsia="宋体"/>
                      <w:color w:val="auto"/>
                      <w:lang w:val="en-US" w:eastAsia="zh-CN"/>
                    </w:rPr>
                  </w:pPr>
                  <w:r>
                    <w:rPr>
                      <w:rFonts w:hint="eastAsia"/>
                      <w:color w:val="auto"/>
                      <w:lang w:val="en-US" w:eastAsia="zh-CN"/>
                    </w:rPr>
                    <w:t>/</w:t>
                  </w:r>
                </w:p>
              </w:tc>
              <w:tc>
                <w:tcPr>
                  <w:tcW w:w="409" w:type="pct"/>
                  <w:noWrap w:val="0"/>
                  <w:vAlign w:val="center"/>
                </w:tcPr>
                <w:p w14:paraId="3D1344B2">
                  <w:pPr>
                    <w:pStyle w:val="12"/>
                    <w:bidi w:val="0"/>
                    <w:rPr>
                      <w:rFonts w:hint="default"/>
                      <w:color w:val="auto"/>
                    </w:rPr>
                  </w:pPr>
                  <w:r>
                    <w:rPr>
                      <w:rFonts w:hint="default"/>
                      <w:color w:val="auto"/>
                    </w:rPr>
                    <w:t>/</w:t>
                  </w:r>
                </w:p>
              </w:tc>
            </w:tr>
            <w:tr w14:paraId="12D33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8F20C8E">
                  <w:pPr>
                    <w:pStyle w:val="12"/>
                    <w:bidi w:val="0"/>
                    <w:rPr>
                      <w:rFonts w:hint="default"/>
                      <w:color w:val="auto"/>
                    </w:rPr>
                  </w:pPr>
                </w:p>
              </w:tc>
              <w:tc>
                <w:tcPr>
                  <w:tcW w:w="600" w:type="pct"/>
                  <w:noWrap w:val="0"/>
                  <w:vAlign w:val="center"/>
                </w:tcPr>
                <w:p w14:paraId="1C646289">
                  <w:pPr>
                    <w:pStyle w:val="12"/>
                    <w:bidi w:val="0"/>
                    <w:rPr>
                      <w:rFonts w:hint="default"/>
                      <w:color w:val="auto"/>
                    </w:rPr>
                  </w:pPr>
                  <w:r>
                    <w:rPr>
                      <w:rFonts w:hint="default"/>
                      <w:color w:val="auto"/>
                    </w:rPr>
                    <w:t>土地资源利用要求</w:t>
                  </w:r>
                </w:p>
              </w:tc>
              <w:tc>
                <w:tcPr>
                  <w:tcW w:w="2118" w:type="pct"/>
                  <w:noWrap w:val="0"/>
                  <w:vAlign w:val="center"/>
                </w:tcPr>
                <w:p w14:paraId="1117FB87">
                  <w:pPr>
                    <w:pStyle w:val="12"/>
                    <w:bidi w:val="0"/>
                    <w:rPr>
                      <w:rFonts w:hint="default"/>
                      <w:color w:val="auto"/>
                      <w:lang w:eastAsia="zh-CN"/>
                    </w:rPr>
                  </w:pPr>
                  <w:r>
                    <w:rPr>
                      <w:rFonts w:hint="default"/>
                      <w:color w:val="auto"/>
                    </w:rPr>
                    <w:t>满足《江西省建设用地控制指标》（2018年）中的相关要求</w:t>
                  </w:r>
                  <w:r>
                    <w:rPr>
                      <w:rFonts w:hint="default"/>
                      <w:color w:val="auto"/>
                      <w:lang w:eastAsia="zh-CN"/>
                    </w:rPr>
                    <w:t>。</w:t>
                  </w:r>
                </w:p>
              </w:tc>
              <w:tc>
                <w:tcPr>
                  <w:tcW w:w="1467" w:type="pct"/>
                  <w:noWrap w:val="0"/>
                  <w:vAlign w:val="center"/>
                </w:tcPr>
                <w:p w14:paraId="4E8A322C">
                  <w:pPr>
                    <w:pStyle w:val="12"/>
                    <w:bidi w:val="0"/>
                    <w:rPr>
                      <w:rFonts w:hint="default" w:eastAsia="宋体"/>
                      <w:color w:val="auto"/>
                      <w:lang w:val="en-US" w:eastAsia="zh-CN"/>
                    </w:rPr>
                  </w:pPr>
                  <w:r>
                    <w:rPr>
                      <w:rFonts w:hint="eastAsia"/>
                      <w:color w:val="auto"/>
                      <w:lang w:val="en-US" w:eastAsia="zh-CN"/>
                    </w:rPr>
                    <w:t>本项目用地属于工业用地，满足要求</w:t>
                  </w:r>
                </w:p>
              </w:tc>
              <w:tc>
                <w:tcPr>
                  <w:tcW w:w="409" w:type="pct"/>
                  <w:noWrap w:val="0"/>
                  <w:vAlign w:val="center"/>
                </w:tcPr>
                <w:p w14:paraId="081B1B5A">
                  <w:pPr>
                    <w:pStyle w:val="12"/>
                    <w:bidi w:val="0"/>
                    <w:rPr>
                      <w:rFonts w:hint="default"/>
                      <w:color w:val="auto"/>
                    </w:rPr>
                  </w:pPr>
                  <w:r>
                    <w:rPr>
                      <w:rFonts w:hint="default"/>
                      <w:color w:val="auto"/>
                    </w:rPr>
                    <w:t>符合</w:t>
                  </w:r>
                </w:p>
              </w:tc>
            </w:tr>
            <w:tr w14:paraId="11BF9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D24A188">
                  <w:pPr>
                    <w:pStyle w:val="12"/>
                    <w:bidi w:val="0"/>
                    <w:rPr>
                      <w:rFonts w:hint="default"/>
                      <w:color w:val="auto"/>
                    </w:rPr>
                  </w:pPr>
                </w:p>
              </w:tc>
              <w:tc>
                <w:tcPr>
                  <w:tcW w:w="600" w:type="pct"/>
                  <w:noWrap w:val="0"/>
                  <w:vAlign w:val="center"/>
                </w:tcPr>
                <w:p w14:paraId="1F9798CF">
                  <w:pPr>
                    <w:pStyle w:val="12"/>
                    <w:bidi w:val="0"/>
                    <w:rPr>
                      <w:rFonts w:hint="default"/>
                      <w:color w:val="auto"/>
                    </w:rPr>
                  </w:pPr>
                  <w:r>
                    <w:rPr>
                      <w:rFonts w:hint="default"/>
                      <w:color w:val="auto"/>
                    </w:rPr>
                    <w:t>能源利用效率要求</w:t>
                  </w:r>
                </w:p>
              </w:tc>
              <w:tc>
                <w:tcPr>
                  <w:tcW w:w="2118" w:type="pct"/>
                  <w:noWrap w:val="0"/>
                  <w:vAlign w:val="center"/>
                </w:tcPr>
                <w:p w14:paraId="1A6744CA">
                  <w:pPr>
                    <w:pStyle w:val="12"/>
                    <w:bidi w:val="0"/>
                    <w:rPr>
                      <w:rFonts w:hint="default"/>
                      <w:color w:val="auto"/>
                    </w:rPr>
                  </w:pPr>
                  <w:r>
                    <w:rPr>
                      <w:rFonts w:hint="default"/>
                      <w:color w:val="auto"/>
                    </w:rPr>
                    <w:t>单位工业增加值能耗≤0.50</w:t>
                  </w:r>
                  <w:r>
                    <w:rPr>
                      <w:rFonts w:hint="default"/>
                      <w:color w:val="auto"/>
                      <w:lang w:eastAsia="zh-CN"/>
                    </w:rPr>
                    <w:t>（</w:t>
                  </w:r>
                  <w:r>
                    <w:rPr>
                      <w:rFonts w:hint="default"/>
                      <w:color w:val="auto"/>
                    </w:rPr>
                    <w:t>t标煤/万元</w:t>
                  </w:r>
                  <w:r>
                    <w:rPr>
                      <w:rFonts w:hint="default"/>
                      <w:color w:val="auto"/>
                      <w:lang w:eastAsia="zh-CN"/>
                    </w:rPr>
                    <w:t>）。</w:t>
                  </w:r>
                </w:p>
              </w:tc>
              <w:tc>
                <w:tcPr>
                  <w:tcW w:w="1467" w:type="pct"/>
                  <w:noWrap w:val="0"/>
                  <w:vAlign w:val="center"/>
                </w:tcPr>
                <w:p w14:paraId="35FB2487">
                  <w:pPr>
                    <w:pStyle w:val="12"/>
                    <w:bidi w:val="0"/>
                    <w:rPr>
                      <w:rFonts w:hint="eastAsia" w:eastAsia="宋体"/>
                      <w:color w:val="auto"/>
                      <w:lang w:val="en-US" w:eastAsia="zh-CN"/>
                    </w:rPr>
                  </w:pPr>
                  <w:r>
                    <w:rPr>
                      <w:rFonts w:hint="eastAsia"/>
                      <w:color w:val="auto"/>
                      <w:lang w:val="en-US" w:eastAsia="zh-CN"/>
                    </w:rPr>
                    <w:t>/</w:t>
                  </w:r>
                </w:p>
              </w:tc>
              <w:tc>
                <w:tcPr>
                  <w:tcW w:w="409" w:type="pct"/>
                  <w:noWrap w:val="0"/>
                  <w:vAlign w:val="center"/>
                </w:tcPr>
                <w:p w14:paraId="3F10891C">
                  <w:pPr>
                    <w:pStyle w:val="12"/>
                    <w:bidi w:val="0"/>
                    <w:rPr>
                      <w:rFonts w:hint="default"/>
                      <w:color w:val="auto"/>
                    </w:rPr>
                  </w:pPr>
                  <w:r>
                    <w:rPr>
                      <w:rFonts w:hint="default"/>
                      <w:color w:val="auto"/>
                    </w:rPr>
                    <w:t>/</w:t>
                  </w:r>
                </w:p>
              </w:tc>
            </w:tr>
            <w:tr w14:paraId="30103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325A357">
                  <w:pPr>
                    <w:pStyle w:val="12"/>
                    <w:bidi w:val="0"/>
                    <w:rPr>
                      <w:rFonts w:hint="default"/>
                      <w:color w:val="auto"/>
                    </w:rPr>
                  </w:pPr>
                </w:p>
              </w:tc>
              <w:tc>
                <w:tcPr>
                  <w:tcW w:w="600" w:type="pct"/>
                  <w:noWrap w:val="0"/>
                  <w:vAlign w:val="center"/>
                </w:tcPr>
                <w:p w14:paraId="42492927">
                  <w:pPr>
                    <w:pStyle w:val="12"/>
                    <w:bidi w:val="0"/>
                    <w:rPr>
                      <w:rFonts w:hint="default"/>
                      <w:color w:val="auto"/>
                    </w:rPr>
                  </w:pPr>
                  <w:r>
                    <w:rPr>
                      <w:rFonts w:hint="default"/>
                      <w:color w:val="auto"/>
                    </w:rPr>
                    <w:t>禁止使用燃料</w:t>
                  </w:r>
                </w:p>
              </w:tc>
              <w:tc>
                <w:tcPr>
                  <w:tcW w:w="2118" w:type="pct"/>
                  <w:noWrap w:val="0"/>
                  <w:vAlign w:val="center"/>
                </w:tcPr>
                <w:p w14:paraId="55D6EE98">
                  <w:pPr>
                    <w:pStyle w:val="12"/>
                    <w:bidi w:val="0"/>
                    <w:rPr>
                      <w:rFonts w:hint="default"/>
                      <w:color w:val="auto"/>
                      <w:lang w:eastAsia="zh-CN"/>
                    </w:rPr>
                  </w:pPr>
                  <w:r>
                    <w:rPr>
                      <w:rFonts w:hint="default"/>
                      <w:color w:val="auto"/>
                    </w:rPr>
                    <w:t>禁止使用高污染燃料</w:t>
                  </w:r>
                  <w:r>
                    <w:rPr>
                      <w:rFonts w:hint="default"/>
                      <w:color w:val="auto"/>
                      <w:lang w:eastAsia="zh-CN"/>
                    </w:rPr>
                    <w:t>。</w:t>
                  </w:r>
                </w:p>
              </w:tc>
              <w:tc>
                <w:tcPr>
                  <w:tcW w:w="1467" w:type="pct"/>
                  <w:noWrap w:val="0"/>
                  <w:vAlign w:val="center"/>
                </w:tcPr>
                <w:p w14:paraId="262AFE97">
                  <w:pPr>
                    <w:pStyle w:val="12"/>
                    <w:bidi w:val="0"/>
                    <w:rPr>
                      <w:rFonts w:hint="default"/>
                      <w:color w:val="auto"/>
                      <w:lang w:val="en-US" w:eastAsia="zh-CN"/>
                    </w:rPr>
                  </w:pPr>
                  <w:r>
                    <w:rPr>
                      <w:rFonts w:hint="eastAsia"/>
                      <w:color w:val="auto"/>
                      <w:lang w:val="en-US" w:eastAsia="zh-CN"/>
                    </w:rPr>
                    <w:t>本项目不使用高污染燃料</w:t>
                  </w:r>
                </w:p>
              </w:tc>
              <w:tc>
                <w:tcPr>
                  <w:tcW w:w="409" w:type="pct"/>
                  <w:noWrap w:val="0"/>
                  <w:vAlign w:val="center"/>
                </w:tcPr>
                <w:p w14:paraId="32C004C2">
                  <w:pPr>
                    <w:pStyle w:val="12"/>
                    <w:bidi w:val="0"/>
                    <w:rPr>
                      <w:rFonts w:hint="default"/>
                      <w:color w:val="auto"/>
                    </w:rPr>
                  </w:pPr>
                  <w:r>
                    <w:rPr>
                      <w:rFonts w:hint="default"/>
                      <w:color w:val="auto"/>
                    </w:rPr>
                    <w:t>符合</w:t>
                  </w:r>
                </w:p>
              </w:tc>
            </w:tr>
            <w:tr w14:paraId="5F8D2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E4A83DF">
                  <w:pPr>
                    <w:pStyle w:val="12"/>
                    <w:bidi w:val="0"/>
                    <w:rPr>
                      <w:rFonts w:hint="default"/>
                      <w:color w:val="auto"/>
                    </w:rPr>
                  </w:pPr>
                </w:p>
              </w:tc>
              <w:tc>
                <w:tcPr>
                  <w:tcW w:w="600" w:type="pct"/>
                  <w:noWrap w:val="0"/>
                  <w:vAlign w:val="center"/>
                </w:tcPr>
                <w:p w14:paraId="39EB591E">
                  <w:pPr>
                    <w:pStyle w:val="12"/>
                    <w:bidi w:val="0"/>
                    <w:rPr>
                      <w:rFonts w:hint="default"/>
                      <w:color w:val="auto"/>
                    </w:rPr>
                  </w:pPr>
                  <w:r>
                    <w:rPr>
                      <w:rFonts w:hint="default"/>
                      <w:color w:val="auto"/>
                    </w:rPr>
                    <w:t>二氧化碳排放总量及强度</w:t>
                  </w:r>
                </w:p>
              </w:tc>
              <w:tc>
                <w:tcPr>
                  <w:tcW w:w="2118" w:type="pct"/>
                  <w:noWrap w:val="0"/>
                  <w:vAlign w:val="center"/>
                </w:tcPr>
                <w:p w14:paraId="0C88A97E">
                  <w:pPr>
                    <w:pStyle w:val="12"/>
                    <w:bidi w:val="0"/>
                    <w:rPr>
                      <w:rFonts w:hint="default"/>
                      <w:color w:val="auto"/>
                    </w:rPr>
                  </w:pPr>
                  <w:r>
                    <w:rPr>
                      <w:rFonts w:hint="default"/>
                      <w:color w:val="auto"/>
                    </w:rPr>
                    <w:t>满足政府相关部门下发的目标指标要求。</w:t>
                  </w:r>
                </w:p>
              </w:tc>
              <w:tc>
                <w:tcPr>
                  <w:tcW w:w="1467" w:type="pct"/>
                  <w:noWrap w:val="0"/>
                  <w:vAlign w:val="center"/>
                </w:tcPr>
                <w:p w14:paraId="14C1E426">
                  <w:pPr>
                    <w:pStyle w:val="12"/>
                    <w:bidi w:val="0"/>
                    <w:rPr>
                      <w:rFonts w:hint="eastAsia" w:eastAsia="宋体"/>
                      <w:color w:val="auto"/>
                      <w:lang w:val="en-US" w:eastAsia="zh-CN"/>
                    </w:rPr>
                  </w:pPr>
                  <w:r>
                    <w:rPr>
                      <w:rFonts w:hint="eastAsia"/>
                      <w:color w:val="auto"/>
                      <w:lang w:val="en-US" w:eastAsia="zh-CN"/>
                    </w:rPr>
                    <w:t>/</w:t>
                  </w:r>
                </w:p>
              </w:tc>
              <w:tc>
                <w:tcPr>
                  <w:tcW w:w="409" w:type="pct"/>
                  <w:noWrap w:val="0"/>
                  <w:vAlign w:val="center"/>
                </w:tcPr>
                <w:p w14:paraId="5078DC96">
                  <w:pPr>
                    <w:pStyle w:val="12"/>
                    <w:bidi w:val="0"/>
                    <w:rPr>
                      <w:rFonts w:hint="default"/>
                      <w:color w:val="auto"/>
                    </w:rPr>
                  </w:pPr>
                  <w:r>
                    <w:rPr>
                      <w:rFonts w:hint="default"/>
                      <w:color w:val="auto"/>
                    </w:rPr>
                    <w:t>/</w:t>
                  </w:r>
                </w:p>
              </w:tc>
            </w:tr>
          </w:tbl>
          <w:p w14:paraId="0E09EFF3">
            <w:pPr>
              <w:bidi w:val="0"/>
              <w:rPr>
                <w:color w:val="auto"/>
              </w:rPr>
            </w:pPr>
            <w:r>
              <w:rPr>
                <w:rFonts w:hint="eastAsia"/>
                <w:color w:val="auto"/>
                <w:lang w:val="en-US" w:eastAsia="zh-CN"/>
              </w:rPr>
              <w:t>综上所述，</w:t>
            </w:r>
            <w:r>
              <w:rPr>
                <w:color w:val="auto"/>
              </w:rPr>
              <w:t>本项目</w:t>
            </w:r>
            <w:r>
              <w:rPr>
                <w:rFonts w:hint="eastAsia"/>
                <w:color w:val="auto"/>
                <w:lang w:val="en-US" w:eastAsia="zh-CN"/>
              </w:rPr>
              <w:t>建设</w:t>
            </w:r>
            <w:r>
              <w:rPr>
                <w:color w:val="auto"/>
              </w:rPr>
              <w:t>与《</w:t>
            </w:r>
            <w:r>
              <w:rPr>
                <w:rFonts w:hint="eastAsia"/>
                <w:color w:val="auto"/>
              </w:rPr>
              <w:t>江西九江沙城工业园区扩区调区规划环境影响报告书</w:t>
            </w:r>
            <w:r>
              <w:rPr>
                <w:color w:val="auto"/>
              </w:rPr>
              <w:t>》</w:t>
            </w:r>
            <w:r>
              <w:rPr>
                <w:rFonts w:hint="eastAsia"/>
                <w:color w:val="auto"/>
              </w:rPr>
              <w:t>中生态环境准入清单</w:t>
            </w:r>
            <w:r>
              <w:rPr>
                <w:color w:val="auto"/>
              </w:rPr>
              <w:t>相符。</w:t>
            </w:r>
          </w:p>
          <w:p w14:paraId="3A5E6028">
            <w:pPr>
              <w:bidi w:val="0"/>
              <w:rPr>
                <w:rFonts w:hint="default"/>
                <w:color w:val="auto"/>
                <w:lang w:val="en-US" w:eastAsia="zh-CN"/>
              </w:rPr>
            </w:pPr>
            <w:r>
              <w:rPr>
                <w:rFonts w:hint="eastAsia"/>
                <w:b/>
                <w:bCs/>
                <w:color w:val="auto"/>
                <w:lang w:val="en-US" w:eastAsia="zh-CN"/>
              </w:rPr>
              <w:t>4、项目与《江西九江沙城工业园区扩区调区规划环境影响报告书》中产业准入清单相符性分析</w:t>
            </w:r>
          </w:p>
          <w:p w14:paraId="71D81EC2">
            <w:pPr>
              <w:pStyle w:val="13"/>
              <w:numPr>
                <w:ilvl w:val="0"/>
                <w:numId w:val="4"/>
              </w:numPr>
              <w:bidi w:val="0"/>
              <w:rPr>
                <w:rFonts w:hint="eastAsia"/>
                <w:color w:val="auto"/>
                <w:lang w:val="en-US" w:eastAsia="zh-CN"/>
              </w:rPr>
            </w:pPr>
            <w:r>
              <w:rPr>
                <w:color w:val="auto"/>
              </w:rPr>
              <w:t>项目与《</w:t>
            </w:r>
            <w:r>
              <w:rPr>
                <w:rFonts w:hint="eastAsia"/>
                <w:color w:val="auto"/>
              </w:rPr>
              <w:t>江西九江沙城工业园区扩区调区规划环境影响报告书</w:t>
            </w:r>
            <w:r>
              <w:rPr>
                <w:color w:val="auto"/>
              </w:rPr>
              <w:t>》</w:t>
            </w:r>
            <w:r>
              <w:rPr>
                <w:rFonts w:hint="eastAsia"/>
                <w:color w:val="auto"/>
              </w:rPr>
              <w:t>中产业准入清单</w:t>
            </w:r>
            <w:r>
              <w:rPr>
                <w:color w:val="auto"/>
              </w:rPr>
              <w:t>相符性</w:t>
            </w:r>
            <w:r>
              <w:rPr>
                <w:rFonts w:hint="eastAsia"/>
                <w:color w:val="auto"/>
                <w:lang w:val="en-US" w:eastAsia="zh-CN"/>
              </w:rPr>
              <w:t>分析</w:t>
            </w:r>
          </w:p>
          <w:tbl>
            <w:tblPr>
              <w:tblStyle w:val="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11"/>
              <w:gridCol w:w="3426"/>
              <w:gridCol w:w="2597"/>
              <w:gridCol w:w="702"/>
            </w:tblGrid>
            <w:tr w14:paraId="630ED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noWrap w:val="0"/>
                  <w:vAlign w:val="center"/>
                </w:tcPr>
                <w:p w14:paraId="740A1FC8">
                  <w:pPr>
                    <w:pStyle w:val="12"/>
                    <w:bidi w:val="0"/>
                    <w:rPr>
                      <w:rFonts w:hint="default"/>
                      <w:b/>
                      <w:bCs/>
                      <w:color w:val="auto"/>
                    </w:rPr>
                  </w:pPr>
                  <w:r>
                    <w:rPr>
                      <w:rFonts w:hint="default"/>
                      <w:b/>
                      <w:bCs/>
                      <w:color w:val="auto"/>
                    </w:rPr>
                    <w:t>清单编制要求</w:t>
                  </w:r>
                </w:p>
              </w:tc>
              <w:tc>
                <w:tcPr>
                  <w:tcW w:w="649" w:type="pct"/>
                  <w:noWrap w:val="0"/>
                  <w:vAlign w:val="center"/>
                </w:tcPr>
                <w:p w14:paraId="3777BE81">
                  <w:pPr>
                    <w:pStyle w:val="12"/>
                    <w:bidi w:val="0"/>
                    <w:rPr>
                      <w:rFonts w:hint="default"/>
                      <w:b/>
                      <w:bCs/>
                      <w:color w:val="auto"/>
                    </w:rPr>
                  </w:pPr>
                  <w:r>
                    <w:rPr>
                      <w:rFonts w:hint="default"/>
                      <w:b/>
                      <w:bCs/>
                      <w:color w:val="auto"/>
                    </w:rPr>
                    <w:t>规划产业</w:t>
                  </w:r>
                </w:p>
              </w:tc>
              <w:tc>
                <w:tcPr>
                  <w:tcW w:w="2001" w:type="pct"/>
                  <w:noWrap w:val="0"/>
                  <w:vAlign w:val="center"/>
                </w:tcPr>
                <w:p w14:paraId="0E0E436C">
                  <w:pPr>
                    <w:pStyle w:val="12"/>
                    <w:bidi w:val="0"/>
                    <w:rPr>
                      <w:rFonts w:hint="default"/>
                      <w:b/>
                      <w:bCs/>
                      <w:color w:val="auto"/>
                    </w:rPr>
                  </w:pPr>
                  <w:r>
                    <w:rPr>
                      <w:rFonts w:hint="default"/>
                      <w:b/>
                      <w:bCs/>
                      <w:color w:val="auto"/>
                    </w:rPr>
                    <w:t>江西九江沙城工业园区扩区调区规划环境影响报告书要求</w:t>
                  </w:r>
                </w:p>
              </w:tc>
              <w:tc>
                <w:tcPr>
                  <w:tcW w:w="1517" w:type="pct"/>
                  <w:noWrap w:val="0"/>
                  <w:vAlign w:val="center"/>
                </w:tcPr>
                <w:p w14:paraId="680A53F2">
                  <w:pPr>
                    <w:pStyle w:val="12"/>
                    <w:bidi w:val="0"/>
                    <w:rPr>
                      <w:rFonts w:hint="default"/>
                      <w:b/>
                      <w:bCs/>
                      <w:color w:val="auto"/>
                      <w:lang w:val="en-US" w:eastAsia="zh-CN"/>
                    </w:rPr>
                  </w:pPr>
                  <w:r>
                    <w:rPr>
                      <w:rFonts w:hint="default"/>
                      <w:b/>
                      <w:bCs/>
                      <w:color w:val="auto"/>
                      <w:lang w:val="en-US" w:eastAsia="zh-CN"/>
                    </w:rPr>
                    <w:t>相符性分析</w:t>
                  </w:r>
                </w:p>
              </w:tc>
              <w:tc>
                <w:tcPr>
                  <w:tcW w:w="410" w:type="pct"/>
                  <w:noWrap w:val="0"/>
                  <w:vAlign w:val="center"/>
                </w:tcPr>
                <w:p w14:paraId="2454DBD1">
                  <w:pPr>
                    <w:pStyle w:val="12"/>
                    <w:bidi w:val="0"/>
                    <w:rPr>
                      <w:rFonts w:hint="default"/>
                      <w:b/>
                      <w:bCs/>
                      <w:color w:val="auto"/>
                      <w:lang w:eastAsia="zh-CN"/>
                    </w:rPr>
                  </w:pPr>
                  <w:r>
                    <w:rPr>
                      <w:rFonts w:hint="default"/>
                      <w:b/>
                      <w:bCs/>
                      <w:color w:val="auto"/>
                      <w:lang w:val="en-US" w:eastAsia="zh-CN"/>
                    </w:rPr>
                    <w:t>结论</w:t>
                  </w:r>
                </w:p>
              </w:tc>
            </w:tr>
            <w:tr w14:paraId="46224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restart"/>
                  <w:noWrap w:val="0"/>
                  <w:vAlign w:val="center"/>
                </w:tcPr>
                <w:p w14:paraId="52F1B3C2">
                  <w:pPr>
                    <w:pStyle w:val="12"/>
                    <w:bidi w:val="0"/>
                    <w:rPr>
                      <w:rFonts w:hint="default"/>
                      <w:color w:val="auto"/>
                      <w:lang w:val="zh-CN"/>
                    </w:rPr>
                  </w:pPr>
                  <w:r>
                    <w:rPr>
                      <w:rFonts w:hint="default"/>
                      <w:color w:val="auto"/>
                      <w:lang w:val="zh-CN"/>
                    </w:rPr>
                    <w:t>限制发展项目</w:t>
                  </w:r>
                </w:p>
              </w:tc>
              <w:tc>
                <w:tcPr>
                  <w:tcW w:w="649" w:type="pct"/>
                  <w:noWrap w:val="0"/>
                  <w:vAlign w:val="center"/>
                </w:tcPr>
                <w:p w14:paraId="108E75A3">
                  <w:pPr>
                    <w:pStyle w:val="12"/>
                    <w:bidi w:val="0"/>
                    <w:rPr>
                      <w:rFonts w:hint="default"/>
                      <w:color w:val="auto"/>
                      <w:lang w:val="en-US" w:eastAsia="zh-CN"/>
                    </w:rPr>
                  </w:pPr>
                  <w:r>
                    <w:rPr>
                      <w:rFonts w:hint="default"/>
                      <w:color w:val="auto"/>
                    </w:rPr>
                    <w:t>新材料</w:t>
                  </w:r>
                </w:p>
              </w:tc>
              <w:tc>
                <w:tcPr>
                  <w:tcW w:w="2001" w:type="pct"/>
                  <w:noWrap w:val="0"/>
                  <w:vAlign w:val="center"/>
                </w:tcPr>
                <w:p w14:paraId="37E7B695">
                  <w:pPr>
                    <w:pStyle w:val="12"/>
                    <w:bidi w:val="0"/>
                    <w:rPr>
                      <w:rFonts w:hint="default"/>
                      <w:color w:val="auto"/>
                      <w:lang w:val="en-US" w:eastAsia="zh-CN"/>
                    </w:rPr>
                  </w:pPr>
                  <w:r>
                    <w:rPr>
                      <w:rFonts w:hint="default"/>
                      <w:color w:val="auto"/>
                      <w:lang w:val="en-US" w:eastAsia="zh-CN"/>
                    </w:rPr>
                    <w:t>/</w:t>
                  </w:r>
                </w:p>
              </w:tc>
              <w:tc>
                <w:tcPr>
                  <w:tcW w:w="1517" w:type="pct"/>
                  <w:noWrap w:val="0"/>
                  <w:vAlign w:val="center"/>
                </w:tcPr>
                <w:p w14:paraId="7B47BEBB">
                  <w:pPr>
                    <w:pStyle w:val="12"/>
                    <w:bidi w:val="0"/>
                    <w:rPr>
                      <w:rFonts w:hint="default"/>
                      <w:color w:val="auto"/>
                      <w:lang w:val="en-US" w:eastAsia="zh-CN"/>
                    </w:rPr>
                  </w:pPr>
                  <w:r>
                    <w:rPr>
                      <w:rFonts w:hint="default"/>
                      <w:color w:val="auto"/>
                      <w:lang w:val="en-US" w:eastAsia="zh-CN"/>
                    </w:rPr>
                    <w:t>/</w:t>
                  </w:r>
                </w:p>
              </w:tc>
              <w:tc>
                <w:tcPr>
                  <w:tcW w:w="410" w:type="pct"/>
                  <w:noWrap w:val="0"/>
                  <w:vAlign w:val="center"/>
                </w:tcPr>
                <w:p w14:paraId="04578C75">
                  <w:pPr>
                    <w:pStyle w:val="12"/>
                    <w:bidi w:val="0"/>
                    <w:rPr>
                      <w:rFonts w:hint="default"/>
                      <w:color w:val="auto"/>
                      <w:lang w:val="en-US" w:eastAsia="zh-CN"/>
                    </w:rPr>
                  </w:pPr>
                  <w:r>
                    <w:rPr>
                      <w:rFonts w:hint="default"/>
                      <w:color w:val="auto"/>
                      <w:lang w:val="en-US" w:eastAsia="zh-CN"/>
                    </w:rPr>
                    <w:t>/</w:t>
                  </w:r>
                </w:p>
              </w:tc>
            </w:tr>
            <w:tr w14:paraId="6AD79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467A7F60">
                  <w:pPr>
                    <w:pStyle w:val="12"/>
                    <w:bidi w:val="0"/>
                    <w:rPr>
                      <w:rFonts w:hint="default"/>
                      <w:color w:val="auto"/>
                    </w:rPr>
                  </w:pPr>
                </w:p>
              </w:tc>
              <w:tc>
                <w:tcPr>
                  <w:tcW w:w="649" w:type="pct"/>
                  <w:noWrap w:val="0"/>
                  <w:vAlign w:val="center"/>
                </w:tcPr>
                <w:p w14:paraId="2BC3FC94">
                  <w:pPr>
                    <w:pStyle w:val="12"/>
                    <w:bidi w:val="0"/>
                    <w:rPr>
                      <w:rFonts w:hint="default"/>
                      <w:color w:val="auto"/>
                      <w:lang w:val="en-US" w:eastAsia="zh-CN"/>
                    </w:rPr>
                  </w:pPr>
                  <w:r>
                    <w:rPr>
                      <w:rFonts w:hint="default"/>
                      <w:color w:val="auto"/>
                    </w:rPr>
                    <w:t>装备制造</w:t>
                  </w:r>
                  <w:r>
                    <w:rPr>
                      <w:rFonts w:hint="default"/>
                      <w:color w:val="auto"/>
                      <w:lang w:val="en-US" w:eastAsia="zh-CN"/>
                    </w:rPr>
                    <w:t>及再生资源利用</w:t>
                  </w:r>
                </w:p>
              </w:tc>
              <w:tc>
                <w:tcPr>
                  <w:tcW w:w="2001" w:type="pct"/>
                  <w:noWrap w:val="0"/>
                  <w:vAlign w:val="center"/>
                </w:tcPr>
                <w:p w14:paraId="466D80C5">
                  <w:pPr>
                    <w:pStyle w:val="12"/>
                    <w:bidi w:val="0"/>
                    <w:rPr>
                      <w:rFonts w:hint="default"/>
                      <w:color w:val="auto"/>
                      <w:lang w:val="en-US" w:eastAsia="zh-CN"/>
                    </w:rPr>
                  </w:pPr>
                  <w:r>
                    <w:rPr>
                      <w:rFonts w:hint="default"/>
                      <w:color w:val="auto"/>
                      <w:lang w:val="en-US" w:eastAsia="zh-CN"/>
                    </w:rPr>
                    <w:t>/</w:t>
                  </w:r>
                </w:p>
              </w:tc>
              <w:tc>
                <w:tcPr>
                  <w:tcW w:w="1517" w:type="pct"/>
                  <w:noWrap w:val="0"/>
                  <w:vAlign w:val="center"/>
                </w:tcPr>
                <w:p w14:paraId="4360DEA9">
                  <w:pPr>
                    <w:pStyle w:val="12"/>
                    <w:bidi w:val="0"/>
                    <w:rPr>
                      <w:rFonts w:hint="default"/>
                      <w:color w:val="auto"/>
                      <w:lang w:val="en-US" w:eastAsia="zh-CN"/>
                    </w:rPr>
                  </w:pPr>
                  <w:r>
                    <w:rPr>
                      <w:rFonts w:hint="default"/>
                      <w:color w:val="auto"/>
                      <w:lang w:val="en-US" w:eastAsia="zh-CN"/>
                    </w:rPr>
                    <w:t>/</w:t>
                  </w:r>
                </w:p>
              </w:tc>
              <w:tc>
                <w:tcPr>
                  <w:tcW w:w="410" w:type="pct"/>
                  <w:noWrap w:val="0"/>
                  <w:vAlign w:val="center"/>
                </w:tcPr>
                <w:p w14:paraId="1DDD1277">
                  <w:pPr>
                    <w:pStyle w:val="12"/>
                    <w:bidi w:val="0"/>
                    <w:rPr>
                      <w:rFonts w:hint="default"/>
                      <w:color w:val="auto"/>
                      <w:lang w:val="en-US" w:eastAsia="zh-CN"/>
                    </w:rPr>
                  </w:pPr>
                  <w:r>
                    <w:rPr>
                      <w:rFonts w:hint="default"/>
                      <w:color w:val="auto"/>
                      <w:lang w:val="en-US" w:eastAsia="zh-CN"/>
                    </w:rPr>
                    <w:t>/</w:t>
                  </w:r>
                </w:p>
              </w:tc>
            </w:tr>
            <w:tr w14:paraId="14D43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7BD80FB1">
                  <w:pPr>
                    <w:pStyle w:val="12"/>
                    <w:bidi w:val="0"/>
                    <w:rPr>
                      <w:rFonts w:hint="default"/>
                      <w:color w:val="auto"/>
                      <w:lang w:val="zh-CN"/>
                    </w:rPr>
                  </w:pPr>
                </w:p>
              </w:tc>
              <w:tc>
                <w:tcPr>
                  <w:tcW w:w="649" w:type="pct"/>
                  <w:noWrap w:val="0"/>
                  <w:vAlign w:val="center"/>
                </w:tcPr>
                <w:p w14:paraId="60D1E306">
                  <w:pPr>
                    <w:pStyle w:val="12"/>
                    <w:bidi w:val="0"/>
                    <w:rPr>
                      <w:rFonts w:hint="default"/>
                      <w:color w:val="auto"/>
                      <w:lang w:val="zh-CN"/>
                    </w:rPr>
                  </w:pPr>
                  <w:r>
                    <w:rPr>
                      <w:rFonts w:hint="default"/>
                      <w:color w:val="auto"/>
                      <w:lang w:val="zh-CN"/>
                    </w:rPr>
                    <w:t>高新</w:t>
                  </w:r>
                  <w:r>
                    <w:rPr>
                      <w:rFonts w:hint="default"/>
                      <w:color w:val="auto"/>
                      <w:lang w:val="en-US" w:eastAsia="zh-CN"/>
                    </w:rPr>
                    <w:t>科技</w:t>
                  </w:r>
                </w:p>
              </w:tc>
              <w:tc>
                <w:tcPr>
                  <w:tcW w:w="2001" w:type="pct"/>
                  <w:noWrap w:val="0"/>
                  <w:vAlign w:val="center"/>
                </w:tcPr>
                <w:p w14:paraId="7A2245FA">
                  <w:pPr>
                    <w:pStyle w:val="12"/>
                    <w:bidi w:val="0"/>
                    <w:rPr>
                      <w:rFonts w:hint="default"/>
                      <w:color w:val="auto"/>
                      <w:lang w:val="zh-CN"/>
                    </w:rPr>
                  </w:pPr>
                  <w:r>
                    <w:rPr>
                      <w:rFonts w:hint="default"/>
                      <w:color w:val="auto"/>
                    </w:rPr>
                    <w:t>线路板项目</w:t>
                  </w:r>
                  <w:r>
                    <w:rPr>
                      <w:rFonts w:hint="default"/>
                      <w:color w:val="auto"/>
                      <w:lang w:eastAsia="zh-CN"/>
                    </w:rPr>
                    <w:t>。</w:t>
                  </w:r>
                </w:p>
              </w:tc>
              <w:tc>
                <w:tcPr>
                  <w:tcW w:w="1517" w:type="pct"/>
                  <w:noWrap w:val="0"/>
                  <w:vAlign w:val="center"/>
                </w:tcPr>
                <w:p w14:paraId="2CCE0F07">
                  <w:pPr>
                    <w:pStyle w:val="12"/>
                    <w:bidi w:val="0"/>
                    <w:rPr>
                      <w:rFonts w:hint="default" w:eastAsia="宋体"/>
                      <w:color w:val="auto"/>
                      <w:lang w:val="en-US" w:eastAsia="zh-CN"/>
                    </w:rPr>
                  </w:pPr>
                  <w:r>
                    <w:rPr>
                      <w:rFonts w:hint="eastAsia"/>
                      <w:color w:val="auto"/>
                      <w:lang w:val="en-US" w:eastAsia="zh-CN"/>
                    </w:rPr>
                    <w:t>本项目不属于线路板项目</w:t>
                  </w:r>
                </w:p>
              </w:tc>
              <w:tc>
                <w:tcPr>
                  <w:tcW w:w="410" w:type="pct"/>
                  <w:noWrap w:val="0"/>
                  <w:vAlign w:val="center"/>
                </w:tcPr>
                <w:p w14:paraId="0FE556EB">
                  <w:pPr>
                    <w:pStyle w:val="12"/>
                    <w:bidi w:val="0"/>
                    <w:rPr>
                      <w:rFonts w:hint="default"/>
                      <w:color w:val="auto"/>
                      <w:lang w:val="zh-CN"/>
                    </w:rPr>
                  </w:pPr>
                  <w:r>
                    <w:rPr>
                      <w:rFonts w:hint="default"/>
                      <w:color w:val="auto"/>
                    </w:rPr>
                    <w:t>符合</w:t>
                  </w:r>
                </w:p>
              </w:tc>
            </w:tr>
            <w:tr w14:paraId="5C2C7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restart"/>
                  <w:noWrap w:val="0"/>
                  <w:vAlign w:val="center"/>
                </w:tcPr>
                <w:p w14:paraId="18F661A6">
                  <w:pPr>
                    <w:pStyle w:val="12"/>
                    <w:bidi w:val="0"/>
                    <w:rPr>
                      <w:rFonts w:hint="default"/>
                      <w:color w:val="auto"/>
                      <w:lang w:val="zh-CN"/>
                    </w:rPr>
                  </w:pPr>
                  <w:r>
                    <w:rPr>
                      <w:rFonts w:hint="default"/>
                      <w:color w:val="auto"/>
                      <w:lang w:val="zh-CN"/>
                    </w:rPr>
                    <w:t>禁止准入项目</w:t>
                  </w:r>
                </w:p>
              </w:tc>
              <w:tc>
                <w:tcPr>
                  <w:tcW w:w="649" w:type="pct"/>
                  <w:vMerge w:val="restart"/>
                  <w:noWrap w:val="0"/>
                  <w:vAlign w:val="center"/>
                </w:tcPr>
                <w:p w14:paraId="1AEF16DE">
                  <w:pPr>
                    <w:pStyle w:val="12"/>
                    <w:bidi w:val="0"/>
                    <w:rPr>
                      <w:rFonts w:hint="default"/>
                      <w:color w:val="auto"/>
                      <w:lang w:val="zh-CN"/>
                    </w:rPr>
                  </w:pPr>
                  <w:r>
                    <w:rPr>
                      <w:rFonts w:hint="default"/>
                      <w:color w:val="auto"/>
                    </w:rPr>
                    <w:t>新材料</w:t>
                  </w:r>
                </w:p>
              </w:tc>
              <w:tc>
                <w:tcPr>
                  <w:tcW w:w="2001" w:type="pct"/>
                  <w:noWrap w:val="0"/>
                  <w:vAlign w:val="center"/>
                </w:tcPr>
                <w:p w14:paraId="35FDC226">
                  <w:pPr>
                    <w:pStyle w:val="12"/>
                    <w:bidi w:val="0"/>
                    <w:rPr>
                      <w:rFonts w:hint="default"/>
                      <w:color w:val="auto"/>
                      <w:lang w:eastAsia="zh-CN"/>
                    </w:rPr>
                  </w:pPr>
                  <w:r>
                    <w:rPr>
                      <w:rFonts w:hint="default"/>
                      <w:color w:val="auto"/>
                    </w:rPr>
                    <w:t>新建危险化学品生产项目（与其他行业生产装置配套建设的项目除外）</w:t>
                  </w:r>
                  <w:r>
                    <w:rPr>
                      <w:rFonts w:hint="default"/>
                      <w:color w:val="auto"/>
                      <w:lang w:eastAsia="zh-CN"/>
                    </w:rPr>
                    <w:t>。</w:t>
                  </w:r>
                </w:p>
              </w:tc>
              <w:tc>
                <w:tcPr>
                  <w:tcW w:w="1517" w:type="pct"/>
                  <w:noWrap w:val="0"/>
                  <w:vAlign w:val="center"/>
                </w:tcPr>
                <w:p w14:paraId="63D809D3">
                  <w:pPr>
                    <w:pStyle w:val="12"/>
                    <w:bidi w:val="0"/>
                    <w:rPr>
                      <w:rFonts w:hint="default"/>
                      <w:color w:val="auto"/>
                      <w:lang w:val="en-US" w:eastAsia="zh-CN"/>
                    </w:rPr>
                  </w:pPr>
                  <w:r>
                    <w:rPr>
                      <w:rFonts w:hint="eastAsia"/>
                      <w:color w:val="auto"/>
                      <w:lang w:val="en-US" w:eastAsia="zh-CN"/>
                    </w:rPr>
                    <w:t>本项目不属于危险化学品生产项目</w:t>
                  </w:r>
                </w:p>
              </w:tc>
              <w:tc>
                <w:tcPr>
                  <w:tcW w:w="410" w:type="pct"/>
                  <w:noWrap w:val="0"/>
                  <w:vAlign w:val="center"/>
                </w:tcPr>
                <w:p w14:paraId="6CE71F8E">
                  <w:pPr>
                    <w:pStyle w:val="12"/>
                    <w:bidi w:val="0"/>
                    <w:rPr>
                      <w:rFonts w:hint="default"/>
                      <w:color w:val="auto"/>
                    </w:rPr>
                  </w:pPr>
                  <w:r>
                    <w:rPr>
                      <w:rFonts w:hint="default"/>
                      <w:color w:val="auto"/>
                    </w:rPr>
                    <w:t>符合</w:t>
                  </w:r>
                </w:p>
              </w:tc>
            </w:tr>
            <w:tr w14:paraId="2C9BA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230BB150">
                  <w:pPr>
                    <w:pStyle w:val="12"/>
                    <w:bidi w:val="0"/>
                    <w:rPr>
                      <w:rFonts w:hint="default"/>
                      <w:color w:val="auto"/>
                    </w:rPr>
                  </w:pPr>
                </w:p>
              </w:tc>
              <w:tc>
                <w:tcPr>
                  <w:tcW w:w="649" w:type="pct"/>
                  <w:vMerge w:val="continue"/>
                  <w:noWrap w:val="0"/>
                  <w:vAlign w:val="center"/>
                </w:tcPr>
                <w:p w14:paraId="00439FC8">
                  <w:pPr>
                    <w:pStyle w:val="12"/>
                    <w:bidi w:val="0"/>
                    <w:rPr>
                      <w:rFonts w:hint="default"/>
                      <w:color w:val="auto"/>
                    </w:rPr>
                  </w:pPr>
                </w:p>
              </w:tc>
              <w:tc>
                <w:tcPr>
                  <w:tcW w:w="2001" w:type="pct"/>
                  <w:noWrap w:val="0"/>
                  <w:vAlign w:val="center"/>
                </w:tcPr>
                <w:p w14:paraId="3E6AD3F5">
                  <w:pPr>
                    <w:pStyle w:val="12"/>
                    <w:bidi w:val="0"/>
                    <w:rPr>
                      <w:rFonts w:hint="default"/>
                      <w:color w:val="auto"/>
                      <w:lang w:eastAsia="zh-CN"/>
                    </w:rPr>
                  </w:pPr>
                  <w:r>
                    <w:rPr>
                      <w:rFonts w:hint="default"/>
                      <w:color w:val="auto"/>
                    </w:rPr>
                    <w:t>新建重金属排放量超出区域总量的项目</w:t>
                  </w:r>
                  <w:r>
                    <w:rPr>
                      <w:rFonts w:hint="default"/>
                      <w:color w:val="auto"/>
                      <w:lang w:eastAsia="zh-CN"/>
                    </w:rPr>
                    <w:t>。</w:t>
                  </w:r>
                </w:p>
              </w:tc>
              <w:tc>
                <w:tcPr>
                  <w:tcW w:w="1517" w:type="pct"/>
                  <w:noWrap w:val="0"/>
                  <w:vAlign w:val="center"/>
                </w:tcPr>
                <w:p w14:paraId="2EF90DFD">
                  <w:pPr>
                    <w:pStyle w:val="12"/>
                    <w:bidi w:val="0"/>
                    <w:rPr>
                      <w:rFonts w:hint="default"/>
                      <w:color w:val="auto"/>
                      <w:lang w:val="en-US" w:eastAsia="zh-CN"/>
                    </w:rPr>
                  </w:pPr>
                  <w:r>
                    <w:rPr>
                      <w:rFonts w:hint="eastAsia"/>
                      <w:color w:val="auto"/>
                      <w:lang w:val="en-US" w:eastAsia="zh-CN"/>
                    </w:rPr>
                    <w:t>本项目不涉及重金属排放</w:t>
                  </w:r>
                </w:p>
              </w:tc>
              <w:tc>
                <w:tcPr>
                  <w:tcW w:w="410" w:type="pct"/>
                  <w:noWrap w:val="0"/>
                  <w:vAlign w:val="center"/>
                </w:tcPr>
                <w:p w14:paraId="2D7F2183">
                  <w:pPr>
                    <w:pStyle w:val="12"/>
                    <w:bidi w:val="0"/>
                    <w:rPr>
                      <w:rFonts w:hint="default"/>
                      <w:color w:val="auto"/>
                    </w:rPr>
                  </w:pPr>
                  <w:r>
                    <w:rPr>
                      <w:rFonts w:hint="default"/>
                      <w:color w:val="auto"/>
                    </w:rPr>
                    <w:t>符合</w:t>
                  </w:r>
                </w:p>
              </w:tc>
            </w:tr>
            <w:tr w14:paraId="68EC2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55C6A76D">
                  <w:pPr>
                    <w:pStyle w:val="12"/>
                    <w:bidi w:val="0"/>
                    <w:rPr>
                      <w:rFonts w:hint="default"/>
                      <w:color w:val="auto"/>
                    </w:rPr>
                  </w:pPr>
                </w:p>
              </w:tc>
              <w:tc>
                <w:tcPr>
                  <w:tcW w:w="649" w:type="pct"/>
                  <w:vMerge w:val="continue"/>
                  <w:noWrap w:val="0"/>
                  <w:vAlign w:val="center"/>
                </w:tcPr>
                <w:p w14:paraId="396E410E">
                  <w:pPr>
                    <w:pStyle w:val="12"/>
                    <w:bidi w:val="0"/>
                    <w:rPr>
                      <w:rFonts w:hint="default"/>
                      <w:color w:val="auto"/>
                    </w:rPr>
                  </w:pPr>
                </w:p>
              </w:tc>
              <w:tc>
                <w:tcPr>
                  <w:tcW w:w="2001" w:type="pct"/>
                  <w:noWrap w:val="0"/>
                  <w:vAlign w:val="center"/>
                </w:tcPr>
                <w:p w14:paraId="0707F6B2">
                  <w:pPr>
                    <w:pStyle w:val="12"/>
                    <w:bidi w:val="0"/>
                    <w:rPr>
                      <w:rFonts w:hint="default"/>
                      <w:color w:val="auto"/>
                      <w:lang w:eastAsia="zh-CN"/>
                    </w:rPr>
                  </w:pPr>
                  <w:r>
                    <w:rPr>
                      <w:rFonts w:hint="default"/>
                      <w:color w:val="auto"/>
                    </w:rPr>
                    <w:t>不符合产业定位或碳排放要求的</w:t>
                  </w:r>
                  <w:r>
                    <w:rPr>
                      <w:rFonts w:hint="eastAsia"/>
                      <w:color w:val="auto"/>
                      <w:lang w:eastAsia="zh-CN"/>
                    </w:rPr>
                    <w:t>“</w:t>
                  </w:r>
                  <w:r>
                    <w:rPr>
                      <w:rFonts w:hint="default"/>
                      <w:color w:val="auto"/>
                    </w:rPr>
                    <w:t>两高</w:t>
                  </w:r>
                  <w:r>
                    <w:rPr>
                      <w:rFonts w:hint="eastAsia"/>
                      <w:color w:val="auto"/>
                      <w:lang w:eastAsia="zh-CN"/>
                    </w:rPr>
                    <w:t>”</w:t>
                  </w:r>
                  <w:r>
                    <w:rPr>
                      <w:rFonts w:hint="default"/>
                      <w:color w:val="auto"/>
                    </w:rPr>
                    <w:t>项目</w:t>
                  </w:r>
                  <w:r>
                    <w:rPr>
                      <w:rFonts w:hint="default"/>
                      <w:color w:val="auto"/>
                      <w:lang w:eastAsia="zh-CN"/>
                    </w:rPr>
                    <w:t>。</w:t>
                  </w:r>
                </w:p>
              </w:tc>
              <w:tc>
                <w:tcPr>
                  <w:tcW w:w="1517" w:type="pct"/>
                  <w:noWrap w:val="0"/>
                  <w:vAlign w:val="center"/>
                </w:tcPr>
                <w:p w14:paraId="4F83F68E">
                  <w:pPr>
                    <w:pStyle w:val="12"/>
                    <w:bidi w:val="0"/>
                    <w:rPr>
                      <w:rFonts w:hint="default" w:eastAsia="宋体"/>
                      <w:color w:val="auto"/>
                      <w:lang w:val="en-US" w:eastAsia="zh-CN"/>
                    </w:rPr>
                  </w:pPr>
                  <w:r>
                    <w:rPr>
                      <w:rFonts w:hint="eastAsia"/>
                      <w:color w:val="auto"/>
                      <w:lang w:val="en-US" w:eastAsia="zh-CN"/>
                    </w:rPr>
                    <w:t>本项目不属于“两高”项目</w:t>
                  </w:r>
                </w:p>
              </w:tc>
              <w:tc>
                <w:tcPr>
                  <w:tcW w:w="410" w:type="pct"/>
                  <w:noWrap w:val="0"/>
                  <w:vAlign w:val="center"/>
                </w:tcPr>
                <w:p w14:paraId="1EC5E62D">
                  <w:pPr>
                    <w:pStyle w:val="12"/>
                    <w:bidi w:val="0"/>
                    <w:rPr>
                      <w:rFonts w:hint="default"/>
                      <w:color w:val="auto"/>
                    </w:rPr>
                  </w:pPr>
                  <w:r>
                    <w:rPr>
                      <w:rFonts w:hint="default"/>
                      <w:color w:val="auto"/>
                    </w:rPr>
                    <w:t>符合</w:t>
                  </w:r>
                </w:p>
              </w:tc>
            </w:tr>
            <w:tr w14:paraId="67F28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0EC545F8">
                  <w:pPr>
                    <w:pStyle w:val="12"/>
                    <w:bidi w:val="0"/>
                    <w:rPr>
                      <w:rFonts w:hint="default"/>
                      <w:color w:val="auto"/>
                    </w:rPr>
                  </w:pPr>
                </w:p>
              </w:tc>
              <w:tc>
                <w:tcPr>
                  <w:tcW w:w="649" w:type="pct"/>
                  <w:vMerge w:val="continue"/>
                  <w:noWrap w:val="0"/>
                  <w:vAlign w:val="center"/>
                </w:tcPr>
                <w:p w14:paraId="1CD234F2">
                  <w:pPr>
                    <w:pStyle w:val="12"/>
                    <w:bidi w:val="0"/>
                    <w:rPr>
                      <w:rFonts w:hint="default"/>
                      <w:color w:val="auto"/>
                    </w:rPr>
                  </w:pPr>
                </w:p>
              </w:tc>
              <w:tc>
                <w:tcPr>
                  <w:tcW w:w="2001" w:type="pct"/>
                  <w:noWrap w:val="0"/>
                  <w:vAlign w:val="center"/>
                </w:tcPr>
                <w:p w14:paraId="438E0ED4">
                  <w:pPr>
                    <w:pStyle w:val="12"/>
                    <w:bidi w:val="0"/>
                    <w:rPr>
                      <w:rFonts w:hint="default"/>
                      <w:color w:val="auto"/>
                      <w:lang w:eastAsia="zh-CN"/>
                    </w:rPr>
                  </w:pPr>
                  <w:r>
                    <w:rPr>
                      <w:rFonts w:hint="default"/>
                      <w:color w:val="auto"/>
                    </w:rPr>
                    <w:t>新建废水排放量大且不能有效处理的项目</w:t>
                  </w:r>
                  <w:r>
                    <w:rPr>
                      <w:rFonts w:hint="default"/>
                      <w:color w:val="auto"/>
                      <w:lang w:eastAsia="zh-CN"/>
                    </w:rPr>
                    <w:t>。</w:t>
                  </w:r>
                </w:p>
              </w:tc>
              <w:tc>
                <w:tcPr>
                  <w:tcW w:w="1517" w:type="pct"/>
                  <w:noWrap w:val="0"/>
                  <w:vAlign w:val="center"/>
                </w:tcPr>
                <w:p w14:paraId="5E4841F2">
                  <w:pPr>
                    <w:pStyle w:val="12"/>
                    <w:bidi w:val="0"/>
                    <w:rPr>
                      <w:rFonts w:hint="default" w:eastAsia="宋体"/>
                      <w:color w:val="auto"/>
                      <w:lang w:val="en-US" w:eastAsia="zh-CN"/>
                    </w:rPr>
                  </w:pPr>
                  <w:r>
                    <w:rPr>
                      <w:rFonts w:hint="eastAsia"/>
                      <w:color w:val="auto"/>
                      <w:lang w:val="en-US" w:eastAsia="zh-CN"/>
                    </w:rPr>
                    <w:t>本项目废水能达标排放</w:t>
                  </w:r>
                </w:p>
              </w:tc>
              <w:tc>
                <w:tcPr>
                  <w:tcW w:w="410" w:type="pct"/>
                  <w:noWrap w:val="0"/>
                  <w:vAlign w:val="center"/>
                </w:tcPr>
                <w:p w14:paraId="09AFA91D">
                  <w:pPr>
                    <w:pStyle w:val="12"/>
                    <w:bidi w:val="0"/>
                    <w:rPr>
                      <w:rFonts w:hint="default"/>
                      <w:color w:val="auto"/>
                    </w:rPr>
                  </w:pPr>
                  <w:r>
                    <w:rPr>
                      <w:rFonts w:hint="default"/>
                      <w:color w:val="auto"/>
                    </w:rPr>
                    <w:t>符合</w:t>
                  </w:r>
                </w:p>
              </w:tc>
            </w:tr>
            <w:tr w14:paraId="06980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 w:hRule="atLeast"/>
                <w:jc w:val="center"/>
              </w:trPr>
              <w:tc>
                <w:tcPr>
                  <w:tcW w:w="422" w:type="pct"/>
                  <w:vMerge w:val="continue"/>
                  <w:noWrap w:val="0"/>
                  <w:vAlign w:val="center"/>
                </w:tcPr>
                <w:p w14:paraId="04942C1E">
                  <w:pPr>
                    <w:pStyle w:val="12"/>
                    <w:bidi w:val="0"/>
                    <w:rPr>
                      <w:rFonts w:hint="default"/>
                      <w:color w:val="auto"/>
                    </w:rPr>
                  </w:pPr>
                </w:p>
              </w:tc>
              <w:tc>
                <w:tcPr>
                  <w:tcW w:w="649" w:type="pct"/>
                  <w:vMerge w:val="continue"/>
                  <w:noWrap w:val="0"/>
                  <w:vAlign w:val="center"/>
                </w:tcPr>
                <w:p w14:paraId="5DDA0DF4">
                  <w:pPr>
                    <w:pStyle w:val="12"/>
                    <w:bidi w:val="0"/>
                    <w:rPr>
                      <w:rFonts w:hint="default"/>
                      <w:color w:val="auto"/>
                    </w:rPr>
                  </w:pPr>
                </w:p>
              </w:tc>
              <w:tc>
                <w:tcPr>
                  <w:tcW w:w="2001" w:type="pct"/>
                  <w:noWrap w:val="0"/>
                  <w:vAlign w:val="center"/>
                </w:tcPr>
                <w:p w14:paraId="33F67FFE">
                  <w:pPr>
                    <w:pStyle w:val="12"/>
                    <w:bidi w:val="0"/>
                    <w:rPr>
                      <w:rFonts w:hint="default"/>
                      <w:color w:val="auto"/>
                      <w:lang w:eastAsia="zh-CN"/>
                    </w:rPr>
                  </w:pPr>
                  <w:r>
                    <w:rPr>
                      <w:rFonts w:hint="default"/>
                      <w:color w:val="auto"/>
                    </w:rPr>
                    <w:t>排放恶臭异味或高浓度有机废气，且不能有效处置的项目</w:t>
                  </w:r>
                  <w:r>
                    <w:rPr>
                      <w:rFonts w:hint="default"/>
                      <w:color w:val="auto"/>
                      <w:lang w:eastAsia="zh-CN"/>
                    </w:rPr>
                    <w:t>。</w:t>
                  </w:r>
                </w:p>
              </w:tc>
              <w:tc>
                <w:tcPr>
                  <w:tcW w:w="1517" w:type="pct"/>
                  <w:noWrap w:val="0"/>
                  <w:vAlign w:val="center"/>
                </w:tcPr>
                <w:p w14:paraId="67F085B9">
                  <w:pPr>
                    <w:pStyle w:val="12"/>
                    <w:bidi w:val="0"/>
                    <w:rPr>
                      <w:rFonts w:hint="default"/>
                      <w:color w:val="auto"/>
                      <w:lang w:val="en-US" w:eastAsia="zh-CN"/>
                    </w:rPr>
                  </w:pPr>
                  <w:r>
                    <w:rPr>
                      <w:rFonts w:hint="eastAsia"/>
                      <w:color w:val="auto"/>
                      <w:lang w:val="en-US" w:eastAsia="zh-CN"/>
                    </w:rPr>
                    <w:t>本项目有机废气经二级活性炭处理后达标排放</w:t>
                  </w:r>
                </w:p>
              </w:tc>
              <w:tc>
                <w:tcPr>
                  <w:tcW w:w="410" w:type="pct"/>
                  <w:noWrap w:val="0"/>
                  <w:vAlign w:val="center"/>
                </w:tcPr>
                <w:p w14:paraId="617AF65E">
                  <w:pPr>
                    <w:pStyle w:val="12"/>
                    <w:bidi w:val="0"/>
                    <w:rPr>
                      <w:rFonts w:hint="default"/>
                      <w:color w:val="auto"/>
                    </w:rPr>
                  </w:pPr>
                  <w:r>
                    <w:rPr>
                      <w:rFonts w:hint="default"/>
                      <w:color w:val="auto"/>
                    </w:rPr>
                    <w:t>符合</w:t>
                  </w:r>
                </w:p>
              </w:tc>
            </w:tr>
            <w:tr w14:paraId="0B8A4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56017C32">
                  <w:pPr>
                    <w:pStyle w:val="12"/>
                    <w:bidi w:val="0"/>
                    <w:rPr>
                      <w:rFonts w:hint="default"/>
                      <w:color w:val="auto"/>
                    </w:rPr>
                  </w:pPr>
                </w:p>
              </w:tc>
              <w:tc>
                <w:tcPr>
                  <w:tcW w:w="649" w:type="pct"/>
                  <w:vMerge w:val="continue"/>
                  <w:noWrap w:val="0"/>
                  <w:vAlign w:val="center"/>
                </w:tcPr>
                <w:p w14:paraId="42EBE1CB">
                  <w:pPr>
                    <w:pStyle w:val="12"/>
                    <w:bidi w:val="0"/>
                    <w:rPr>
                      <w:rFonts w:hint="default"/>
                      <w:color w:val="auto"/>
                    </w:rPr>
                  </w:pPr>
                </w:p>
              </w:tc>
              <w:tc>
                <w:tcPr>
                  <w:tcW w:w="2001" w:type="pct"/>
                  <w:noWrap w:val="0"/>
                  <w:vAlign w:val="center"/>
                </w:tcPr>
                <w:p w14:paraId="5A88993C">
                  <w:pPr>
                    <w:pStyle w:val="12"/>
                    <w:bidi w:val="0"/>
                    <w:rPr>
                      <w:rFonts w:hint="default"/>
                      <w:color w:val="auto"/>
                    </w:rPr>
                  </w:pPr>
                  <w:r>
                    <w:rPr>
                      <w:rFonts w:hint="default"/>
                      <w:color w:val="auto"/>
                    </w:rPr>
                    <w:t>长江干流九江段岸线1公里内禁止新建化工、造纸、印染、制革和冶炼等重污染项目。</w:t>
                  </w:r>
                </w:p>
              </w:tc>
              <w:tc>
                <w:tcPr>
                  <w:tcW w:w="1517" w:type="pct"/>
                  <w:noWrap w:val="0"/>
                  <w:vAlign w:val="center"/>
                </w:tcPr>
                <w:p w14:paraId="60CCE99D">
                  <w:pPr>
                    <w:pStyle w:val="12"/>
                    <w:bidi w:val="0"/>
                    <w:rPr>
                      <w:rFonts w:hint="default"/>
                      <w:color w:val="auto"/>
                      <w:lang w:val="en-US" w:eastAsia="zh-CN"/>
                    </w:rPr>
                  </w:pPr>
                  <w:r>
                    <w:rPr>
                      <w:rFonts w:hint="eastAsia"/>
                      <w:color w:val="auto"/>
                      <w:lang w:val="en-US" w:eastAsia="zh-CN"/>
                    </w:rPr>
                    <w:t>本项目不属于</w:t>
                  </w:r>
                  <w:r>
                    <w:rPr>
                      <w:rFonts w:hint="default"/>
                      <w:color w:val="auto"/>
                    </w:rPr>
                    <w:t>化工、造纸、印染、制革和冶炼等重污染项目</w:t>
                  </w:r>
                </w:p>
              </w:tc>
              <w:tc>
                <w:tcPr>
                  <w:tcW w:w="410" w:type="pct"/>
                  <w:noWrap w:val="0"/>
                  <w:vAlign w:val="center"/>
                </w:tcPr>
                <w:p w14:paraId="304D4A4C">
                  <w:pPr>
                    <w:pStyle w:val="12"/>
                    <w:bidi w:val="0"/>
                    <w:rPr>
                      <w:rFonts w:hint="default"/>
                      <w:color w:val="auto"/>
                    </w:rPr>
                  </w:pPr>
                  <w:r>
                    <w:rPr>
                      <w:rFonts w:hint="default"/>
                      <w:color w:val="auto"/>
                    </w:rPr>
                    <w:t>符合</w:t>
                  </w:r>
                </w:p>
              </w:tc>
            </w:tr>
            <w:tr w14:paraId="736C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27081C48">
                  <w:pPr>
                    <w:pStyle w:val="12"/>
                    <w:bidi w:val="0"/>
                    <w:rPr>
                      <w:rFonts w:hint="default"/>
                      <w:color w:val="auto"/>
                    </w:rPr>
                  </w:pPr>
                </w:p>
              </w:tc>
              <w:tc>
                <w:tcPr>
                  <w:tcW w:w="649" w:type="pct"/>
                  <w:vMerge w:val="continue"/>
                  <w:noWrap w:val="0"/>
                  <w:vAlign w:val="center"/>
                </w:tcPr>
                <w:p w14:paraId="5C1ADEDE">
                  <w:pPr>
                    <w:pStyle w:val="12"/>
                    <w:bidi w:val="0"/>
                    <w:rPr>
                      <w:rFonts w:hint="default"/>
                      <w:color w:val="auto"/>
                    </w:rPr>
                  </w:pPr>
                </w:p>
              </w:tc>
              <w:tc>
                <w:tcPr>
                  <w:tcW w:w="2001" w:type="pct"/>
                  <w:noWrap w:val="0"/>
                  <w:vAlign w:val="center"/>
                </w:tcPr>
                <w:p w14:paraId="3E98A174">
                  <w:pPr>
                    <w:pStyle w:val="12"/>
                    <w:bidi w:val="0"/>
                    <w:rPr>
                      <w:rFonts w:hint="default"/>
                      <w:color w:val="auto"/>
                    </w:rPr>
                  </w:pPr>
                  <w:r>
                    <w:rPr>
                      <w:rFonts w:hint="default"/>
                      <w:color w:val="auto"/>
                    </w:rPr>
                    <w:t>距赤湖岸线或堤防50米范围内，不得建设除桥梁、码头和必要设施外的建筑物；50</w:t>
                  </w:r>
                  <w:r>
                    <w:rPr>
                      <w:rFonts w:hint="eastAsia"/>
                      <w:color w:val="auto"/>
                      <w:lang w:eastAsia="zh-CN"/>
                    </w:rPr>
                    <w:t>～</w:t>
                  </w:r>
                  <w:r>
                    <w:rPr>
                      <w:rFonts w:hint="default"/>
                      <w:color w:val="auto"/>
                    </w:rPr>
                    <w:t>200米范围内列为控制建设带，禁止新建化工、造纸、印染、制革和冶炼等重污染项目。</w:t>
                  </w:r>
                </w:p>
              </w:tc>
              <w:tc>
                <w:tcPr>
                  <w:tcW w:w="1517" w:type="pct"/>
                  <w:noWrap w:val="0"/>
                  <w:vAlign w:val="center"/>
                </w:tcPr>
                <w:p w14:paraId="7B5A7B1B">
                  <w:pPr>
                    <w:pStyle w:val="12"/>
                    <w:bidi w:val="0"/>
                    <w:rPr>
                      <w:rFonts w:hint="default"/>
                      <w:color w:val="auto"/>
                      <w:lang w:val="en-US" w:eastAsia="zh-CN"/>
                    </w:rPr>
                  </w:pPr>
                  <w:r>
                    <w:rPr>
                      <w:rFonts w:hint="eastAsia"/>
                      <w:color w:val="auto"/>
                      <w:lang w:val="en-US" w:eastAsia="zh-CN"/>
                    </w:rPr>
                    <w:t>本项目不属于</w:t>
                  </w:r>
                  <w:r>
                    <w:rPr>
                      <w:rFonts w:hint="default"/>
                      <w:color w:val="auto"/>
                    </w:rPr>
                    <w:t>化工、造纸、印染、制革和冶炼等重污染项目</w:t>
                  </w:r>
                </w:p>
              </w:tc>
              <w:tc>
                <w:tcPr>
                  <w:tcW w:w="410" w:type="pct"/>
                  <w:noWrap w:val="0"/>
                  <w:vAlign w:val="center"/>
                </w:tcPr>
                <w:p w14:paraId="0BED6C86">
                  <w:pPr>
                    <w:pStyle w:val="12"/>
                    <w:bidi w:val="0"/>
                    <w:rPr>
                      <w:rFonts w:hint="default"/>
                      <w:color w:val="auto"/>
                    </w:rPr>
                  </w:pPr>
                  <w:r>
                    <w:rPr>
                      <w:rFonts w:hint="default"/>
                      <w:color w:val="auto"/>
                    </w:rPr>
                    <w:t>符合</w:t>
                  </w:r>
                </w:p>
              </w:tc>
            </w:tr>
            <w:tr w14:paraId="24ECC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1783CF70">
                  <w:pPr>
                    <w:pStyle w:val="12"/>
                    <w:bidi w:val="0"/>
                    <w:rPr>
                      <w:rFonts w:hint="default"/>
                      <w:color w:val="auto"/>
                      <w:lang w:val="zh-CN"/>
                    </w:rPr>
                  </w:pPr>
                </w:p>
              </w:tc>
              <w:tc>
                <w:tcPr>
                  <w:tcW w:w="649" w:type="pct"/>
                  <w:vMerge w:val="restart"/>
                  <w:noWrap w:val="0"/>
                  <w:vAlign w:val="center"/>
                </w:tcPr>
                <w:p w14:paraId="3794165D">
                  <w:pPr>
                    <w:pStyle w:val="12"/>
                    <w:bidi w:val="0"/>
                    <w:rPr>
                      <w:rFonts w:hint="default"/>
                      <w:color w:val="auto"/>
                      <w:lang w:val="zh-CN"/>
                    </w:rPr>
                  </w:pPr>
                  <w:r>
                    <w:rPr>
                      <w:rFonts w:hint="default"/>
                      <w:color w:val="auto"/>
                    </w:rPr>
                    <w:t>装备制造及再生资源利用</w:t>
                  </w:r>
                </w:p>
              </w:tc>
              <w:tc>
                <w:tcPr>
                  <w:tcW w:w="2001" w:type="pct"/>
                  <w:noWrap w:val="0"/>
                  <w:vAlign w:val="center"/>
                </w:tcPr>
                <w:p w14:paraId="15FBF7B9">
                  <w:pPr>
                    <w:pStyle w:val="12"/>
                    <w:bidi w:val="0"/>
                    <w:rPr>
                      <w:rFonts w:hint="default"/>
                      <w:color w:val="auto"/>
                      <w:lang w:eastAsia="zh-CN"/>
                    </w:rPr>
                  </w:pPr>
                  <w:r>
                    <w:rPr>
                      <w:rFonts w:hint="default"/>
                      <w:color w:val="auto"/>
                    </w:rPr>
                    <w:t>排放恶臭异味或高浓度有机废气，且不能有效处置的项目</w:t>
                  </w:r>
                  <w:r>
                    <w:rPr>
                      <w:rFonts w:hint="default"/>
                      <w:color w:val="auto"/>
                      <w:lang w:eastAsia="zh-CN"/>
                    </w:rPr>
                    <w:t>。</w:t>
                  </w:r>
                </w:p>
              </w:tc>
              <w:tc>
                <w:tcPr>
                  <w:tcW w:w="1517" w:type="pct"/>
                  <w:noWrap w:val="0"/>
                  <w:vAlign w:val="center"/>
                </w:tcPr>
                <w:p w14:paraId="4FFDF593">
                  <w:pPr>
                    <w:pStyle w:val="12"/>
                    <w:bidi w:val="0"/>
                    <w:rPr>
                      <w:rFonts w:hint="default"/>
                      <w:color w:val="auto"/>
                      <w:lang w:val="en-US" w:eastAsia="zh-CN"/>
                    </w:rPr>
                  </w:pPr>
                  <w:r>
                    <w:rPr>
                      <w:rFonts w:hint="eastAsia"/>
                      <w:color w:val="auto"/>
                      <w:lang w:val="en-US" w:eastAsia="zh-CN"/>
                    </w:rPr>
                    <w:t>本项目有机废气经二级活性炭处理后达标排放</w:t>
                  </w:r>
                </w:p>
              </w:tc>
              <w:tc>
                <w:tcPr>
                  <w:tcW w:w="410" w:type="pct"/>
                  <w:noWrap w:val="0"/>
                  <w:vAlign w:val="center"/>
                </w:tcPr>
                <w:p w14:paraId="633B96F8">
                  <w:pPr>
                    <w:pStyle w:val="12"/>
                    <w:bidi w:val="0"/>
                    <w:rPr>
                      <w:rFonts w:hint="default"/>
                      <w:color w:val="auto"/>
                    </w:rPr>
                  </w:pPr>
                  <w:r>
                    <w:rPr>
                      <w:rFonts w:hint="default"/>
                      <w:color w:val="auto"/>
                    </w:rPr>
                    <w:t>符合</w:t>
                  </w:r>
                </w:p>
              </w:tc>
            </w:tr>
            <w:tr w14:paraId="2B657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6427BE85">
                  <w:pPr>
                    <w:pStyle w:val="12"/>
                    <w:bidi w:val="0"/>
                    <w:rPr>
                      <w:rFonts w:hint="default"/>
                      <w:color w:val="auto"/>
                    </w:rPr>
                  </w:pPr>
                </w:p>
              </w:tc>
              <w:tc>
                <w:tcPr>
                  <w:tcW w:w="649" w:type="pct"/>
                  <w:vMerge w:val="continue"/>
                  <w:noWrap w:val="0"/>
                  <w:vAlign w:val="center"/>
                </w:tcPr>
                <w:p w14:paraId="3806C961">
                  <w:pPr>
                    <w:pStyle w:val="12"/>
                    <w:bidi w:val="0"/>
                    <w:rPr>
                      <w:rFonts w:hint="default"/>
                      <w:color w:val="auto"/>
                    </w:rPr>
                  </w:pPr>
                </w:p>
              </w:tc>
              <w:tc>
                <w:tcPr>
                  <w:tcW w:w="2001" w:type="pct"/>
                  <w:noWrap w:val="0"/>
                  <w:vAlign w:val="center"/>
                </w:tcPr>
                <w:p w14:paraId="58A34445">
                  <w:pPr>
                    <w:pStyle w:val="12"/>
                    <w:bidi w:val="0"/>
                    <w:rPr>
                      <w:rFonts w:hint="default"/>
                      <w:color w:val="auto"/>
                      <w:lang w:eastAsia="zh-CN"/>
                    </w:rPr>
                  </w:pPr>
                  <w:r>
                    <w:rPr>
                      <w:rFonts w:hint="default"/>
                      <w:color w:val="auto"/>
                    </w:rPr>
                    <w:t>新建电镀、磷肥等涉磷、锰污染物的项目（配套工序的除外）</w:t>
                  </w:r>
                  <w:r>
                    <w:rPr>
                      <w:rFonts w:hint="default"/>
                      <w:color w:val="auto"/>
                      <w:lang w:eastAsia="zh-CN"/>
                    </w:rPr>
                    <w:t>。</w:t>
                  </w:r>
                </w:p>
              </w:tc>
              <w:tc>
                <w:tcPr>
                  <w:tcW w:w="1517" w:type="pct"/>
                  <w:noWrap w:val="0"/>
                  <w:vAlign w:val="center"/>
                </w:tcPr>
                <w:p w14:paraId="2C684493">
                  <w:pPr>
                    <w:pStyle w:val="12"/>
                    <w:bidi w:val="0"/>
                    <w:rPr>
                      <w:rFonts w:hint="default"/>
                      <w:color w:val="auto"/>
                      <w:lang w:eastAsia="zh-CN"/>
                    </w:rPr>
                  </w:pPr>
                  <w:r>
                    <w:rPr>
                      <w:rFonts w:hint="eastAsia"/>
                      <w:color w:val="auto"/>
                      <w:lang w:val="en-US" w:eastAsia="zh-CN"/>
                    </w:rPr>
                    <w:t>本项目不属于</w:t>
                  </w:r>
                  <w:r>
                    <w:rPr>
                      <w:rFonts w:hint="default"/>
                      <w:color w:val="auto"/>
                    </w:rPr>
                    <w:t>电镀、磷肥等涉磷、锰污染物的项目</w:t>
                  </w:r>
                </w:p>
              </w:tc>
              <w:tc>
                <w:tcPr>
                  <w:tcW w:w="410" w:type="pct"/>
                  <w:noWrap w:val="0"/>
                  <w:vAlign w:val="center"/>
                </w:tcPr>
                <w:p w14:paraId="4AD17E7E">
                  <w:pPr>
                    <w:pStyle w:val="12"/>
                    <w:bidi w:val="0"/>
                    <w:rPr>
                      <w:rFonts w:hint="default"/>
                      <w:color w:val="auto"/>
                    </w:rPr>
                  </w:pPr>
                  <w:r>
                    <w:rPr>
                      <w:rFonts w:hint="default"/>
                      <w:color w:val="auto"/>
                    </w:rPr>
                    <w:t>符合</w:t>
                  </w:r>
                </w:p>
              </w:tc>
            </w:tr>
            <w:tr w14:paraId="7AC00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5319791F">
                  <w:pPr>
                    <w:pStyle w:val="12"/>
                    <w:bidi w:val="0"/>
                    <w:rPr>
                      <w:rFonts w:hint="default"/>
                      <w:color w:val="auto"/>
                    </w:rPr>
                  </w:pPr>
                </w:p>
              </w:tc>
              <w:tc>
                <w:tcPr>
                  <w:tcW w:w="649" w:type="pct"/>
                  <w:vMerge w:val="continue"/>
                  <w:noWrap w:val="0"/>
                  <w:vAlign w:val="center"/>
                </w:tcPr>
                <w:p w14:paraId="4EA3EAD8">
                  <w:pPr>
                    <w:pStyle w:val="12"/>
                    <w:bidi w:val="0"/>
                    <w:rPr>
                      <w:rFonts w:hint="default"/>
                      <w:color w:val="auto"/>
                    </w:rPr>
                  </w:pPr>
                </w:p>
              </w:tc>
              <w:tc>
                <w:tcPr>
                  <w:tcW w:w="2001" w:type="pct"/>
                  <w:noWrap w:val="0"/>
                  <w:vAlign w:val="center"/>
                </w:tcPr>
                <w:p w14:paraId="641DE736">
                  <w:pPr>
                    <w:pStyle w:val="12"/>
                    <w:bidi w:val="0"/>
                    <w:rPr>
                      <w:rFonts w:hint="default"/>
                      <w:color w:val="auto"/>
                      <w:lang w:eastAsia="zh-CN"/>
                    </w:rPr>
                  </w:pPr>
                  <w:r>
                    <w:rPr>
                      <w:rFonts w:hint="default"/>
                      <w:color w:val="auto"/>
                    </w:rPr>
                    <w:t>新建重金属排放量超出区域总量的项目</w:t>
                  </w:r>
                  <w:r>
                    <w:rPr>
                      <w:rFonts w:hint="default"/>
                      <w:color w:val="auto"/>
                      <w:lang w:eastAsia="zh-CN"/>
                    </w:rPr>
                    <w:t>。</w:t>
                  </w:r>
                </w:p>
              </w:tc>
              <w:tc>
                <w:tcPr>
                  <w:tcW w:w="1517" w:type="pct"/>
                  <w:noWrap w:val="0"/>
                  <w:vAlign w:val="center"/>
                </w:tcPr>
                <w:p w14:paraId="723A2CD1">
                  <w:pPr>
                    <w:pStyle w:val="12"/>
                    <w:bidi w:val="0"/>
                    <w:rPr>
                      <w:rFonts w:hint="default"/>
                      <w:color w:val="auto"/>
                      <w:lang w:val="en-US" w:eastAsia="zh-CN"/>
                    </w:rPr>
                  </w:pPr>
                  <w:r>
                    <w:rPr>
                      <w:rFonts w:hint="eastAsia"/>
                      <w:color w:val="auto"/>
                      <w:lang w:val="en-US" w:eastAsia="zh-CN"/>
                    </w:rPr>
                    <w:t>本项目不涉及重金属排放</w:t>
                  </w:r>
                </w:p>
              </w:tc>
              <w:tc>
                <w:tcPr>
                  <w:tcW w:w="410" w:type="pct"/>
                  <w:noWrap w:val="0"/>
                  <w:vAlign w:val="center"/>
                </w:tcPr>
                <w:p w14:paraId="3CDDFC47">
                  <w:pPr>
                    <w:pStyle w:val="12"/>
                    <w:bidi w:val="0"/>
                    <w:rPr>
                      <w:rFonts w:hint="default"/>
                      <w:color w:val="auto"/>
                    </w:rPr>
                  </w:pPr>
                  <w:r>
                    <w:rPr>
                      <w:rFonts w:hint="default"/>
                      <w:color w:val="auto"/>
                    </w:rPr>
                    <w:t>符合</w:t>
                  </w:r>
                </w:p>
              </w:tc>
            </w:tr>
            <w:tr w14:paraId="787C3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5212BEE7">
                  <w:pPr>
                    <w:pStyle w:val="12"/>
                    <w:bidi w:val="0"/>
                    <w:rPr>
                      <w:rFonts w:hint="default"/>
                      <w:color w:val="auto"/>
                    </w:rPr>
                  </w:pPr>
                </w:p>
              </w:tc>
              <w:tc>
                <w:tcPr>
                  <w:tcW w:w="649" w:type="pct"/>
                  <w:vMerge w:val="continue"/>
                  <w:noWrap w:val="0"/>
                  <w:vAlign w:val="center"/>
                </w:tcPr>
                <w:p w14:paraId="0616E69D">
                  <w:pPr>
                    <w:pStyle w:val="12"/>
                    <w:bidi w:val="0"/>
                    <w:rPr>
                      <w:rFonts w:hint="default"/>
                      <w:color w:val="auto"/>
                    </w:rPr>
                  </w:pPr>
                </w:p>
              </w:tc>
              <w:tc>
                <w:tcPr>
                  <w:tcW w:w="2001" w:type="pct"/>
                  <w:noWrap w:val="0"/>
                  <w:vAlign w:val="center"/>
                </w:tcPr>
                <w:p w14:paraId="2E672B46">
                  <w:pPr>
                    <w:pStyle w:val="12"/>
                    <w:bidi w:val="0"/>
                    <w:rPr>
                      <w:rFonts w:hint="default"/>
                      <w:color w:val="auto"/>
                      <w:lang w:eastAsia="zh-CN"/>
                    </w:rPr>
                  </w:pPr>
                  <w:r>
                    <w:rPr>
                      <w:rFonts w:hint="default"/>
                      <w:color w:val="auto"/>
                    </w:rPr>
                    <w:t>长江干流九江段岸线1公里内禁止新建化工、造纸、印染、制革和冶炼等重污染项目</w:t>
                  </w:r>
                  <w:r>
                    <w:rPr>
                      <w:rFonts w:hint="default"/>
                      <w:color w:val="auto"/>
                      <w:lang w:eastAsia="zh-CN"/>
                    </w:rPr>
                    <w:t>。</w:t>
                  </w:r>
                </w:p>
              </w:tc>
              <w:tc>
                <w:tcPr>
                  <w:tcW w:w="1517" w:type="pct"/>
                  <w:shd w:val="clear" w:color="auto" w:fill="auto"/>
                  <w:noWrap w:val="0"/>
                  <w:vAlign w:val="center"/>
                </w:tcPr>
                <w:p w14:paraId="65940F4E">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本项目不属于</w:t>
                  </w:r>
                  <w:r>
                    <w:rPr>
                      <w:rFonts w:hint="default"/>
                      <w:color w:val="auto"/>
                    </w:rPr>
                    <w:t>化工、造纸、印染、制革和冶炼等重污染项目</w:t>
                  </w:r>
                </w:p>
              </w:tc>
              <w:tc>
                <w:tcPr>
                  <w:tcW w:w="410" w:type="pct"/>
                  <w:noWrap w:val="0"/>
                  <w:vAlign w:val="center"/>
                </w:tcPr>
                <w:p w14:paraId="52354F6E">
                  <w:pPr>
                    <w:pStyle w:val="12"/>
                    <w:bidi w:val="0"/>
                    <w:rPr>
                      <w:rFonts w:hint="default"/>
                      <w:color w:val="auto"/>
                    </w:rPr>
                  </w:pPr>
                  <w:r>
                    <w:rPr>
                      <w:rFonts w:hint="default"/>
                      <w:color w:val="auto"/>
                    </w:rPr>
                    <w:t>符合</w:t>
                  </w:r>
                </w:p>
              </w:tc>
            </w:tr>
            <w:tr w14:paraId="463CB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0AC4B55E">
                  <w:pPr>
                    <w:pStyle w:val="12"/>
                    <w:bidi w:val="0"/>
                    <w:rPr>
                      <w:rFonts w:hint="default"/>
                      <w:color w:val="auto"/>
                    </w:rPr>
                  </w:pPr>
                </w:p>
              </w:tc>
              <w:tc>
                <w:tcPr>
                  <w:tcW w:w="649" w:type="pct"/>
                  <w:vMerge w:val="continue"/>
                  <w:noWrap w:val="0"/>
                  <w:vAlign w:val="center"/>
                </w:tcPr>
                <w:p w14:paraId="7D9097CE">
                  <w:pPr>
                    <w:pStyle w:val="12"/>
                    <w:bidi w:val="0"/>
                    <w:rPr>
                      <w:rFonts w:hint="default"/>
                      <w:color w:val="auto"/>
                    </w:rPr>
                  </w:pPr>
                </w:p>
              </w:tc>
              <w:tc>
                <w:tcPr>
                  <w:tcW w:w="2001" w:type="pct"/>
                  <w:noWrap w:val="0"/>
                  <w:vAlign w:val="center"/>
                </w:tcPr>
                <w:p w14:paraId="090C073A">
                  <w:pPr>
                    <w:pStyle w:val="12"/>
                    <w:bidi w:val="0"/>
                    <w:rPr>
                      <w:rFonts w:hint="default"/>
                      <w:color w:val="auto"/>
                      <w:lang w:eastAsia="zh-CN"/>
                    </w:rPr>
                  </w:pPr>
                  <w:r>
                    <w:rPr>
                      <w:rFonts w:hint="default"/>
                      <w:color w:val="auto"/>
                    </w:rPr>
                    <w:t>距赤湖岸线或堤防50米范围内，不得建设除桥梁、码头和必要设施外的建筑物；50</w:t>
                  </w:r>
                  <w:r>
                    <w:rPr>
                      <w:rFonts w:hint="eastAsia"/>
                      <w:color w:val="auto"/>
                      <w:lang w:eastAsia="zh-CN"/>
                    </w:rPr>
                    <w:t>～</w:t>
                  </w:r>
                  <w:r>
                    <w:rPr>
                      <w:rFonts w:hint="default"/>
                      <w:color w:val="auto"/>
                    </w:rPr>
                    <w:t>200米范围内列为控制建设带，禁止新建化工、造纸、印染、制革和冶炼等重污染项目</w:t>
                  </w:r>
                  <w:r>
                    <w:rPr>
                      <w:rFonts w:hint="default"/>
                      <w:color w:val="auto"/>
                      <w:lang w:eastAsia="zh-CN"/>
                    </w:rPr>
                    <w:t>。</w:t>
                  </w:r>
                </w:p>
              </w:tc>
              <w:tc>
                <w:tcPr>
                  <w:tcW w:w="1517" w:type="pct"/>
                  <w:noWrap w:val="0"/>
                  <w:vAlign w:val="center"/>
                </w:tcPr>
                <w:p w14:paraId="1128AF9F">
                  <w:pPr>
                    <w:pStyle w:val="12"/>
                    <w:bidi w:val="0"/>
                    <w:rPr>
                      <w:rFonts w:hint="default"/>
                      <w:color w:val="auto"/>
                    </w:rPr>
                  </w:pPr>
                  <w:r>
                    <w:rPr>
                      <w:rFonts w:hint="eastAsia"/>
                      <w:color w:val="auto"/>
                      <w:lang w:val="en-US" w:eastAsia="zh-CN"/>
                    </w:rPr>
                    <w:t>本项目不属于</w:t>
                  </w:r>
                  <w:r>
                    <w:rPr>
                      <w:rFonts w:hint="default"/>
                      <w:color w:val="auto"/>
                    </w:rPr>
                    <w:t>化工、造纸、印染、制革和冶炼等重污染项目</w:t>
                  </w:r>
                </w:p>
              </w:tc>
              <w:tc>
                <w:tcPr>
                  <w:tcW w:w="410" w:type="pct"/>
                  <w:noWrap w:val="0"/>
                  <w:vAlign w:val="center"/>
                </w:tcPr>
                <w:p w14:paraId="2046499B">
                  <w:pPr>
                    <w:pStyle w:val="12"/>
                    <w:bidi w:val="0"/>
                    <w:rPr>
                      <w:rFonts w:hint="default"/>
                      <w:color w:val="auto"/>
                    </w:rPr>
                  </w:pPr>
                  <w:r>
                    <w:rPr>
                      <w:rFonts w:hint="default"/>
                      <w:color w:val="auto"/>
                    </w:rPr>
                    <w:t>符合</w:t>
                  </w:r>
                </w:p>
              </w:tc>
            </w:tr>
            <w:tr w14:paraId="66559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5BAD371E">
                  <w:pPr>
                    <w:pStyle w:val="12"/>
                    <w:bidi w:val="0"/>
                    <w:rPr>
                      <w:rFonts w:hint="default"/>
                      <w:color w:val="auto"/>
                      <w:lang w:val="zh-CN"/>
                    </w:rPr>
                  </w:pPr>
                </w:p>
              </w:tc>
              <w:tc>
                <w:tcPr>
                  <w:tcW w:w="649" w:type="pct"/>
                  <w:vMerge w:val="restart"/>
                  <w:noWrap w:val="0"/>
                  <w:vAlign w:val="center"/>
                </w:tcPr>
                <w:p w14:paraId="323026FC">
                  <w:pPr>
                    <w:pStyle w:val="12"/>
                    <w:bidi w:val="0"/>
                    <w:rPr>
                      <w:rFonts w:hint="default"/>
                      <w:color w:val="auto"/>
                      <w:lang w:val="zh-CN"/>
                    </w:rPr>
                  </w:pPr>
                  <w:r>
                    <w:rPr>
                      <w:rFonts w:hint="default"/>
                      <w:color w:val="auto"/>
                    </w:rPr>
                    <w:t>高新科技</w:t>
                  </w:r>
                </w:p>
              </w:tc>
              <w:tc>
                <w:tcPr>
                  <w:tcW w:w="2001" w:type="pct"/>
                  <w:noWrap w:val="0"/>
                  <w:vAlign w:val="center"/>
                </w:tcPr>
                <w:p w14:paraId="4B1AB910">
                  <w:pPr>
                    <w:pStyle w:val="12"/>
                    <w:bidi w:val="0"/>
                    <w:rPr>
                      <w:rFonts w:hint="default"/>
                      <w:color w:val="auto"/>
                      <w:lang w:eastAsia="zh-CN"/>
                    </w:rPr>
                  </w:pPr>
                  <w:r>
                    <w:rPr>
                      <w:rFonts w:hint="default"/>
                      <w:color w:val="auto"/>
                    </w:rPr>
                    <w:t>新建电镀、磷肥等涉磷、锰污染物的项目（配套工序的除外）</w:t>
                  </w:r>
                  <w:r>
                    <w:rPr>
                      <w:rFonts w:hint="default"/>
                      <w:color w:val="auto"/>
                      <w:lang w:eastAsia="zh-CN"/>
                    </w:rPr>
                    <w:t>。</w:t>
                  </w:r>
                </w:p>
              </w:tc>
              <w:tc>
                <w:tcPr>
                  <w:tcW w:w="1517" w:type="pct"/>
                  <w:noWrap w:val="0"/>
                  <w:vAlign w:val="center"/>
                </w:tcPr>
                <w:p w14:paraId="2C421D0E">
                  <w:pPr>
                    <w:pStyle w:val="12"/>
                    <w:bidi w:val="0"/>
                    <w:rPr>
                      <w:rFonts w:hint="default"/>
                      <w:color w:val="auto"/>
                      <w:lang w:eastAsia="zh-CN"/>
                    </w:rPr>
                  </w:pPr>
                  <w:r>
                    <w:rPr>
                      <w:rFonts w:hint="eastAsia"/>
                      <w:color w:val="auto"/>
                      <w:lang w:val="en-US" w:eastAsia="zh-CN"/>
                    </w:rPr>
                    <w:t>本项目不属于</w:t>
                  </w:r>
                  <w:r>
                    <w:rPr>
                      <w:rFonts w:hint="default"/>
                      <w:color w:val="auto"/>
                    </w:rPr>
                    <w:t>电镀、磷肥等涉磷、锰污染物的项目</w:t>
                  </w:r>
                </w:p>
              </w:tc>
              <w:tc>
                <w:tcPr>
                  <w:tcW w:w="410" w:type="pct"/>
                  <w:noWrap w:val="0"/>
                  <w:vAlign w:val="center"/>
                </w:tcPr>
                <w:p w14:paraId="3D9E1978">
                  <w:pPr>
                    <w:pStyle w:val="12"/>
                    <w:bidi w:val="0"/>
                    <w:rPr>
                      <w:rFonts w:hint="default"/>
                      <w:color w:val="auto"/>
                    </w:rPr>
                  </w:pPr>
                  <w:r>
                    <w:rPr>
                      <w:rFonts w:hint="default"/>
                      <w:color w:val="auto"/>
                    </w:rPr>
                    <w:t>符合</w:t>
                  </w:r>
                </w:p>
              </w:tc>
            </w:tr>
            <w:tr w14:paraId="3F41C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63EF197A">
                  <w:pPr>
                    <w:pStyle w:val="12"/>
                    <w:bidi w:val="0"/>
                    <w:rPr>
                      <w:rFonts w:hint="default"/>
                      <w:color w:val="auto"/>
                    </w:rPr>
                  </w:pPr>
                </w:p>
              </w:tc>
              <w:tc>
                <w:tcPr>
                  <w:tcW w:w="649" w:type="pct"/>
                  <w:vMerge w:val="continue"/>
                  <w:noWrap w:val="0"/>
                  <w:vAlign w:val="center"/>
                </w:tcPr>
                <w:p w14:paraId="04298D05">
                  <w:pPr>
                    <w:pStyle w:val="12"/>
                    <w:bidi w:val="0"/>
                    <w:rPr>
                      <w:rFonts w:hint="default"/>
                      <w:color w:val="auto"/>
                    </w:rPr>
                  </w:pPr>
                </w:p>
              </w:tc>
              <w:tc>
                <w:tcPr>
                  <w:tcW w:w="2001" w:type="pct"/>
                  <w:noWrap w:val="0"/>
                  <w:vAlign w:val="center"/>
                </w:tcPr>
                <w:p w14:paraId="6403CFDF">
                  <w:pPr>
                    <w:pStyle w:val="12"/>
                    <w:bidi w:val="0"/>
                    <w:rPr>
                      <w:rFonts w:hint="default"/>
                      <w:color w:val="auto"/>
                      <w:lang w:eastAsia="zh-CN"/>
                    </w:rPr>
                  </w:pPr>
                  <w:r>
                    <w:rPr>
                      <w:rFonts w:hint="default"/>
                      <w:color w:val="auto"/>
                    </w:rPr>
                    <w:t>禁止引入废水排放量较大、废水难处理的项目</w:t>
                  </w:r>
                  <w:r>
                    <w:rPr>
                      <w:rFonts w:hint="default"/>
                      <w:color w:val="auto"/>
                      <w:lang w:eastAsia="zh-CN"/>
                    </w:rPr>
                    <w:t>。</w:t>
                  </w:r>
                </w:p>
              </w:tc>
              <w:tc>
                <w:tcPr>
                  <w:tcW w:w="1517" w:type="pct"/>
                  <w:noWrap w:val="0"/>
                  <w:vAlign w:val="center"/>
                </w:tcPr>
                <w:p w14:paraId="0B67E70E">
                  <w:pPr>
                    <w:pStyle w:val="12"/>
                    <w:bidi w:val="0"/>
                    <w:rPr>
                      <w:rFonts w:hint="default"/>
                      <w:color w:val="auto"/>
                    </w:rPr>
                  </w:pPr>
                  <w:r>
                    <w:rPr>
                      <w:rFonts w:hint="eastAsia"/>
                      <w:color w:val="auto"/>
                      <w:lang w:val="en-US" w:eastAsia="zh-CN"/>
                    </w:rPr>
                    <w:t>本项目废水能达标排放</w:t>
                  </w:r>
                </w:p>
              </w:tc>
              <w:tc>
                <w:tcPr>
                  <w:tcW w:w="410" w:type="pct"/>
                  <w:noWrap w:val="0"/>
                  <w:vAlign w:val="center"/>
                </w:tcPr>
                <w:p w14:paraId="2474992C">
                  <w:pPr>
                    <w:pStyle w:val="12"/>
                    <w:bidi w:val="0"/>
                    <w:rPr>
                      <w:rFonts w:hint="default"/>
                      <w:color w:val="auto"/>
                    </w:rPr>
                  </w:pPr>
                  <w:r>
                    <w:rPr>
                      <w:rFonts w:hint="default"/>
                      <w:color w:val="auto"/>
                    </w:rPr>
                    <w:t>符合</w:t>
                  </w:r>
                </w:p>
              </w:tc>
            </w:tr>
            <w:tr w14:paraId="7ED65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restart"/>
                  <w:noWrap w:val="0"/>
                  <w:vAlign w:val="center"/>
                </w:tcPr>
                <w:p w14:paraId="5B46EB4C">
                  <w:pPr>
                    <w:pStyle w:val="12"/>
                    <w:bidi w:val="0"/>
                    <w:rPr>
                      <w:rFonts w:hint="default"/>
                      <w:color w:val="auto"/>
                      <w:lang w:val="zh-CN"/>
                    </w:rPr>
                  </w:pPr>
                  <w:r>
                    <w:rPr>
                      <w:rFonts w:hint="default"/>
                      <w:color w:val="auto"/>
                      <w:lang w:val="zh-CN"/>
                    </w:rPr>
                    <w:t>允许准入项目</w:t>
                  </w:r>
                </w:p>
              </w:tc>
              <w:tc>
                <w:tcPr>
                  <w:tcW w:w="649" w:type="pct"/>
                  <w:vMerge w:val="restart"/>
                  <w:noWrap w:val="0"/>
                  <w:vAlign w:val="center"/>
                </w:tcPr>
                <w:p w14:paraId="6AB45FBB">
                  <w:pPr>
                    <w:pStyle w:val="12"/>
                    <w:bidi w:val="0"/>
                    <w:rPr>
                      <w:rFonts w:hint="default"/>
                      <w:color w:val="auto"/>
                    </w:rPr>
                  </w:pPr>
                  <w:r>
                    <w:rPr>
                      <w:rFonts w:hint="default"/>
                      <w:color w:val="auto"/>
                    </w:rPr>
                    <w:t>/</w:t>
                  </w:r>
                </w:p>
              </w:tc>
              <w:tc>
                <w:tcPr>
                  <w:tcW w:w="2001" w:type="pct"/>
                  <w:noWrap w:val="0"/>
                  <w:vAlign w:val="center"/>
                </w:tcPr>
                <w:p w14:paraId="687EC535">
                  <w:pPr>
                    <w:pStyle w:val="12"/>
                    <w:bidi w:val="0"/>
                    <w:rPr>
                      <w:rFonts w:hint="default"/>
                      <w:color w:val="auto"/>
                      <w:lang w:eastAsia="zh-CN"/>
                    </w:rPr>
                  </w:pPr>
                  <w:r>
                    <w:rPr>
                      <w:rFonts w:hint="default"/>
                      <w:color w:val="auto"/>
                    </w:rPr>
                    <w:t>工业项目应符合产业政策，清洁生产水平至少达到国内先进水平</w:t>
                  </w:r>
                  <w:r>
                    <w:rPr>
                      <w:rFonts w:hint="default"/>
                      <w:color w:val="auto"/>
                      <w:lang w:eastAsia="zh-CN"/>
                    </w:rPr>
                    <w:t>。</w:t>
                  </w:r>
                </w:p>
              </w:tc>
              <w:tc>
                <w:tcPr>
                  <w:tcW w:w="1517" w:type="pct"/>
                  <w:noWrap w:val="0"/>
                  <w:vAlign w:val="center"/>
                </w:tcPr>
                <w:p w14:paraId="61889C15">
                  <w:pPr>
                    <w:pStyle w:val="12"/>
                    <w:bidi w:val="0"/>
                    <w:rPr>
                      <w:rFonts w:hint="default"/>
                      <w:color w:val="auto"/>
                      <w:lang w:val="en-US" w:eastAsia="zh-CN"/>
                    </w:rPr>
                  </w:pPr>
                  <w:r>
                    <w:rPr>
                      <w:rFonts w:hint="eastAsia"/>
                      <w:color w:val="auto"/>
                      <w:lang w:val="en-US" w:eastAsia="zh-CN"/>
                    </w:rPr>
                    <w:t>本项目符合产业政策，清洁生产水平应达到国内领先水平</w:t>
                  </w:r>
                </w:p>
              </w:tc>
              <w:tc>
                <w:tcPr>
                  <w:tcW w:w="410" w:type="pct"/>
                  <w:noWrap w:val="0"/>
                  <w:vAlign w:val="center"/>
                </w:tcPr>
                <w:p w14:paraId="217CAC46">
                  <w:pPr>
                    <w:pStyle w:val="12"/>
                    <w:bidi w:val="0"/>
                    <w:rPr>
                      <w:rFonts w:hint="default"/>
                      <w:color w:val="auto"/>
                    </w:rPr>
                  </w:pPr>
                  <w:r>
                    <w:rPr>
                      <w:rFonts w:hint="default"/>
                      <w:color w:val="auto"/>
                    </w:rPr>
                    <w:t>符合</w:t>
                  </w:r>
                </w:p>
              </w:tc>
            </w:tr>
            <w:tr w14:paraId="31408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0B9A8B60">
                  <w:pPr>
                    <w:pStyle w:val="12"/>
                    <w:bidi w:val="0"/>
                    <w:rPr>
                      <w:rFonts w:hint="default"/>
                      <w:color w:val="auto"/>
                      <w:lang w:val="zh-CN"/>
                    </w:rPr>
                  </w:pPr>
                </w:p>
              </w:tc>
              <w:tc>
                <w:tcPr>
                  <w:tcW w:w="649" w:type="pct"/>
                  <w:vMerge w:val="continue"/>
                  <w:noWrap w:val="0"/>
                  <w:vAlign w:val="center"/>
                </w:tcPr>
                <w:p w14:paraId="4C00266D">
                  <w:pPr>
                    <w:pStyle w:val="12"/>
                    <w:bidi w:val="0"/>
                    <w:rPr>
                      <w:rFonts w:hint="default"/>
                      <w:color w:val="auto"/>
                      <w:lang w:val="zh-CN"/>
                    </w:rPr>
                  </w:pPr>
                </w:p>
              </w:tc>
              <w:tc>
                <w:tcPr>
                  <w:tcW w:w="2001" w:type="pct"/>
                  <w:noWrap w:val="0"/>
                  <w:vAlign w:val="center"/>
                </w:tcPr>
                <w:p w14:paraId="7AC76FBF">
                  <w:pPr>
                    <w:pStyle w:val="12"/>
                    <w:bidi w:val="0"/>
                    <w:rPr>
                      <w:rFonts w:hint="default"/>
                      <w:color w:val="auto"/>
                      <w:lang w:eastAsia="zh-CN"/>
                    </w:rPr>
                  </w:pPr>
                  <w:r>
                    <w:rPr>
                      <w:rFonts w:hint="default"/>
                      <w:color w:val="auto"/>
                    </w:rPr>
                    <w:t>新增主要污染物排放量的工业项目必须取得排污指标，且需按证排污</w:t>
                  </w:r>
                  <w:r>
                    <w:rPr>
                      <w:rFonts w:hint="default"/>
                      <w:color w:val="auto"/>
                      <w:lang w:eastAsia="zh-CN"/>
                    </w:rPr>
                    <w:t>。</w:t>
                  </w:r>
                </w:p>
              </w:tc>
              <w:tc>
                <w:tcPr>
                  <w:tcW w:w="1517" w:type="pct"/>
                  <w:noWrap w:val="0"/>
                  <w:vAlign w:val="center"/>
                </w:tcPr>
                <w:p w14:paraId="403B7804">
                  <w:pPr>
                    <w:pStyle w:val="12"/>
                    <w:bidi w:val="0"/>
                    <w:rPr>
                      <w:rFonts w:hint="default"/>
                      <w:color w:val="auto"/>
                      <w:lang w:val="en-US" w:eastAsia="zh-CN"/>
                    </w:rPr>
                  </w:pPr>
                  <w:r>
                    <w:rPr>
                      <w:rFonts w:hint="eastAsia"/>
                      <w:color w:val="auto"/>
                      <w:lang w:val="en-US" w:eastAsia="zh-CN"/>
                    </w:rPr>
                    <w:t>企业按要求申请排污许可证</w:t>
                  </w:r>
                </w:p>
              </w:tc>
              <w:tc>
                <w:tcPr>
                  <w:tcW w:w="410" w:type="pct"/>
                  <w:noWrap w:val="0"/>
                  <w:vAlign w:val="center"/>
                </w:tcPr>
                <w:p w14:paraId="1C0D6BF1">
                  <w:pPr>
                    <w:pStyle w:val="12"/>
                    <w:bidi w:val="0"/>
                    <w:rPr>
                      <w:rFonts w:hint="default"/>
                      <w:color w:val="auto"/>
                    </w:rPr>
                  </w:pPr>
                  <w:r>
                    <w:rPr>
                      <w:rFonts w:hint="default"/>
                      <w:color w:val="auto"/>
                    </w:rPr>
                    <w:t>符合</w:t>
                  </w:r>
                </w:p>
              </w:tc>
            </w:tr>
            <w:tr w14:paraId="667A6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11EA9FB6">
                  <w:pPr>
                    <w:pStyle w:val="12"/>
                    <w:bidi w:val="0"/>
                    <w:rPr>
                      <w:rFonts w:hint="default"/>
                      <w:color w:val="auto"/>
                      <w:lang w:val="zh-CN"/>
                    </w:rPr>
                  </w:pPr>
                </w:p>
              </w:tc>
              <w:tc>
                <w:tcPr>
                  <w:tcW w:w="649" w:type="pct"/>
                  <w:vMerge w:val="continue"/>
                  <w:noWrap w:val="0"/>
                  <w:vAlign w:val="center"/>
                </w:tcPr>
                <w:p w14:paraId="1C1453DF">
                  <w:pPr>
                    <w:pStyle w:val="12"/>
                    <w:bidi w:val="0"/>
                    <w:rPr>
                      <w:rFonts w:hint="default"/>
                      <w:color w:val="auto"/>
                      <w:lang w:val="zh-CN"/>
                    </w:rPr>
                  </w:pPr>
                </w:p>
              </w:tc>
              <w:tc>
                <w:tcPr>
                  <w:tcW w:w="2001" w:type="pct"/>
                  <w:noWrap w:val="0"/>
                  <w:vAlign w:val="center"/>
                </w:tcPr>
                <w:p w14:paraId="3CBFA5DD">
                  <w:pPr>
                    <w:pStyle w:val="12"/>
                    <w:bidi w:val="0"/>
                    <w:rPr>
                      <w:rFonts w:hint="default"/>
                      <w:color w:val="auto"/>
                      <w:lang w:eastAsia="zh-CN"/>
                    </w:rPr>
                  </w:pPr>
                  <w:r>
                    <w:rPr>
                      <w:rFonts w:hint="default"/>
                      <w:color w:val="auto"/>
                    </w:rPr>
                    <w:t>工业项目排放污染物必须达到国家和地方规定的污染物排放标准</w:t>
                  </w:r>
                  <w:r>
                    <w:rPr>
                      <w:rFonts w:hint="default"/>
                      <w:color w:val="auto"/>
                      <w:lang w:eastAsia="zh-CN"/>
                    </w:rPr>
                    <w:t>。</w:t>
                  </w:r>
                </w:p>
              </w:tc>
              <w:tc>
                <w:tcPr>
                  <w:tcW w:w="1517" w:type="pct"/>
                  <w:noWrap w:val="0"/>
                  <w:vAlign w:val="center"/>
                </w:tcPr>
                <w:p w14:paraId="4E104749">
                  <w:pPr>
                    <w:pStyle w:val="12"/>
                    <w:bidi w:val="0"/>
                    <w:rPr>
                      <w:rFonts w:hint="default"/>
                      <w:color w:val="auto"/>
                      <w:lang w:val="en-US" w:eastAsia="zh-CN"/>
                    </w:rPr>
                  </w:pPr>
                  <w:r>
                    <w:rPr>
                      <w:rFonts w:hint="eastAsia"/>
                      <w:color w:val="auto"/>
                      <w:lang w:val="en-US" w:eastAsia="zh-CN"/>
                    </w:rPr>
                    <w:t>本项目废水、废气、噪声均能达标排放</w:t>
                  </w:r>
                </w:p>
              </w:tc>
              <w:tc>
                <w:tcPr>
                  <w:tcW w:w="410" w:type="pct"/>
                  <w:noWrap w:val="0"/>
                  <w:vAlign w:val="center"/>
                </w:tcPr>
                <w:p w14:paraId="7999F675">
                  <w:pPr>
                    <w:pStyle w:val="12"/>
                    <w:bidi w:val="0"/>
                    <w:rPr>
                      <w:rFonts w:hint="default"/>
                      <w:color w:val="auto"/>
                    </w:rPr>
                  </w:pPr>
                  <w:r>
                    <w:rPr>
                      <w:rFonts w:hint="default"/>
                      <w:color w:val="auto"/>
                    </w:rPr>
                    <w:t>符合</w:t>
                  </w:r>
                </w:p>
              </w:tc>
            </w:tr>
            <w:tr w14:paraId="72479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02AAEDA0">
                  <w:pPr>
                    <w:pStyle w:val="12"/>
                    <w:bidi w:val="0"/>
                    <w:rPr>
                      <w:rFonts w:hint="default"/>
                      <w:color w:val="auto"/>
                      <w:lang w:val="zh-CN"/>
                    </w:rPr>
                  </w:pPr>
                </w:p>
              </w:tc>
              <w:tc>
                <w:tcPr>
                  <w:tcW w:w="649" w:type="pct"/>
                  <w:vMerge w:val="continue"/>
                  <w:noWrap w:val="0"/>
                  <w:vAlign w:val="center"/>
                </w:tcPr>
                <w:p w14:paraId="2265A844">
                  <w:pPr>
                    <w:pStyle w:val="12"/>
                    <w:bidi w:val="0"/>
                    <w:rPr>
                      <w:rFonts w:hint="default"/>
                      <w:color w:val="auto"/>
                      <w:lang w:val="zh-CN"/>
                    </w:rPr>
                  </w:pPr>
                </w:p>
              </w:tc>
              <w:tc>
                <w:tcPr>
                  <w:tcW w:w="2001" w:type="pct"/>
                  <w:noWrap w:val="0"/>
                  <w:vAlign w:val="center"/>
                </w:tcPr>
                <w:p w14:paraId="40CBF95C">
                  <w:pPr>
                    <w:pStyle w:val="12"/>
                    <w:bidi w:val="0"/>
                    <w:rPr>
                      <w:rFonts w:hint="default"/>
                      <w:color w:val="auto"/>
                      <w:lang w:eastAsia="zh-CN"/>
                    </w:rPr>
                  </w:pPr>
                  <w:r>
                    <w:rPr>
                      <w:rFonts w:hint="default"/>
                      <w:color w:val="auto"/>
                    </w:rPr>
                    <w:t>严格控制新、改、扩建增加铅、汞、铬、镉、磷和类金属砷等重金属污染物排放的建设项目，对此类建设项目的环评审批需严格执行重金属总量前置制度</w:t>
                  </w:r>
                  <w:r>
                    <w:rPr>
                      <w:rFonts w:hint="default"/>
                      <w:color w:val="auto"/>
                      <w:lang w:eastAsia="zh-CN"/>
                    </w:rPr>
                    <w:t>。</w:t>
                  </w:r>
                </w:p>
              </w:tc>
              <w:tc>
                <w:tcPr>
                  <w:tcW w:w="1517" w:type="pct"/>
                  <w:noWrap w:val="0"/>
                  <w:vAlign w:val="center"/>
                </w:tcPr>
                <w:p w14:paraId="2B8C24AE">
                  <w:pPr>
                    <w:pStyle w:val="12"/>
                    <w:bidi w:val="0"/>
                    <w:rPr>
                      <w:rFonts w:hint="default"/>
                      <w:color w:val="auto"/>
                      <w:lang w:val="en-US" w:eastAsia="zh-CN"/>
                    </w:rPr>
                  </w:pPr>
                  <w:r>
                    <w:rPr>
                      <w:rFonts w:hint="eastAsia"/>
                      <w:color w:val="auto"/>
                      <w:lang w:val="en-US" w:eastAsia="zh-CN"/>
                    </w:rPr>
                    <w:t>本项目不涉及重金属排放</w:t>
                  </w:r>
                </w:p>
              </w:tc>
              <w:tc>
                <w:tcPr>
                  <w:tcW w:w="410" w:type="pct"/>
                  <w:noWrap w:val="0"/>
                  <w:vAlign w:val="center"/>
                </w:tcPr>
                <w:p w14:paraId="480D20FA">
                  <w:pPr>
                    <w:pStyle w:val="12"/>
                    <w:bidi w:val="0"/>
                    <w:rPr>
                      <w:rFonts w:hint="default"/>
                      <w:color w:val="auto"/>
                    </w:rPr>
                  </w:pPr>
                  <w:r>
                    <w:rPr>
                      <w:rFonts w:hint="default"/>
                      <w:color w:val="auto"/>
                    </w:rPr>
                    <w:t>符合</w:t>
                  </w:r>
                </w:p>
              </w:tc>
            </w:tr>
            <w:tr w14:paraId="518ED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0C1FB4F8">
                  <w:pPr>
                    <w:pStyle w:val="12"/>
                    <w:bidi w:val="0"/>
                    <w:rPr>
                      <w:rFonts w:hint="default"/>
                      <w:color w:val="auto"/>
                      <w:lang w:val="zh-CN"/>
                    </w:rPr>
                  </w:pPr>
                </w:p>
              </w:tc>
              <w:tc>
                <w:tcPr>
                  <w:tcW w:w="649" w:type="pct"/>
                  <w:vMerge w:val="continue"/>
                  <w:noWrap w:val="0"/>
                  <w:vAlign w:val="center"/>
                </w:tcPr>
                <w:p w14:paraId="7AD7E4BB">
                  <w:pPr>
                    <w:pStyle w:val="12"/>
                    <w:bidi w:val="0"/>
                    <w:rPr>
                      <w:rFonts w:hint="default"/>
                      <w:color w:val="auto"/>
                      <w:lang w:val="zh-CN"/>
                    </w:rPr>
                  </w:pPr>
                </w:p>
              </w:tc>
              <w:tc>
                <w:tcPr>
                  <w:tcW w:w="2001" w:type="pct"/>
                  <w:noWrap w:val="0"/>
                  <w:vAlign w:val="center"/>
                </w:tcPr>
                <w:p w14:paraId="3C29B196">
                  <w:pPr>
                    <w:pStyle w:val="12"/>
                    <w:bidi w:val="0"/>
                    <w:rPr>
                      <w:rFonts w:hint="default"/>
                      <w:color w:val="auto"/>
                      <w:lang w:eastAsia="zh-CN"/>
                    </w:rPr>
                  </w:pPr>
                  <w:r>
                    <w:rPr>
                      <w:rFonts w:hint="default"/>
                      <w:color w:val="auto"/>
                    </w:rPr>
                    <w:t>沙城工业园依托区外蛟滩污水处理厂处理，区内企业应严格按规划产业布局入驻，禁止含有《污水综合排放标准》</w:t>
                  </w:r>
                  <w:r>
                    <w:rPr>
                      <w:rFonts w:hint="default"/>
                      <w:color w:val="auto"/>
                      <w:lang w:eastAsia="zh-CN"/>
                    </w:rPr>
                    <w:t>（</w:t>
                  </w:r>
                  <w:r>
                    <w:rPr>
                      <w:rFonts w:hint="default"/>
                      <w:color w:val="auto"/>
                    </w:rPr>
                    <w:t>GB8978-1996</w:t>
                  </w:r>
                  <w:r>
                    <w:rPr>
                      <w:rFonts w:hint="default"/>
                      <w:color w:val="auto"/>
                      <w:lang w:eastAsia="zh-CN"/>
                    </w:rPr>
                    <w:t>）</w:t>
                  </w:r>
                  <w:r>
                    <w:rPr>
                      <w:rFonts w:hint="default"/>
                      <w:color w:val="auto"/>
                    </w:rPr>
                    <w:t>表1中第一类污染物的工业废水排入污水管网，规划园区内企业严格限制工业废水日排量超过2000吨排入污水管网，严格控制含有重金属、持久性有机污染物、</w:t>
                  </w:r>
                  <w:r>
                    <w:rPr>
                      <w:rFonts w:hint="eastAsia"/>
                      <w:color w:val="auto"/>
                      <w:lang w:eastAsia="zh-CN"/>
                    </w:rPr>
                    <w:t>病原体</w:t>
                  </w:r>
                  <w:r>
                    <w:rPr>
                      <w:rFonts w:hint="default"/>
                      <w:color w:val="auto"/>
                    </w:rPr>
                    <w:t>和有毒有害物质的工业废水排入污水管网，各类工业废水预处理达到入水管网要求才能送污水处理厂进行集中处理</w:t>
                  </w:r>
                  <w:r>
                    <w:rPr>
                      <w:rFonts w:hint="default"/>
                      <w:color w:val="auto"/>
                      <w:lang w:eastAsia="zh-CN"/>
                    </w:rPr>
                    <w:t>。</w:t>
                  </w:r>
                </w:p>
              </w:tc>
              <w:tc>
                <w:tcPr>
                  <w:tcW w:w="1517" w:type="pct"/>
                  <w:noWrap w:val="0"/>
                  <w:vAlign w:val="center"/>
                </w:tcPr>
                <w:p w14:paraId="5A64F21F">
                  <w:pPr>
                    <w:pStyle w:val="12"/>
                    <w:bidi w:val="0"/>
                    <w:rPr>
                      <w:rFonts w:hint="eastAsia" w:eastAsia="宋体"/>
                      <w:color w:val="auto"/>
                      <w:lang w:val="en-US" w:eastAsia="zh-CN"/>
                    </w:rPr>
                  </w:pPr>
                  <w:r>
                    <w:rPr>
                      <w:rFonts w:hint="eastAsia"/>
                      <w:color w:val="auto"/>
                      <w:lang w:val="en-US" w:eastAsia="zh-CN"/>
                    </w:rPr>
                    <w:t>/</w:t>
                  </w:r>
                </w:p>
              </w:tc>
              <w:tc>
                <w:tcPr>
                  <w:tcW w:w="410" w:type="pct"/>
                  <w:noWrap w:val="0"/>
                  <w:vAlign w:val="center"/>
                </w:tcPr>
                <w:p w14:paraId="31A97151">
                  <w:pPr>
                    <w:pStyle w:val="12"/>
                    <w:bidi w:val="0"/>
                    <w:rPr>
                      <w:rFonts w:hint="default"/>
                      <w:color w:val="auto"/>
                    </w:rPr>
                  </w:pPr>
                  <w:r>
                    <w:rPr>
                      <w:rFonts w:hint="default"/>
                      <w:color w:val="auto"/>
                    </w:rPr>
                    <w:t>/</w:t>
                  </w:r>
                </w:p>
              </w:tc>
            </w:tr>
            <w:tr w14:paraId="41283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2" w:type="pct"/>
                  <w:vMerge w:val="continue"/>
                  <w:noWrap w:val="0"/>
                  <w:vAlign w:val="center"/>
                </w:tcPr>
                <w:p w14:paraId="50627FD0">
                  <w:pPr>
                    <w:pStyle w:val="12"/>
                    <w:bidi w:val="0"/>
                    <w:rPr>
                      <w:rFonts w:hint="default"/>
                      <w:color w:val="auto"/>
                      <w:lang w:val="zh-CN"/>
                    </w:rPr>
                  </w:pPr>
                </w:p>
              </w:tc>
              <w:tc>
                <w:tcPr>
                  <w:tcW w:w="649" w:type="pct"/>
                  <w:vMerge w:val="continue"/>
                  <w:noWrap w:val="0"/>
                  <w:vAlign w:val="center"/>
                </w:tcPr>
                <w:p w14:paraId="3EBCC745">
                  <w:pPr>
                    <w:pStyle w:val="12"/>
                    <w:bidi w:val="0"/>
                    <w:rPr>
                      <w:rFonts w:hint="default"/>
                      <w:color w:val="auto"/>
                      <w:lang w:val="zh-CN"/>
                    </w:rPr>
                  </w:pPr>
                </w:p>
              </w:tc>
              <w:tc>
                <w:tcPr>
                  <w:tcW w:w="2001" w:type="pct"/>
                  <w:noWrap w:val="0"/>
                  <w:vAlign w:val="center"/>
                </w:tcPr>
                <w:p w14:paraId="15358F32">
                  <w:pPr>
                    <w:pStyle w:val="12"/>
                    <w:bidi w:val="0"/>
                    <w:rPr>
                      <w:rFonts w:hint="default"/>
                      <w:color w:val="auto"/>
                      <w:lang w:eastAsia="zh-CN"/>
                    </w:rPr>
                  </w:pPr>
                  <w:r>
                    <w:rPr>
                      <w:rFonts w:hint="default"/>
                      <w:color w:val="auto"/>
                    </w:rPr>
                    <w:t>化工新材料项目严格按照国家和</w:t>
                  </w:r>
                  <w:r>
                    <w:rPr>
                      <w:rFonts w:hint="eastAsia"/>
                      <w:color w:val="auto"/>
                      <w:lang w:eastAsia="zh-CN"/>
                    </w:rPr>
                    <w:t>省委、省政府</w:t>
                  </w:r>
                  <w:r>
                    <w:rPr>
                      <w:rFonts w:hint="default"/>
                      <w:color w:val="auto"/>
                    </w:rPr>
                    <w:t>最新出台化工项目政策准入</w:t>
                  </w:r>
                  <w:r>
                    <w:rPr>
                      <w:rFonts w:hint="default"/>
                      <w:color w:val="auto"/>
                      <w:lang w:eastAsia="zh-CN"/>
                    </w:rPr>
                    <w:t>。</w:t>
                  </w:r>
                </w:p>
              </w:tc>
              <w:tc>
                <w:tcPr>
                  <w:tcW w:w="1517" w:type="pct"/>
                  <w:noWrap w:val="0"/>
                  <w:vAlign w:val="center"/>
                </w:tcPr>
                <w:p w14:paraId="722B3465">
                  <w:pPr>
                    <w:pStyle w:val="12"/>
                    <w:bidi w:val="0"/>
                    <w:rPr>
                      <w:rFonts w:hint="default"/>
                      <w:color w:val="auto"/>
                      <w:lang w:val="en-US" w:eastAsia="zh-CN"/>
                    </w:rPr>
                  </w:pPr>
                  <w:r>
                    <w:rPr>
                      <w:rFonts w:hint="eastAsia"/>
                      <w:color w:val="auto"/>
                      <w:lang w:val="en-US" w:eastAsia="zh-CN"/>
                    </w:rPr>
                    <w:t>本项目不属于化工项目</w:t>
                  </w:r>
                </w:p>
              </w:tc>
              <w:tc>
                <w:tcPr>
                  <w:tcW w:w="410" w:type="pct"/>
                  <w:noWrap w:val="0"/>
                  <w:vAlign w:val="center"/>
                </w:tcPr>
                <w:p w14:paraId="53309B22">
                  <w:pPr>
                    <w:pStyle w:val="12"/>
                    <w:bidi w:val="0"/>
                    <w:rPr>
                      <w:rFonts w:hint="default"/>
                      <w:color w:val="auto"/>
                    </w:rPr>
                  </w:pPr>
                  <w:r>
                    <w:rPr>
                      <w:rFonts w:hint="default"/>
                      <w:color w:val="auto"/>
                    </w:rPr>
                    <w:t>符合</w:t>
                  </w:r>
                </w:p>
              </w:tc>
            </w:tr>
          </w:tbl>
          <w:p w14:paraId="5199A74D">
            <w:pPr>
              <w:bidi w:val="0"/>
              <w:rPr>
                <w:rFonts w:hint="eastAsia"/>
                <w:color w:val="auto"/>
                <w:lang w:val="en-US" w:eastAsia="zh-CN"/>
              </w:rPr>
            </w:pPr>
            <w:r>
              <w:rPr>
                <w:rFonts w:hint="eastAsia" w:ascii="Times New Roman" w:hAnsi="Times New Roman"/>
                <w:b w:val="0"/>
                <w:bCs w:val="0"/>
                <w:color w:val="auto"/>
                <w:sz w:val="24"/>
                <w:szCs w:val="24"/>
                <w:lang w:val="en-US" w:eastAsia="zh-CN"/>
              </w:rPr>
              <w:t>综上所述，本项目建设与《江西九江沙城工业园区扩区调区规划环境影响报告书》中产业准入清单相符。</w:t>
            </w:r>
          </w:p>
        </w:tc>
      </w:tr>
      <w:tr w14:paraId="315500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471" w:type="dxa"/>
            <w:tcBorders>
              <w:tl2br w:val="nil"/>
              <w:tr2bl w:val="nil"/>
            </w:tcBorders>
            <w:noWrap w:val="0"/>
            <w:vAlign w:val="center"/>
          </w:tcPr>
          <w:p w14:paraId="2F6FF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bCs/>
                <w:i w:val="0"/>
                <w:iCs w:val="0"/>
                <w:color w:val="auto"/>
                <w:kern w:val="0"/>
                <w:sz w:val="24"/>
                <w:szCs w:val="24"/>
                <w:u w:val="none"/>
                <w:lang w:val="en-US" w:eastAsia="zh-CN" w:bidi="ar"/>
              </w:rPr>
            </w:pPr>
            <w:r>
              <w:rPr>
                <w:rFonts w:hint="eastAsia" w:ascii="Times New Roman" w:hAnsi="Times New Roman" w:eastAsia="宋体" w:cs="宋体"/>
                <w:b/>
                <w:bCs/>
                <w:i w:val="0"/>
                <w:iCs w:val="0"/>
                <w:color w:val="auto"/>
                <w:kern w:val="0"/>
                <w:sz w:val="24"/>
                <w:szCs w:val="24"/>
                <w:u w:val="none"/>
                <w:lang w:val="en-US" w:eastAsia="zh-CN" w:bidi="ar"/>
              </w:rPr>
              <w:t>其他符合性分析</w:t>
            </w:r>
          </w:p>
        </w:tc>
        <w:tc>
          <w:tcPr>
            <w:tcW w:w="8775" w:type="dxa"/>
            <w:gridSpan w:val="7"/>
            <w:tcBorders>
              <w:tl2br w:val="nil"/>
              <w:tr2bl w:val="nil"/>
            </w:tcBorders>
            <w:noWrap w:val="0"/>
            <w:vAlign w:val="center"/>
          </w:tcPr>
          <w:p w14:paraId="71C0AE10">
            <w:pPr>
              <w:bidi w:val="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1、国家产业政策符合性分析</w:t>
            </w:r>
          </w:p>
          <w:p w14:paraId="40ADC81E">
            <w:pPr>
              <w:bidi w:val="0"/>
              <w:rPr>
                <w:rFonts w:hint="eastAsia"/>
                <w:color w:val="auto"/>
                <w:lang w:val="en-US" w:eastAsia="zh-CN"/>
              </w:rPr>
            </w:pPr>
            <w:r>
              <w:rPr>
                <w:rFonts w:hint="eastAsia"/>
                <w:color w:val="auto"/>
                <w:lang w:val="en-US" w:eastAsia="zh-CN"/>
              </w:rPr>
              <w:t>对照《产业结构调整指导目录（2024年本）》，项目不属于其中“鼓励类”“限制类”及“淘汰类”，可视为“允许类”项目。因此，建设项目符合国家产业政策。且项目已获得九江市柴桑区行政审批局批复的备案，项目代码为2505-360421-04-01-772295。</w:t>
            </w:r>
          </w:p>
          <w:p w14:paraId="34B30D18">
            <w:pPr>
              <w:bidi w:val="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2、用地符合性分析</w:t>
            </w:r>
          </w:p>
          <w:p w14:paraId="5425AA2F">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本项目位于</w:t>
            </w:r>
            <w:r>
              <w:rPr>
                <w:rFonts w:hint="eastAsia"/>
                <w:color w:val="auto"/>
                <w:lang w:val="en-US" w:eastAsia="zh-CN"/>
              </w:rPr>
              <w:t>江西省九江市柴桑区赤湖工业园富美路2号，在现有厂区内进行扩建，不新增用地，现有工程</w:t>
            </w:r>
            <w:r>
              <w:rPr>
                <w:rFonts w:hint="eastAsia" w:ascii="Times New Roman" w:hAnsi="Times New Roman" w:eastAsia="宋体"/>
                <w:color w:val="auto"/>
                <w:lang w:val="en-US" w:eastAsia="zh-CN"/>
              </w:rPr>
              <w:t>用地性质为工业用地，周边无重污染工业企业，符合当地建设要求。</w:t>
            </w:r>
            <w:r>
              <w:rPr>
                <w:rFonts w:hint="eastAsia"/>
                <w:color w:val="auto"/>
                <w:lang w:val="en-US" w:eastAsia="zh-CN"/>
              </w:rPr>
              <w:t>项目位于城镇开发边界内。</w:t>
            </w:r>
          </w:p>
          <w:p w14:paraId="3CE80591">
            <w:pPr>
              <w:bidi w:val="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3、选址可行性分析</w:t>
            </w:r>
          </w:p>
          <w:p w14:paraId="40951F78">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本项目是扩建项目，位于</w:t>
            </w:r>
            <w:r>
              <w:rPr>
                <w:rFonts w:hint="eastAsia"/>
                <w:color w:val="auto"/>
                <w:lang w:val="en-US" w:eastAsia="zh-CN"/>
              </w:rPr>
              <w:t>江西省九江市柴桑区赤湖工业园富美路2号</w:t>
            </w:r>
            <w:r>
              <w:rPr>
                <w:rFonts w:hint="eastAsia" w:ascii="Times New Roman" w:hAnsi="Times New Roman" w:eastAsia="宋体"/>
                <w:color w:val="auto"/>
                <w:lang w:val="en-US" w:eastAsia="zh-CN"/>
              </w:rPr>
              <w:t>，项目选址不属于生活饮用水源地和地下水补给区、风景名胜区、温泉疗养区、水产养殖区、基本农田保护区、自然保护区等需要特殊保护区域。</w:t>
            </w:r>
          </w:p>
          <w:p w14:paraId="4BD29697">
            <w:pPr>
              <w:bidi w:val="0"/>
              <w:rPr>
                <w:rFonts w:hint="default"/>
                <w:color w:val="auto"/>
                <w:lang w:val="en-US" w:eastAsia="zh-CN"/>
              </w:rPr>
            </w:pPr>
            <w:r>
              <w:rPr>
                <w:rFonts w:hint="eastAsia"/>
                <w:color w:val="0000FF"/>
                <w:lang w:val="en-US" w:eastAsia="zh-CN"/>
              </w:rPr>
              <w:t>项目周边企业主要为东侧的江西德运实业有限责任公司，从事胶水、胶瓶等生产销售；西侧的江西华玖科技有限公司，从事包装桶生产销售；南侧的富美家装饰材料（中国）有限公司，从事耐火板生产销售。</w:t>
            </w:r>
          </w:p>
          <w:p w14:paraId="4CC172CD">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项目建成后对周边环境影响小，与周边企业相容性较好。项目周边环境空气质量现状符合功能区划要求，地表水水质现状符合水环境功能区划要求，区域声环境现状符合声环境功能区划要求，项目区域环境容量满足项目建设的需要。只要项目在运行过程中自觉遵守有关法律法规，切实落实各项环保设施的建设，保证各项设施正常运行，实现各项污染物达标排放，并符合排污总量控制目标，做好清洁生产，加强环境管理，杜绝事故排放，则项目的建设在环保方面是可行的。</w:t>
            </w:r>
          </w:p>
          <w:p w14:paraId="2A278142">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综上所述，本项目选址可行。</w:t>
            </w:r>
          </w:p>
          <w:p w14:paraId="0873371B">
            <w:pPr>
              <w:bidi w:val="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4、</w:t>
            </w:r>
            <w:r>
              <w:rPr>
                <w:rFonts w:hint="eastAsia"/>
                <w:b/>
                <w:bCs/>
                <w:color w:val="auto"/>
                <w:lang w:val="en-US" w:eastAsia="zh-CN"/>
              </w:rPr>
              <w:t>生态管控单元相符性</w:t>
            </w:r>
            <w:r>
              <w:rPr>
                <w:rFonts w:hint="eastAsia" w:ascii="Times New Roman" w:hAnsi="Times New Roman" w:eastAsia="宋体"/>
                <w:b/>
                <w:bCs/>
                <w:color w:val="auto"/>
                <w:lang w:val="en-US" w:eastAsia="zh-CN"/>
              </w:rPr>
              <w:t>分析</w:t>
            </w:r>
          </w:p>
          <w:p w14:paraId="032E523F">
            <w:pPr>
              <w:bidi w:val="0"/>
              <w:rPr>
                <w:rFonts w:hint="eastAsia" w:ascii="Times New Roman" w:hAnsi="Times New Roman" w:eastAsia="宋体"/>
                <w:color w:val="auto"/>
                <w:lang w:val="en-US" w:eastAsia="zh-CN"/>
              </w:rPr>
            </w:pPr>
            <w:r>
              <w:rPr>
                <w:rFonts w:hint="eastAsia" w:ascii="Times New Roman" w:hAnsi="Times New Roman" w:eastAsia="宋体" w:cs="Times New Roman"/>
                <w:color w:val="auto"/>
                <w:lang w:val="en-US" w:eastAsia="zh-CN"/>
              </w:rPr>
              <w:t>（1）</w:t>
            </w:r>
            <w:r>
              <w:rPr>
                <w:rFonts w:hint="eastAsia" w:ascii="Times New Roman" w:hAnsi="Times New Roman" w:eastAsia="宋体"/>
                <w:color w:val="auto"/>
                <w:lang w:val="en-US" w:eastAsia="zh-CN"/>
              </w:rPr>
              <w:t>生态</w:t>
            </w:r>
            <w:r>
              <w:rPr>
                <w:rFonts w:hint="eastAsia"/>
                <w:color w:val="auto"/>
                <w:lang w:val="en-US" w:eastAsia="zh-CN"/>
              </w:rPr>
              <w:t>保护</w:t>
            </w:r>
            <w:r>
              <w:rPr>
                <w:rFonts w:hint="eastAsia" w:ascii="Times New Roman" w:hAnsi="Times New Roman" w:eastAsia="宋体"/>
                <w:color w:val="auto"/>
                <w:lang w:val="en-US" w:eastAsia="zh-CN"/>
              </w:rPr>
              <w:t>红线</w:t>
            </w:r>
          </w:p>
          <w:p w14:paraId="355F5967">
            <w:pPr>
              <w:keepNext/>
              <w:keepLines/>
              <w:pageBreakBefore w:val="0"/>
              <w:widowControl w:val="0"/>
              <w:kinsoku/>
              <w:wordWrap/>
              <w:overflowPunct/>
              <w:topLinePunct w:val="0"/>
              <w:autoSpaceDE/>
              <w:autoSpaceDN/>
              <w:bidi w:val="0"/>
              <w:adjustRightInd/>
              <w:snapToGrid/>
              <w:ind w:left="0"/>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本项目用地性质为工业用地，根据</w:t>
            </w:r>
            <w:r>
              <w:rPr>
                <w:rFonts w:hint="eastAsia"/>
                <w:color w:val="auto"/>
                <w:lang w:val="en-US" w:eastAsia="zh-CN"/>
              </w:rPr>
              <w:t>九江市</w:t>
            </w:r>
            <w:r>
              <w:rPr>
                <w:rFonts w:hint="eastAsia" w:ascii="Times New Roman" w:hAnsi="Times New Roman" w:eastAsia="宋体"/>
                <w:color w:val="auto"/>
                <w:lang w:val="en-US" w:eastAsia="zh-CN"/>
              </w:rPr>
              <w:t>生态保护红线范围图可知项目不在当地饮用水源、风景名胜区、自然保护区等生态保护区内，满足生态保护红线要求。</w:t>
            </w:r>
          </w:p>
          <w:p w14:paraId="33830E28">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（2）环境质量底线</w:t>
            </w:r>
          </w:p>
          <w:p w14:paraId="2DC38969">
            <w:pPr>
              <w:bidi w:val="0"/>
              <w:rPr>
                <w:rFonts w:hint="eastAsia" w:ascii="Times New Roman" w:hAnsi="Times New Roman" w:eastAsia="宋体"/>
                <w:color w:val="auto"/>
                <w:lang w:val="en-US" w:eastAsia="zh-CN"/>
              </w:rPr>
            </w:pPr>
            <w:r>
              <w:rPr>
                <w:rFonts w:hint="eastAsia"/>
                <w:color w:val="auto"/>
                <w:lang w:val="en-US" w:eastAsia="zh-CN"/>
              </w:rPr>
              <w:t>根据江西省生态环境厅发布的《2024年江西省各县（市、区）六项污染物浓度年均值》，</w:t>
            </w:r>
            <w:r>
              <w:rPr>
                <w:rFonts w:hint="eastAsia" w:ascii="Times New Roman" w:hAnsi="Times New Roman" w:eastAsia="宋体"/>
                <w:color w:val="auto"/>
                <w:lang w:val="en-US" w:eastAsia="zh-CN"/>
              </w:rPr>
              <w:t>本项目所在地SO</w:t>
            </w:r>
            <w:r>
              <w:rPr>
                <w:rFonts w:hint="eastAsia" w:ascii="Times New Roman" w:hAnsi="Times New Roman" w:eastAsia="宋体"/>
                <w:color w:val="auto"/>
                <w:vertAlign w:val="subscript"/>
                <w:lang w:val="en-US" w:eastAsia="zh-CN"/>
              </w:rPr>
              <w:t>2</w:t>
            </w:r>
            <w:r>
              <w:rPr>
                <w:rFonts w:hint="eastAsia" w:ascii="Times New Roman" w:hAnsi="Times New Roman" w:eastAsia="宋体"/>
                <w:color w:val="auto"/>
                <w:lang w:val="en-US" w:eastAsia="zh-CN"/>
              </w:rPr>
              <w:t>、NO</w:t>
            </w:r>
            <w:r>
              <w:rPr>
                <w:rFonts w:hint="eastAsia" w:ascii="Times New Roman" w:hAnsi="Times New Roman" w:eastAsia="宋体"/>
                <w:color w:val="auto"/>
                <w:vertAlign w:val="subscript"/>
                <w:lang w:val="en-US" w:eastAsia="zh-CN"/>
              </w:rPr>
              <w:t>2</w:t>
            </w:r>
            <w:r>
              <w:rPr>
                <w:rFonts w:hint="eastAsia" w:ascii="Times New Roman" w:hAnsi="Times New Roman" w:eastAsia="宋体"/>
                <w:color w:val="auto"/>
                <w:lang w:val="en-US" w:eastAsia="zh-CN"/>
              </w:rPr>
              <w:t>、PM</w:t>
            </w:r>
            <w:r>
              <w:rPr>
                <w:rFonts w:hint="eastAsia" w:ascii="Times New Roman" w:hAnsi="Times New Roman" w:eastAsia="宋体"/>
                <w:color w:val="auto"/>
                <w:vertAlign w:val="subscript"/>
                <w:lang w:val="en-US" w:eastAsia="zh-CN"/>
              </w:rPr>
              <w:t>10</w:t>
            </w:r>
            <w:r>
              <w:rPr>
                <w:rFonts w:hint="eastAsia" w:ascii="Times New Roman" w:hAnsi="Times New Roman" w:eastAsia="宋体"/>
                <w:color w:val="auto"/>
                <w:lang w:val="en-US" w:eastAsia="zh-CN"/>
              </w:rPr>
              <w:t>、PM</w:t>
            </w:r>
            <w:r>
              <w:rPr>
                <w:rFonts w:hint="eastAsia" w:ascii="Times New Roman" w:hAnsi="Times New Roman" w:eastAsia="宋体"/>
                <w:color w:val="auto"/>
                <w:vertAlign w:val="subscript"/>
                <w:lang w:val="en-US" w:eastAsia="zh-CN"/>
              </w:rPr>
              <w:t>2.5</w:t>
            </w:r>
            <w:r>
              <w:rPr>
                <w:rFonts w:hint="eastAsia" w:ascii="Times New Roman" w:hAnsi="Times New Roman" w:eastAsia="宋体"/>
                <w:color w:val="auto"/>
                <w:lang w:val="en-US" w:eastAsia="zh-CN"/>
              </w:rPr>
              <w:t>、</w:t>
            </w:r>
            <w:r>
              <w:rPr>
                <w:rFonts w:hint="eastAsia"/>
                <w:color w:val="auto"/>
                <w:lang w:val="en-US" w:eastAsia="zh-CN"/>
              </w:rPr>
              <w:t>CO</w:t>
            </w:r>
            <w:r>
              <w:rPr>
                <w:rFonts w:hint="eastAsia" w:ascii="Times New Roman" w:hAnsi="Times New Roman" w:eastAsia="宋体"/>
                <w:color w:val="auto"/>
                <w:lang w:val="en-US" w:eastAsia="zh-CN"/>
              </w:rPr>
              <w:t>、</w:t>
            </w:r>
            <w:r>
              <w:rPr>
                <w:rFonts w:hint="eastAsia"/>
                <w:color w:val="auto"/>
                <w:lang w:val="en-US" w:eastAsia="zh-CN"/>
              </w:rPr>
              <w:t>O</w:t>
            </w:r>
            <w:r>
              <w:rPr>
                <w:rFonts w:hint="eastAsia"/>
                <w:color w:val="auto"/>
                <w:vertAlign w:val="subscript"/>
                <w:lang w:val="en-US" w:eastAsia="zh-CN"/>
              </w:rPr>
              <w:t>3</w:t>
            </w:r>
            <w:r>
              <w:rPr>
                <w:rFonts w:hint="eastAsia" w:ascii="Times New Roman" w:hAnsi="Times New Roman" w:eastAsia="宋体"/>
                <w:color w:val="auto"/>
                <w:lang w:val="en-US" w:eastAsia="zh-CN"/>
              </w:rPr>
              <w:t>满足《环境空气质量标准》（</w:t>
            </w:r>
            <w:r>
              <w:rPr>
                <w:rFonts w:hint="eastAsia"/>
                <w:color w:val="auto"/>
                <w:lang w:val="en-US" w:eastAsia="zh-CN"/>
              </w:rPr>
              <w:t>GB3095-2012</w:t>
            </w:r>
            <w:r>
              <w:rPr>
                <w:rFonts w:hint="eastAsia" w:ascii="Times New Roman" w:hAnsi="Times New Roman" w:eastAsia="宋体"/>
                <w:color w:val="auto"/>
                <w:lang w:val="en-US" w:eastAsia="zh-CN"/>
              </w:rPr>
              <w:t>）浓度</w:t>
            </w:r>
            <w:r>
              <w:rPr>
                <w:rFonts w:hint="eastAsia"/>
                <w:color w:val="auto"/>
                <w:lang w:val="en-US" w:eastAsia="zh-CN"/>
              </w:rPr>
              <w:t>限值</w:t>
            </w:r>
            <w:r>
              <w:rPr>
                <w:rFonts w:hint="eastAsia" w:ascii="Times New Roman" w:hAnsi="Times New Roman" w:eastAsia="宋体"/>
                <w:color w:val="auto"/>
                <w:lang w:val="en-US" w:eastAsia="zh-CN"/>
              </w:rPr>
              <w:t>要求，属于达标区</w:t>
            </w:r>
            <w:r>
              <w:rPr>
                <w:rFonts w:hint="eastAsia"/>
                <w:color w:val="auto"/>
                <w:lang w:val="en-US" w:eastAsia="zh-CN"/>
              </w:rPr>
              <w:t>；</w:t>
            </w:r>
            <w:r>
              <w:rPr>
                <w:rFonts w:hint="eastAsia" w:ascii="Times New Roman" w:hAnsi="Times New Roman" w:eastAsia="宋体"/>
                <w:color w:val="auto"/>
                <w:lang w:val="en-US" w:eastAsia="zh-CN"/>
              </w:rPr>
              <w:t>根据九江市水生态环境质量月报</w:t>
            </w:r>
            <w:r>
              <w:rPr>
                <w:rFonts w:hint="eastAsia"/>
                <w:color w:val="auto"/>
                <w:lang w:val="en-US" w:eastAsia="zh-CN"/>
              </w:rPr>
              <w:t>，</w:t>
            </w:r>
            <w:r>
              <w:rPr>
                <w:rFonts w:hint="eastAsia" w:ascii="Times New Roman" w:hAnsi="Times New Roman" w:eastAsia="宋体"/>
                <w:color w:val="auto"/>
                <w:lang w:val="en-US" w:eastAsia="zh-CN"/>
              </w:rPr>
              <w:t>地表水满足《地表水环境质量标准》</w:t>
            </w:r>
            <w:r>
              <w:rPr>
                <w:rFonts w:hint="eastAsia"/>
                <w:color w:val="auto"/>
                <w:lang w:val="en-US" w:eastAsia="zh-CN"/>
              </w:rPr>
              <w:t>（</w:t>
            </w:r>
            <w:r>
              <w:rPr>
                <w:rFonts w:hint="eastAsia" w:ascii="Times New Roman" w:hAnsi="Times New Roman" w:eastAsia="宋体"/>
                <w:color w:val="auto"/>
                <w:lang w:val="en-US" w:eastAsia="zh-CN"/>
              </w:rPr>
              <w:t>GB3838-2002）中类标准要求；</w:t>
            </w:r>
            <w:r>
              <w:rPr>
                <w:rFonts w:hint="eastAsia"/>
                <w:color w:val="auto"/>
                <w:lang w:val="en-US" w:eastAsia="zh-CN"/>
              </w:rPr>
              <w:t>根据现有项目</w:t>
            </w:r>
            <w:r>
              <w:rPr>
                <w:rFonts w:hint="default" w:ascii="Times New Roman" w:hAnsi="Times New Roman" w:eastAsia="宋体" w:cs="Times New Roman"/>
                <w:b w:val="0"/>
                <w:bCs w:val="0"/>
                <w:color w:val="auto"/>
                <w:kern w:val="44"/>
                <w:sz w:val="24"/>
                <w:szCs w:val="24"/>
                <w:lang w:val="en-US" w:eastAsia="zh-CN" w:bidi="ar-SA"/>
              </w:rPr>
              <w:t>厂界噪声监测结果</w:t>
            </w:r>
            <w:r>
              <w:rPr>
                <w:rFonts w:hint="eastAsia" w:cs="Times New Roman"/>
                <w:b w:val="0"/>
                <w:bCs w:val="0"/>
                <w:color w:val="auto"/>
                <w:kern w:val="44"/>
                <w:sz w:val="24"/>
                <w:szCs w:val="24"/>
                <w:lang w:val="en-US" w:eastAsia="zh-CN" w:bidi="ar-SA"/>
              </w:rPr>
              <w:t>，</w:t>
            </w:r>
            <w:r>
              <w:rPr>
                <w:rFonts w:hint="eastAsia" w:ascii="Times New Roman" w:hAnsi="Times New Roman" w:eastAsia="宋体"/>
                <w:color w:val="auto"/>
                <w:lang w:val="en-US" w:eastAsia="zh-CN"/>
              </w:rPr>
              <w:t>声环境达到《声环境质量标准》</w:t>
            </w:r>
            <w:r>
              <w:rPr>
                <w:rFonts w:hint="eastAsia"/>
                <w:color w:val="auto"/>
                <w:lang w:val="en-US" w:eastAsia="zh-CN"/>
              </w:rPr>
              <w:t>（</w:t>
            </w:r>
            <w:r>
              <w:rPr>
                <w:rFonts w:hint="eastAsia" w:ascii="Times New Roman" w:hAnsi="Times New Roman" w:eastAsia="宋体"/>
                <w:color w:val="auto"/>
                <w:lang w:val="en-US" w:eastAsia="zh-CN"/>
              </w:rPr>
              <w:t>GB3096-2008）中的3类标准。本项目</w:t>
            </w:r>
            <w:r>
              <w:rPr>
                <w:rFonts w:hint="eastAsia"/>
                <w:color w:val="auto"/>
                <w:lang w:val="en-US" w:eastAsia="zh-CN"/>
              </w:rPr>
              <w:t>废气、废水、固废均得到合理处置</w:t>
            </w:r>
            <w:r>
              <w:rPr>
                <w:rFonts w:hint="eastAsia" w:ascii="Times New Roman" w:hAnsi="Times New Roman" w:eastAsia="宋体"/>
                <w:color w:val="auto"/>
                <w:lang w:val="en-US" w:eastAsia="zh-CN"/>
              </w:rPr>
              <w:t>，噪声对周边影响较小，不会突破项目所在地的环境质量底线。</w:t>
            </w:r>
          </w:p>
          <w:p w14:paraId="10D98280">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因此本项目的建设符合环境质量底线标准。</w:t>
            </w:r>
          </w:p>
          <w:p w14:paraId="50D31EEB">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（3）资源利用上线</w:t>
            </w:r>
          </w:p>
          <w:p w14:paraId="558A696B">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本项目建成运行后通过对内部管理、设备选择、原辅材料的选用和管理、污染治理等多方面采取合理可行的措施，以</w:t>
            </w:r>
            <w:r>
              <w:rPr>
                <w:rFonts w:hint="eastAsia"/>
                <w:color w:val="auto"/>
                <w:lang w:val="en-US" w:eastAsia="zh-CN"/>
              </w:rPr>
              <w:t>“</w:t>
            </w:r>
            <w:r>
              <w:rPr>
                <w:rFonts w:hint="eastAsia" w:ascii="Times New Roman" w:hAnsi="Times New Roman" w:eastAsia="宋体"/>
                <w:color w:val="auto"/>
                <w:lang w:val="en-US" w:eastAsia="zh-CN"/>
              </w:rPr>
              <w:t>节能、降耗、减污</w:t>
            </w:r>
            <w:r>
              <w:rPr>
                <w:rFonts w:hint="eastAsia"/>
                <w:color w:val="auto"/>
                <w:lang w:val="en-US" w:eastAsia="zh-CN"/>
              </w:rPr>
              <w:t>”</w:t>
            </w:r>
            <w:r>
              <w:rPr>
                <w:rFonts w:hint="eastAsia" w:ascii="Times New Roman" w:hAnsi="Times New Roman" w:eastAsia="宋体"/>
                <w:color w:val="auto"/>
                <w:lang w:val="en-US" w:eastAsia="zh-CN"/>
              </w:rPr>
              <w:t>为目标，有效地控制污染。项目的水、电等资源利用不会突破区域的资源利用上线。</w:t>
            </w:r>
          </w:p>
          <w:p w14:paraId="27FD9A8E">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r>
              <w:rPr>
                <w:rFonts w:hint="eastAsia"/>
                <w:color w:val="auto"/>
                <w:lang w:val="en-US" w:eastAsia="zh-CN"/>
              </w:rPr>
              <w:t>生态环境准入清单</w:t>
            </w:r>
          </w:p>
          <w:p w14:paraId="392E08DC">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w:t>
            </w:r>
            <w:r>
              <w:rPr>
                <w:rFonts w:hint="eastAsia"/>
                <w:color w:val="auto"/>
              </w:rPr>
              <w:t>《长江经济带发展负面清单指南（试行，2022年版）》（长江办〔2022〕7号）</w:t>
            </w:r>
            <w:r>
              <w:rPr>
                <w:rFonts w:hint="eastAsia" w:ascii="Times New Roman" w:hAnsi="Times New Roman" w:eastAsia="宋体"/>
                <w:color w:val="auto"/>
                <w:lang w:val="en-US" w:eastAsia="zh-CN"/>
              </w:rPr>
              <w:t>、《江西省长江经济带发展负面清单实施细则（试行，2022年版）》（赣长江办〔2022〕7号）、《九江市生态环境总体准入要求（2023版）</w:t>
            </w:r>
            <w:r>
              <w:rPr>
                <w:rFonts w:hint="eastAsia"/>
                <w:color w:val="auto"/>
                <w:lang w:val="en-US" w:eastAsia="zh-CN"/>
              </w:rPr>
              <w:t>》和《</w:t>
            </w:r>
            <w:r>
              <w:rPr>
                <w:rFonts w:hint="eastAsia" w:ascii="Times New Roman" w:hAnsi="Times New Roman" w:eastAsia="宋体"/>
                <w:color w:val="auto"/>
                <w:lang w:val="en-US" w:eastAsia="zh-CN"/>
              </w:rPr>
              <w:t>九江市环境管控单元准入清单（2023版）》的相符性分析，可知项目不在负面清单范围内。负面清单符合性分析如下：</w:t>
            </w:r>
          </w:p>
          <w:p w14:paraId="1BE3C57E">
            <w:pPr>
              <w:bidi w:val="0"/>
              <w:rPr>
                <w:rFonts w:hint="default" w:ascii="Times New Roman" w:hAnsi="Times New Roman" w:eastAsia="宋体"/>
                <w:b w:val="0"/>
                <w:bCs w:val="0"/>
                <w:color w:val="auto"/>
              </w:rPr>
            </w:pPr>
            <w:r>
              <w:rPr>
                <w:rFonts w:hint="eastAsia" w:ascii="Times New Roman" w:hAnsi="Times New Roman" w:eastAsia="宋体"/>
                <w:b w:val="0"/>
                <w:bCs w:val="0"/>
                <w:color w:val="auto"/>
              </w:rPr>
              <w:t>①</w:t>
            </w:r>
            <w:r>
              <w:rPr>
                <w:rFonts w:ascii="Times New Roman" w:hAnsi="Times New Roman" w:eastAsia="宋体"/>
                <w:b w:val="0"/>
                <w:bCs w:val="0"/>
                <w:color w:val="auto"/>
              </w:rPr>
              <w:t>与</w:t>
            </w:r>
            <w:r>
              <w:rPr>
                <w:rFonts w:hint="default" w:ascii="Times New Roman" w:hAnsi="Times New Roman" w:eastAsia="宋体"/>
                <w:b w:val="0"/>
                <w:bCs w:val="0"/>
                <w:color w:val="auto"/>
              </w:rPr>
              <w:t>长江经济带发展负面清单</w:t>
            </w:r>
            <w:r>
              <w:rPr>
                <w:rFonts w:ascii="Times New Roman" w:hAnsi="Times New Roman" w:eastAsia="宋体"/>
                <w:b w:val="0"/>
                <w:bCs w:val="0"/>
                <w:color w:val="auto"/>
              </w:rPr>
              <w:t>指南（试行，2022版）</w:t>
            </w:r>
            <w:r>
              <w:rPr>
                <w:rFonts w:hint="default" w:ascii="Times New Roman" w:hAnsi="Times New Roman" w:eastAsia="宋体"/>
                <w:b w:val="0"/>
                <w:bCs w:val="0"/>
                <w:color w:val="auto"/>
              </w:rPr>
              <w:t>符合性分析</w:t>
            </w:r>
          </w:p>
          <w:p w14:paraId="68ABA7CE">
            <w:pPr>
              <w:bidi w:val="0"/>
              <w:rPr>
                <w:rFonts w:ascii="Times New Roman" w:hAnsi="Times New Roman" w:eastAsia="宋体"/>
                <w:color w:val="auto"/>
              </w:rPr>
            </w:pPr>
            <w:r>
              <w:rPr>
                <w:rFonts w:ascii="Times New Roman" w:hAnsi="Times New Roman" w:eastAsia="宋体"/>
                <w:color w:val="auto"/>
              </w:rPr>
              <w:t>根据《长江经济带发展负面清单指南（试行，2022年版）》，本项目与其相符性分析见下表。</w:t>
            </w:r>
          </w:p>
          <w:p w14:paraId="0D4021CD">
            <w:pPr>
              <w:pStyle w:val="13"/>
              <w:numPr>
                <w:ilvl w:val="0"/>
                <w:numId w:val="4"/>
              </w:numPr>
              <w:bidi w:val="0"/>
              <w:rPr>
                <w:rFonts w:ascii="Times New Roman" w:hAnsi="Times New Roman" w:eastAsia="宋体"/>
                <w:color w:val="auto"/>
              </w:rPr>
            </w:pPr>
            <w:r>
              <w:rPr>
                <w:rFonts w:ascii="Times New Roman" w:hAnsi="Times New Roman" w:eastAsia="宋体"/>
                <w:color w:val="auto"/>
              </w:rPr>
              <w:t>与长江经济带发展负面清单指南（试行</w:t>
            </w:r>
            <w:r>
              <w:rPr>
                <w:rFonts w:hint="eastAsia" w:ascii="Times New Roman" w:hAnsi="Times New Roman" w:eastAsia="宋体"/>
                <w:color w:val="auto"/>
              </w:rPr>
              <w:t>，2022年版</w:t>
            </w:r>
            <w:r>
              <w:rPr>
                <w:rFonts w:ascii="Times New Roman" w:hAnsi="Times New Roman" w:eastAsia="宋体"/>
                <w:color w:val="auto"/>
              </w:rPr>
              <w:t>）</w:t>
            </w:r>
            <w:r>
              <w:rPr>
                <w:rFonts w:hint="eastAsia" w:ascii="Times New Roman" w:hAnsi="Times New Roman" w:eastAsia="宋体"/>
                <w:color w:val="auto"/>
              </w:rPr>
              <w:t>相符性分析</w:t>
            </w:r>
          </w:p>
          <w:tbl>
            <w:tblPr>
              <w:tblStyle w:val="8"/>
              <w:tblW w:w="8557"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85"/>
              <w:gridCol w:w="3038"/>
              <w:gridCol w:w="534"/>
            </w:tblGrid>
            <w:tr w14:paraId="6C4758D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 w:hRule="atLeast"/>
                <w:jc w:val="center"/>
              </w:trPr>
              <w:tc>
                <w:tcPr>
                  <w:tcW w:w="2912" w:type="pct"/>
                  <w:tcBorders>
                    <w:top w:val="single" w:color="auto" w:sz="12" w:space="0"/>
                    <w:bottom w:val="single" w:color="auto" w:sz="12" w:space="0"/>
                  </w:tcBorders>
                  <w:noWrap w:val="0"/>
                  <w:vAlign w:val="center"/>
                </w:tcPr>
                <w:p w14:paraId="1F3E5BA1">
                  <w:pPr>
                    <w:pStyle w:val="12"/>
                    <w:bidi w:val="0"/>
                    <w:rPr>
                      <w:rFonts w:ascii="Times New Roman" w:hAnsi="Times New Roman" w:eastAsia="宋体"/>
                      <w:b/>
                      <w:bCs/>
                      <w:color w:val="auto"/>
                    </w:rPr>
                  </w:pPr>
                  <w:r>
                    <w:rPr>
                      <w:b/>
                      <w:bCs/>
                      <w:color w:val="auto"/>
                    </w:rPr>
                    <w:t>内容</w:t>
                  </w:r>
                </w:p>
              </w:tc>
              <w:tc>
                <w:tcPr>
                  <w:tcW w:w="1775" w:type="pct"/>
                  <w:tcBorders>
                    <w:top w:val="single" w:color="auto" w:sz="12" w:space="0"/>
                    <w:bottom w:val="single" w:color="auto" w:sz="12" w:space="0"/>
                  </w:tcBorders>
                  <w:noWrap w:val="0"/>
                  <w:vAlign w:val="center"/>
                </w:tcPr>
                <w:p w14:paraId="2CFA9552">
                  <w:pPr>
                    <w:pStyle w:val="12"/>
                    <w:bidi w:val="0"/>
                    <w:rPr>
                      <w:rFonts w:hint="default" w:ascii="Times New Roman" w:hAnsi="Times New Roman" w:eastAsia="宋体"/>
                      <w:b/>
                      <w:bCs/>
                      <w:color w:val="auto"/>
                      <w:lang w:val="en-US" w:eastAsia="zh-CN"/>
                    </w:rPr>
                  </w:pPr>
                  <w:r>
                    <w:rPr>
                      <w:rFonts w:hint="eastAsia"/>
                      <w:b/>
                      <w:bCs/>
                      <w:color w:val="auto"/>
                      <w:lang w:val="en-US" w:eastAsia="zh-CN"/>
                    </w:rPr>
                    <w:t>本项目情况</w:t>
                  </w:r>
                </w:p>
              </w:tc>
              <w:tc>
                <w:tcPr>
                  <w:tcW w:w="312" w:type="pct"/>
                  <w:tcBorders>
                    <w:bottom w:val="single" w:color="auto" w:sz="12" w:space="0"/>
                    <w:right w:val="nil"/>
                  </w:tcBorders>
                  <w:noWrap w:val="0"/>
                  <w:vAlign w:val="center"/>
                </w:tcPr>
                <w:p w14:paraId="04D21D30">
                  <w:pPr>
                    <w:pStyle w:val="12"/>
                    <w:bidi w:val="0"/>
                    <w:rPr>
                      <w:rFonts w:hint="eastAsia" w:ascii="Times New Roman" w:hAnsi="Times New Roman" w:eastAsia="宋体"/>
                      <w:b/>
                      <w:bCs/>
                      <w:color w:val="auto"/>
                      <w:lang w:val="en-US" w:eastAsia="zh-CN"/>
                    </w:rPr>
                  </w:pPr>
                  <w:r>
                    <w:rPr>
                      <w:rFonts w:hint="eastAsia"/>
                      <w:b/>
                      <w:bCs/>
                      <w:color w:val="auto"/>
                      <w:lang w:val="en-US" w:eastAsia="zh-CN"/>
                    </w:rPr>
                    <w:t>结论</w:t>
                  </w:r>
                </w:p>
              </w:tc>
            </w:tr>
            <w:tr w14:paraId="51AD85B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2912" w:type="pct"/>
                  <w:tcBorders>
                    <w:top w:val="single" w:color="auto" w:sz="12" w:space="0"/>
                  </w:tcBorders>
                  <w:noWrap w:val="0"/>
                  <w:vAlign w:val="center"/>
                </w:tcPr>
                <w:p w14:paraId="7A083118">
                  <w:pPr>
                    <w:pStyle w:val="12"/>
                    <w:bidi w:val="0"/>
                    <w:rPr>
                      <w:rFonts w:ascii="Times New Roman" w:hAnsi="Times New Roman" w:eastAsia="宋体"/>
                      <w:color w:val="auto"/>
                    </w:rPr>
                  </w:pPr>
                  <w:r>
                    <w:rPr>
                      <w:rFonts w:ascii="Times New Roman" w:hAnsi="Times New Roman" w:eastAsia="宋体"/>
                      <w:color w:val="auto"/>
                      <w:lang w:val="zh-CN"/>
                    </w:rPr>
                    <w:t>禁止建设不符合全国和省级港口布局规划以及港口总体规划的码头项目，禁止建设不符合《长江干线过江通道布局规划》的过长江通道项目</w:t>
                  </w:r>
                  <w:r>
                    <w:rPr>
                      <w:rFonts w:ascii="Times New Roman" w:hAnsi="Times New Roman" w:eastAsia="宋体"/>
                      <w:color w:val="auto"/>
                    </w:rPr>
                    <w:t>。</w:t>
                  </w:r>
                </w:p>
              </w:tc>
              <w:tc>
                <w:tcPr>
                  <w:tcW w:w="1775" w:type="pct"/>
                  <w:tcBorders>
                    <w:top w:val="single" w:color="auto" w:sz="12" w:space="0"/>
                  </w:tcBorders>
                  <w:noWrap w:val="0"/>
                  <w:vAlign w:val="center"/>
                </w:tcPr>
                <w:p w14:paraId="00920E62">
                  <w:pPr>
                    <w:pStyle w:val="12"/>
                    <w:bidi w:val="0"/>
                    <w:rPr>
                      <w:rFonts w:hint="default" w:ascii="Times New Roman" w:hAnsi="Times New Roman" w:eastAsia="宋体"/>
                      <w:color w:val="auto"/>
                      <w:lang w:val="en-US" w:eastAsia="zh-CN"/>
                    </w:rPr>
                  </w:pPr>
                  <w:r>
                    <w:rPr>
                      <w:rFonts w:hint="eastAsia"/>
                      <w:color w:val="auto"/>
                      <w:lang w:val="en-US" w:eastAsia="zh-CN"/>
                    </w:rPr>
                    <w:t>本项目不属于码头项目</w:t>
                  </w:r>
                </w:p>
              </w:tc>
              <w:tc>
                <w:tcPr>
                  <w:tcW w:w="312" w:type="pct"/>
                  <w:tcBorders>
                    <w:top w:val="single" w:color="auto" w:sz="12" w:space="0"/>
                  </w:tcBorders>
                  <w:noWrap w:val="0"/>
                  <w:vAlign w:val="center"/>
                </w:tcPr>
                <w:p w14:paraId="3FCC8492">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2659881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2912" w:type="pct"/>
                  <w:noWrap w:val="0"/>
                  <w:vAlign w:val="center"/>
                </w:tcPr>
                <w:p w14:paraId="3DB9A136">
                  <w:pPr>
                    <w:pStyle w:val="12"/>
                    <w:bidi w:val="0"/>
                    <w:rPr>
                      <w:rFonts w:ascii="Times New Roman" w:hAnsi="Times New Roman" w:eastAsia="宋体"/>
                      <w:color w:val="auto"/>
                    </w:rPr>
                  </w:pPr>
                  <w:r>
                    <w:rPr>
                      <w:rFonts w:ascii="Times New Roman" w:hAnsi="Times New Roman" w:eastAsia="宋体"/>
                      <w:color w:val="auto"/>
                    </w:rPr>
                    <w:t>禁止在自然保护区核心区、缓冲区的岸线和河段范围内投资建设旅游和生产经营项目。禁止在风景名胜区核心景区的岸线和河段范围内投资建设与风景名</w:t>
                  </w:r>
                  <w:r>
                    <w:rPr>
                      <w:rFonts w:hint="eastAsia"/>
                      <w:color w:val="auto"/>
                      <w:lang w:eastAsia="zh-CN"/>
                    </w:rPr>
                    <w:t>胜区</w:t>
                  </w:r>
                  <w:r>
                    <w:rPr>
                      <w:rFonts w:ascii="Times New Roman" w:hAnsi="Times New Roman" w:eastAsia="宋体"/>
                      <w:color w:val="auto"/>
                    </w:rPr>
                    <w:t>资源保护无关的项目。</w:t>
                  </w:r>
                </w:p>
              </w:tc>
              <w:tc>
                <w:tcPr>
                  <w:tcW w:w="1775" w:type="pct"/>
                  <w:noWrap w:val="0"/>
                  <w:vAlign w:val="center"/>
                </w:tcPr>
                <w:p w14:paraId="6C162BEA">
                  <w:pPr>
                    <w:pStyle w:val="12"/>
                    <w:bidi w:val="0"/>
                    <w:rPr>
                      <w:rFonts w:hint="eastAsia" w:ascii="Times New Roman" w:hAnsi="Times New Roman" w:eastAsia="宋体"/>
                      <w:color w:val="auto"/>
                      <w:lang w:val="en-US" w:eastAsia="zh-CN"/>
                    </w:rPr>
                  </w:pPr>
                  <w:r>
                    <w:rPr>
                      <w:rFonts w:hint="eastAsia"/>
                      <w:color w:val="auto"/>
                      <w:lang w:val="en-US" w:eastAsia="zh-CN"/>
                    </w:rPr>
                    <w:t>本项目不在</w:t>
                  </w:r>
                  <w:r>
                    <w:rPr>
                      <w:rFonts w:ascii="Times New Roman" w:hAnsi="Times New Roman" w:eastAsia="宋体"/>
                      <w:color w:val="auto"/>
                    </w:rPr>
                    <w:t>自然保护区核心区、缓冲区的岸线和河段范围内</w:t>
                  </w:r>
                  <w:r>
                    <w:rPr>
                      <w:rFonts w:hint="eastAsia"/>
                      <w:color w:val="auto"/>
                      <w:lang w:eastAsia="zh-CN"/>
                    </w:rPr>
                    <w:t>，</w:t>
                  </w:r>
                  <w:r>
                    <w:rPr>
                      <w:rFonts w:hint="eastAsia"/>
                      <w:color w:val="auto"/>
                      <w:lang w:val="en-US" w:eastAsia="zh-CN"/>
                    </w:rPr>
                    <w:t>不</w:t>
                  </w:r>
                  <w:r>
                    <w:rPr>
                      <w:rFonts w:ascii="Times New Roman" w:hAnsi="Times New Roman" w:eastAsia="宋体"/>
                      <w:color w:val="auto"/>
                    </w:rPr>
                    <w:t>在风景名胜区核心景区的岸线和河段范围内</w:t>
                  </w:r>
                </w:p>
              </w:tc>
              <w:tc>
                <w:tcPr>
                  <w:tcW w:w="312" w:type="pct"/>
                  <w:noWrap w:val="0"/>
                  <w:vAlign w:val="center"/>
                </w:tcPr>
                <w:p w14:paraId="2A5164D1">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63D8945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2912" w:type="pct"/>
                  <w:noWrap w:val="0"/>
                  <w:vAlign w:val="center"/>
                </w:tcPr>
                <w:p w14:paraId="2FDACBA5">
                  <w:pPr>
                    <w:pStyle w:val="12"/>
                    <w:bidi w:val="0"/>
                    <w:rPr>
                      <w:rFonts w:ascii="Times New Roman" w:hAnsi="Times New Roman" w:eastAsia="宋体"/>
                      <w:color w:val="auto"/>
                    </w:rPr>
                  </w:pPr>
                  <w:r>
                    <w:rPr>
                      <w:rFonts w:ascii="Times New Roman" w:hAnsi="Times New Roman" w:eastAsia="宋体"/>
                      <w:color w:val="auto"/>
                    </w:rPr>
                    <w:t>禁止在饮用水水源一级保护区的岸线和河段范围内新建、改建、扩建与供水设施和保护水源无关的项目，以及网箱养殖、旅游等可能污染饮水水体的投资建设项目。禁止在饮水水源二级保护区的岸线和河段范围内新建、改建、扩建排放污染物的投资建设项目。</w:t>
                  </w:r>
                </w:p>
              </w:tc>
              <w:tc>
                <w:tcPr>
                  <w:tcW w:w="1775" w:type="pct"/>
                  <w:noWrap w:val="0"/>
                  <w:vAlign w:val="center"/>
                </w:tcPr>
                <w:p w14:paraId="1AC975F6">
                  <w:pPr>
                    <w:pStyle w:val="12"/>
                    <w:bidi w:val="0"/>
                    <w:rPr>
                      <w:rFonts w:hint="default" w:ascii="Times New Roman" w:hAnsi="Times New Roman" w:eastAsia="宋体"/>
                      <w:color w:val="auto"/>
                      <w:lang w:val="en-US" w:eastAsia="zh-CN"/>
                    </w:rPr>
                  </w:pPr>
                  <w:r>
                    <w:rPr>
                      <w:rFonts w:hint="eastAsia"/>
                      <w:color w:val="auto"/>
                      <w:lang w:val="en-US" w:eastAsia="zh-CN"/>
                    </w:rPr>
                    <w:t>本项目不</w:t>
                  </w:r>
                  <w:r>
                    <w:rPr>
                      <w:rFonts w:ascii="Times New Roman" w:hAnsi="Times New Roman" w:eastAsia="宋体"/>
                      <w:color w:val="auto"/>
                    </w:rPr>
                    <w:t>在风景名胜区核心景区的岸线和河段范围内</w:t>
                  </w:r>
                  <w:r>
                    <w:rPr>
                      <w:rFonts w:hint="eastAsia"/>
                      <w:color w:val="auto"/>
                      <w:lang w:eastAsia="zh-CN"/>
                    </w:rPr>
                    <w:t>，</w:t>
                  </w:r>
                  <w:r>
                    <w:rPr>
                      <w:rFonts w:hint="eastAsia"/>
                      <w:color w:val="auto"/>
                      <w:lang w:val="en-US" w:eastAsia="zh-CN"/>
                    </w:rPr>
                    <w:t>不</w:t>
                  </w:r>
                  <w:r>
                    <w:rPr>
                      <w:rFonts w:ascii="Times New Roman" w:hAnsi="Times New Roman" w:eastAsia="宋体"/>
                      <w:color w:val="auto"/>
                    </w:rPr>
                    <w:t>在饮水水源二级保护区的岸线和河段范围内</w:t>
                  </w:r>
                </w:p>
              </w:tc>
              <w:tc>
                <w:tcPr>
                  <w:tcW w:w="312" w:type="pct"/>
                  <w:noWrap w:val="0"/>
                  <w:vAlign w:val="center"/>
                </w:tcPr>
                <w:p w14:paraId="1D76D468">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701D73A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2912" w:type="pct"/>
                  <w:noWrap w:val="0"/>
                  <w:vAlign w:val="center"/>
                </w:tcPr>
                <w:p w14:paraId="570E71C8">
                  <w:pPr>
                    <w:pStyle w:val="12"/>
                    <w:bidi w:val="0"/>
                    <w:rPr>
                      <w:rFonts w:ascii="Times New Roman" w:hAnsi="Times New Roman" w:eastAsia="宋体"/>
                      <w:color w:val="auto"/>
                    </w:rPr>
                  </w:pPr>
                  <w:r>
                    <w:rPr>
                      <w:rFonts w:ascii="Times New Roman" w:hAnsi="Times New Roman" w:eastAsia="宋体"/>
                      <w:color w:val="auto"/>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1775" w:type="pct"/>
                  <w:noWrap w:val="0"/>
                  <w:vAlign w:val="center"/>
                </w:tcPr>
                <w:p w14:paraId="690C2B4E">
                  <w:pPr>
                    <w:pStyle w:val="12"/>
                    <w:bidi w:val="0"/>
                    <w:rPr>
                      <w:rFonts w:hint="eastAsia" w:ascii="Times New Roman" w:hAnsi="Times New Roman" w:eastAsia="宋体"/>
                      <w:color w:val="auto"/>
                      <w:lang w:eastAsia="zh-CN"/>
                    </w:rPr>
                  </w:pPr>
                  <w:r>
                    <w:rPr>
                      <w:rFonts w:hint="eastAsia"/>
                      <w:color w:val="auto"/>
                      <w:lang w:val="en-US" w:eastAsia="zh-CN"/>
                    </w:rPr>
                    <w:t>本项目不</w:t>
                  </w:r>
                  <w:r>
                    <w:rPr>
                      <w:rFonts w:ascii="Times New Roman" w:hAnsi="Times New Roman" w:eastAsia="宋体"/>
                      <w:color w:val="auto"/>
                    </w:rPr>
                    <w:t>在水产种质资源保护区的岸线和河段范围内</w:t>
                  </w:r>
                  <w:r>
                    <w:rPr>
                      <w:rFonts w:hint="eastAsia"/>
                      <w:color w:val="auto"/>
                      <w:lang w:eastAsia="zh-CN"/>
                    </w:rPr>
                    <w:t>，</w:t>
                  </w:r>
                  <w:r>
                    <w:rPr>
                      <w:rFonts w:hint="eastAsia"/>
                      <w:color w:val="auto"/>
                      <w:lang w:val="en-US" w:eastAsia="zh-CN"/>
                    </w:rPr>
                    <w:t>不</w:t>
                  </w:r>
                  <w:r>
                    <w:rPr>
                      <w:rFonts w:ascii="Times New Roman" w:hAnsi="Times New Roman" w:eastAsia="宋体"/>
                      <w:color w:val="auto"/>
                    </w:rPr>
                    <w:t>在国家湿地公园的岸线和河段范围内</w:t>
                  </w:r>
                </w:p>
              </w:tc>
              <w:tc>
                <w:tcPr>
                  <w:tcW w:w="312" w:type="pct"/>
                  <w:shd w:val="clear" w:color="auto" w:fill="auto"/>
                  <w:noWrap w:val="0"/>
                  <w:vAlign w:val="center"/>
                </w:tcPr>
                <w:p w14:paraId="73887D47">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2B8A30E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2912" w:type="pct"/>
                  <w:noWrap w:val="0"/>
                  <w:vAlign w:val="center"/>
                </w:tcPr>
                <w:p w14:paraId="236BDAF1">
                  <w:pPr>
                    <w:pStyle w:val="12"/>
                    <w:bidi w:val="0"/>
                    <w:rPr>
                      <w:rFonts w:ascii="Times New Roman" w:hAnsi="Times New Roman" w:eastAsia="宋体"/>
                      <w:color w:val="auto"/>
                    </w:rPr>
                  </w:pPr>
                  <w:r>
                    <w:rPr>
                      <w:rFonts w:ascii="Times New Roman" w:hAnsi="Times New Roman" w:eastAsia="宋体"/>
                      <w:color w:val="auto"/>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ascii="Times New Roman" w:hAnsi="Times New Roman" w:eastAsia="宋体"/>
                      <w:color w:val="auto"/>
                    </w:rPr>
                    <w:t>。</w:t>
                  </w:r>
                </w:p>
              </w:tc>
              <w:tc>
                <w:tcPr>
                  <w:tcW w:w="1775" w:type="pct"/>
                  <w:noWrap w:val="0"/>
                  <w:vAlign w:val="center"/>
                </w:tcPr>
                <w:p w14:paraId="6ABB22E4">
                  <w:pPr>
                    <w:pStyle w:val="12"/>
                    <w:bidi w:val="0"/>
                    <w:rPr>
                      <w:rFonts w:ascii="Times New Roman" w:hAnsi="Times New Roman" w:eastAsia="宋体"/>
                      <w:color w:val="auto"/>
                    </w:rPr>
                  </w:pPr>
                  <w:r>
                    <w:rPr>
                      <w:rFonts w:hint="eastAsia"/>
                      <w:color w:val="auto"/>
                      <w:lang w:val="en-US" w:eastAsia="zh-CN"/>
                    </w:rPr>
                    <w:t>本项目不</w:t>
                  </w:r>
                  <w:r>
                    <w:rPr>
                      <w:rFonts w:ascii="Times New Roman" w:hAnsi="Times New Roman" w:eastAsia="宋体"/>
                      <w:color w:val="auto"/>
                      <w:lang w:val="zh-CN"/>
                    </w:rPr>
                    <w:t>利用、占用长江流域河湖岸线</w:t>
                  </w:r>
                  <w:r>
                    <w:rPr>
                      <w:rFonts w:hint="eastAsia"/>
                      <w:color w:val="auto"/>
                      <w:lang w:val="zh-CN"/>
                    </w:rPr>
                    <w:t>，</w:t>
                  </w:r>
                  <w:r>
                    <w:rPr>
                      <w:rFonts w:hint="eastAsia"/>
                      <w:color w:val="auto"/>
                      <w:lang w:val="en-US" w:eastAsia="zh-CN"/>
                    </w:rPr>
                    <w:t>不</w:t>
                  </w:r>
                  <w:r>
                    <w:rPr>
                      <w:rFonts w:ascii="Times New Roman" w:hAnsi="Times New Roman" w:eastAsia="宋体"/>
                      <w:color w:val="auto"/>
                      <w:lang w:val="zh-CN"/>
                    </w:rPr>
                    <w:t>在《长江岸线保护和开发利用总体规划》划定的岸线保护区和保留区内</w:t>
                  </w:r>
                </w:p>
              </w:tc>
              <w:tc>
                <w:tcPr>
                  <w:tcW w:w="312" w:type="pct"/>
                  <w:shd w:val="clear" w:color="auto" w:fill="auto"/>
                  <w:noWrap w:val="0"/>
                  <w:vAlign w:val="center"/>
                </w:tcPr>
                <w:p w14:paraId="1DA5099E">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6605CF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2912" w:type="pct"/>
                  <w:noWrap w:val="0"/>
                  <w:vAlign w:val="center"/>
                </w:tcPr>
                <w:p w14:paraId="00E4AD93">
                  <w:pPr>
                    <w:pStyle w:val="12"/>
                    <w:bidi w:val="0"/>
                    <w:rPr>
                      <w:rFonts w:ascii="Times New Roman" w:hAnsi="Times New Roman" w:eastAsia="宋体"/>
                      <w:color w:val="auto"/>
                    </w:rPr>
                  </w:pPr>
                  <w:r>
                    <w:rPr>
                      <w:rFonts w:ascii="Times New Roman" w:hAnsi="Times New Roman" w:eastAsia="宋体"/>
                      <w:color w:val="auto"/>
                      <w:lang w:val="zh-CN"/>
                    </w:rPr>
                    <w:t>禁止未经许可在长江干支流及湖泊新设、改设或扩大排污口</w:t>
                  </w:r>
                  <w:r>
                    <w:rPr>
                      <w:rFonts w:ascii="Times New Roman" w:hAnsi="Times New Roman" w:eastAsia="宋体"/>
                      <w:color w:val="auto"/>
                    </w:rPr>
                    <w:t>。</w:t>
                  </w:r>
                </w:p>
              </w:tc>
              <w:tc>
                <w:tcPr>
                  <w:tcW w:w="1775" w:type="pct"/>
                  <w:noWrap w:val="0"/>
                  <w:vAlign w:val="center"/>
                </w:tcPr>
                <w:p w14:paraId="6A688212">
                  <w:pPr>
                    <w:pStyle w:val="12"/>
                    <w:bidi w:val="0"/>
                    <w:rPr>
                      <w:rFonts w:hint="default" w:ascii="Times New Roman" w:hAnsi="Times New Roman" w:eastAsia="宋体"/>
                      <w:color w:val="auto"/>
                      <w:lang w:val="en-US" w:eastAsia="zh-CN"/>
                    </w:rPr>
                  </w:pPr>
                  <w:r>
                    <w:rPr>
                      <w:rFonts w:hint="eastAsia"/>
                      <w:color w:val="auto"/>
                      <w:lang w:val="en-US" w:eastAsia="zh-CN"/>
                    </w:rPr>
                    <w:t>本项目不新增排污口</w:t>
                  </w:r>
                </w:p>
              </w:tc>
              <w:tc>
                <w:tcPr>
                  <w:tcW w:w="312" w:type="pct"/>
                  <w:shd w:val="clear" w:color="auto" w:fill="auto"/>
                  <w:noWrap w:val="0"/>
                  <w:vAlign w:val="center"/>
                </w:tcPr>
                <w:p w14:paraId="21774C0C">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34A036A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2912" w:type="pct"/>
                  <w:noWrap w:val="0"/>
                  <w:vAlign w:val="center"/>
                </w:tcPr>
                <w:p w14:paraId="33397CCD">
                  <w:pPr>
                    <w:pStyle w:val="12"/>
                    <w:bidi w:val="0"/>
                    <w:rPr>
                      <w:rFonts w:ascii="Times New Roman" w:hAnsi="Times New Roman" w:eastAsia="宋体"/>
                      <w:color w:val="auto"/>
                    </w:rPr>
                  </w:pPr>
                  <w:r>
                    <w:rPr>
                      <w:rFonts w:ascii="Times New Roman" w:hAnsi="Times New Roman" w:eastAsia="宋体"/>
                      <w:color w:val="auto"/>
                      <w:lang w:val="zh-CN"/>
                    </w:rPr>
                    <w:t>禁止在</w:t>
                  </w:r>
                  <w:r>
                    <w:rPr>
                      <w:rFonts w:hint="eastAsia"/>
                      <w:color w:val="auto"/>
                      <w:lang w:val="zh-CN"/>
                    </w:rPr>
                    <w:t>“</w:t>
                  </w:r>
                  <w:r>
                    <w:rPr>
                      <w:rFonts w:ascii="Times New Roman" w:hAnsi="Times New Roman" w:eastAsia="宋体"/>
                      <w:color w:val="auto"/>
                      <w:lang w:val="zh-CN"/>
                    </w:rPr>
                    <w:t>一江一口两湖七河</w:t>
                  </w:r>
                  <w:r>
                    <w:rPr>
                      <w:rFonts w:hint="eastAsia"/>
                      <w:color w:val="auto"/>
                      <w:lang w:val="zh-CN"/>
                    </w:rPr>
                    <w:t>”</w:t>
                  </w:r>
                  <w:r>
                    <w:rPr>
                      <w:rFonts w:ascii="Times New Roman" w:hAnsi="Times New Roman" w:eastAsia="宋体"/>
                      <w:color w:val="auto"/>
                      <w:lang w:val="zh-CN"/>
                    </w:rPr>
                    <w:t>和332个水生生物保护区开展生产性捕捞</w:t>
                  </w:r>
                  <w:r>
                    <w:rPr>
                      <w:rFonts w:ascii="Times New Roman" w:hAnsi="Times New Roman" w:eastAsia="宋体"/>
                      <w:color w:val="auto"/>
                    </w:rPr>
                    <w:t>。</w:t>
                  </w:r>
                </w:p>
              </w:tc>
              <w:tc>
                <w:tcPr>
                  <w:tcW w:w="1775" w:type="pct"/>
                  <w:noWrap w:val="0"/>
                  <w:vAlign w:val="center"/>
                </w:tcPr>
                <w:p w14:paraId="478B6BC3">
                  <w:pPr>
                    <w:pStyle w:val="12"/>
                    <w:bidi w:val="0"/>
                    <w:rPr>
                      <w:rFonts w:hint="default" w:ascii="Times New Roman" w:hAnsi="Times New Roman" w:eastAsia="宋体"/>
                      <w:color w:val="auto"/>
                      <w:lang w:val="en-US" w:eastAsia="zh-CN"/>
                    </w:rPr>
                  </w:pPr>
                  <w:r>
                    <w:rPr>
                      <w:rFonts w:hint="eastAsia"/>
                      <w:color w:val="auto"/>
                      <w:lang w:val="en-US" w:eastAsia="zh-CN"/>
                    </w:rPr>
                    <w:t>本项目不涉及生产性捕捞</w:t>
                  </w:r>
                </w:p>
              </w:tc>
              <w:tc>
                <w:tcPr>
                  <w:tcW w:w="312" w:type="pct"/>
                  <w:shd w:val="clear" w:color="auto" w:fill="auto"/>
                  <w:noWrap w:val="0"/>
                  <w:vAlign w:val="center"/>
                </w:tcPr>
                <w:p w14:paraId="49B63053">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554437E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912" w:type="pct"/>
                  <w:noWrap w:val="0"/>
                  <w:vAlign w:val="center"/>
                </w:tcPr>
                <w:p w14:paraId="0AC320AF">
                  <w:pPr>
                    <w:pStyle w:val="12"/>
                    <w:bidi w:val="0"/>
                    <w:rPr>
                      <w:rFonts w:ascii="Times New Roman" w:hAnsi="Times New Roman" w:eastAsia="宋体"/>
                      <w:color w:val="auto"/>
                    </w:rPr>
                  </w:pPr>
                  <w:r>
                    <w:rPr>
                      <w:rFonts w:ascii="Times New Roman" w:hAnsi="Times New Roman" w:eastAsia="宋体"/>
                      <w:color w:val="auto"/>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ascii="Times New Roman" w:hAnsi="Times New Roman" w:eastAsia="宋体"/>
                      <w:color w:val="auto"/>
                    </w:rPr>
                    <w:t>。</w:t>
                  </w:r>
                </w:p>
              </w:tc>
              <w:tc>
                <w:tcPr>
                  <w:tcW w:w="1775" w:type="pct"/>
                  <w:noWrap w:val="0"/>
                  <w:vAlign w:val="center"/>
                </w:tcPr>
                <w:p w14:paraId="69E7EB98">
                  <w:pPr>
                    <w:pStyle w:val="12"/>
                    <w:bidi w:val="0"/>
                    <w:rPr>
                      <w:rFonts w:hint="eastAsia" w:ascii="Times New Roman" w:hAnsi="Times New Roman" w:eastAsia="宋体"/>
                      <w:color w:val="auto"/>
                      <w:lang w:val="en-US" w:eastAsia="zh-CN"/>
                    </w:rPr>
                  </w:pPr>
                  <w:r>
                    <w:rPr>
                      <w:rFonts w:hint="eastAsia"/>
                      <w:color w:val="auto"/>
                      <w:lang w:val="en-US" w:eastAsia="zh-CN"/>
                    </w:rPr>
                    <w:t>本项目不属于化工、</w:t>
                  </w:r>
                  <w:r>
                    <w:rPr>
                      <w:rFonts w:ascii="Times New Roman" w:hAnsi="Times New Roman" w:eastAsia="宋体"/>
                      <w:color w:val="auto"/>
                      <w:lang w:val="zh-CN"/>
                    </w:rPr>
                    <w:t>尾矿库、冶炼渣库和磷石膏库</w:t>
                  </w:r>
                  <w:r>
                    <w:rPr>
                      <w:rFonts w:hint="eastAsia"/>
                      <w:color w:val="auto"/>
                      <w:lang w:val="en-US" w:eastAsia="zh-CN"/>
                    </w:rPr>
                    <w:t>项目</w:t>
                  </w:r>
                </w:p>
              </w:tc>
              <w:tc>
                <w:tcPr>
                  <w:tcW w:w="312" w:type="pct"/>
                  <w:shd w:val="clear" w:color="auto" w:fill="auto"/>
                  <w:noWrap w:val="0"/>
                  <w:vAlign w:val="center"/>
                </w:tcPr>
                <w:p w14:paraId="196ECF33">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476CE15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2912" w:type="pct"/>
                  <w:noWrap w:val="0"/>
                  <w:vAlign w:val="center"/>
                </w:tcPr>
                <w:p w14:paraId="26878AD9">
                  <w:pPr>
                    <w:pStyle w:val="12"/>
                    <w:bidi w:val="0"/>
                    <w:rPr>
                      <w:rFonts w:ascii="Times New Roman" w:hAnsi="Times New Roman" w:eastAsia="宋体"/>
                      <w:color w:val="auto"/>
                    </w:rPr>
                  </w:pPr>
                  <w:r>
                    <w:rPr>
                      <w:rFonts w:ascii="Times New Roman" w:hAnsi="Times New Roman" w:eastAsia="宋体"/>
                      <w:color w:val="auto"/>
                      <w:lang w:val="zh-CN"/>
                    </w:rPr>
                    <w:t>禁止在合规园区外新建、扩建钢铁、石化、化工、焦化、建材、有色、制浆造纸等高污染项目</w:t>
                  </w:r>
                  <w:r>
                    <w:rPr>
                      <w:rFonts w:ascii="Times New Roman" w:hAnsi="Times New Roman" w:eastAsia="宋体"/>
                      <w:color w:val="auto"/>
                    </w:rPr>
                    <w:t>。</w:t>
                  </w:r>
                </w:p>
              </w:tc>
              <w:tc>
                <w:tcPr>
                  <w:tcW w:w="1775" w:type="pct"/>
                  <w:noWrap w:val="0"/>
                  <w:vAlign w:val="center"/>
                </w:tcPr>
                <w:p w14:paraId="749E6E31">
                  <w:pPr>
                    <w:pStyle w:val="12"/>
                    <w:bidi w:val="0"/>
                    <w:rPr>
                      <w:rFonts w:hint="default"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lang w:val="zh-CN"/>
                    </w:rPr>
                    <w:t>钢铁、石化、化工、焦化、建材、有色、制浆造纸等高污染项目</w:t>
                  </w:r>
                </w:p>
              </w:tc>
              <w:tc>
                <w:tcPr>
                  <w:tcW w:w="312" w:type="pct"/>
                  <w:shd w:val="clear" w:color="auto" w:fill="auto"/>
                  <w:noWrap w:val="0"/>
                  <w:vAlign w:val="center"/>
                </w:tcPr>
                <w:p w14:paraId="6DB76B55">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3FEFC73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2912" w:type="pct"/>
                  <w:noWrap w:val="0"/>
                  <w:vAlign w:val="center"/>
                </w:tcPr>
                <w:p w14:paraId="5083352D">
                  <w:pPr>
                    <w:pStyle w:val="12"/>
                    <w:bidi w:val="0"/>
                    <w:rPr>
                      <w:rFonts w:ascii="Times New Roman" w:hAnsi="Times New Roman" w:eastAsia="宋体"/>
                      <w:color w:val="auto"/>
                    </w:rPr>
                  </w:pPr>
                  <w:r>
                    <w:rPr>
                      <w:rFonts w:ascii="Times New Roman" w:hAnsi="Times New Roman" w:eastAsia="宋体"/>
                      <w:color w:val="auto"/>
                      <w:lang w:val="zh-CN"/>
                    </w:rPr>
                    <w:t>禁止新建、扩建不符合国家石化、现代煤化工等产业布局规划的项目</w:t>
                  </w:r>
                  <w:r>
                    <w:rPr>
                      <w:rFonts w:ascii="Times New Roman" w:hAnsi="Times New Roman" w:eastAsia="宋体"/>
                      <w:color w:val="auto"/>
                    </w:rPr>
                    <w:t>。</w:t>
                  </w:r>
                </w:p>
              </w:tc>
              <w:tc>
                <w:tcPr>
                  <w:tcW w:w="1775" w:type="pct"/>
                  <w:noWrap w:val="0"/>
                  <w:vAlign w:val="center"/>
                </w:tcPr>
                <w:p w14:paraId="1EC96E24">
                  <w:pPr>
                    <w:pStyle w:val="12"/>
                    <w:bidi w:val="0"/>
                    <w:rPr>
                      <w:rFonts w:hint="eastAsia"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lang w:val="zh-CN"/>
                    </w:rPr>
                    <w:t>石化、现代煤化工</w:t>
                  </w:r>
                  <w:r>
                    <w:rPr>
                      <w:rFonts w:hint="eastAsia"/>
                      <w:color w:val="auto"/>
                      <w:lang w:val="en-US" w:eastAsia="zh-CN"/>
                    </w:rPr>
                    <w:t>项目</w:t>
                  </w:r>
                </w:p>
              </w:tc>
              <w:tc>
                <w:tcPr>
                  <w:tcW w:w="312" w:type="pct"/>
                  <w:shd w:val="clear" w:color="auto" w:fill="auto"/>
                  <w:noWrap w:val="0"/>
                  <w:vAlign w:val="center"/>
                </w:tcPr>
                <w:p w14:paraId="509B0FAA">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4FA2417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12" w:type="pct"/>
                  <w:noWrap w:val="0"/>
                  <w:vAlign w:val="center"/>
                </w:tcPr>
                <w:p w14:paraId="2C132CC7">
                  <w:pPr>
                    <w:pStyle w:val="12"/>
                    <w:bidi w:val="0"/>
                    <w:rPr>
                      <w:rFonts w:ascii="Times New Roman" w:hAnsi="Times New Roman" w:eastAsia="宋体"/>
                      <w:color w:val="auto"/>
                      <w:lang w:val="zh-CN"/>
                    </w:rPr>
                  </w:pPr>
                  <w:r>
                    <w:rPr>
                      <w:rFonts w:ascii="Times New Roman" w:hAnsi="Times New Roman" w:eastAsia="宋体"/>
                      <w:color w:val="auto"/>
                      <w:lang w:val="zh-CN"/>
                    </w:rPr>
                    <w:t>禁止新建、扩建法律法规和相关政策明令禁止的落后产能项目。禁止新建、扩建不符合国家产能置换要求的严重过剩产能行业的项目。禁止新建、扩建不符合要求的高耗能高排放项目。</w:t>
                  </w:r>
                </w:p>
              </w:tc>
              <w:tc>
                <w:tcPr>
                  <w:tcW w:w="1775" w:type="pct"/>
                  <w:noWrap w:val="0"/>
                  <w:vAlign w:val="center"/>
                </w:tcPr>
                <w:p w14:paraId="2A479698">
                  <w:pPr>
                    <w:pStyle w:val="12"/>
                    <w:bidi w:val="0"/>
                    <w:rPr>
                      <w:rFonts w:hint="eastAsia" w:ascii="Times New Roman" w:hAnsi="Times New Roman" w:eastAsia="宋体"/>
                      <w:color w:val="auto"/>
                    </w:rPr>
                  </w:pPr>
                  <w:r>
                    <w:rPr>
                      <w:rFonts w:hint="eastAsia"/>
                      <w:color w:val="auto"/>
                      <w:lang w:val="en-US" w:eastAsia="zh-CN"/>
                    </w:rPr>
                    <w:t>本项目不属于</w:t>
                  </w:r>
                  <w:r>
                    <w:rPr>
                      <w:rFonts w:ascii="Times New Roman" w:hAnsi="Times New Roman" w:eastAsia="宋体"/>
                      <w:color w:val="auto"/>
                      <w:lang w:val="zh-CN"/>
                    </w:rPr>
                    <w:t>明令禁止的落后产能项目</w:t>
                  </w:r>
                  <w:r>
                    <w:rPr>
                      <w:rFonts w:hint="eastAsia"/>
                      <w:color w:val="auto"/>
                      <w:lang w:val="zh-CN"/>
                    </w:rPr>
                    <w:t>、</w:t>
                  </w:r>
                  <w:r>
                    <w:rPr>
                      <w:rFonts w:ascii="Times New Roman" w:hAnsi="Times New Roman" w:eastAsia="宋体"/>
                      <w:color w:val="auto"/>
                      <w:lang w:val="zh-CN"/>
                    </w:rPr>
                    <w:t>严重过剩产能行业的项目</w:t>
                  </w:r>
                  <w:r>
                    <w:rPr>
                      <w:rFonts w:hint="eastAsia"/>
                      <w:color w:val="auto"/>
                      <w:lang w:val="zh-CN"/>
                    </w:rPr>
                    <w:t>、</w:t>
                  </w:r>
                  <w:r>
                    <w:rPr>
                      <w:rFonts w:ascii="Times New Roman" w:hAnsi="Times New Roman" w:eastAsia="宋体"/>
                      <w:color w:val="auto"/>
                      <w:lang w:val="zh-CN"/>
                    </w:rPr>
                    <w:t>高耗能高排放项目</w:t>
                  </w:r>
                </w:p>
              </w:tc>
              <w:tc>
                <w:tcPr>
                  <w:tcW w:w="312" w:type="pct"/>
                  <w:shd w:val="clear" w:color="auto" w:fill="auto"/>
                  <w:noWrap w:val="0"/>
                  <w:vAlign w:val="center"/>
                </w:tcPr>
                <w:p w14:paraId="1E3DC75A">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400F8EA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2912" w:type="pct"/>
                  <w:tcBorders>
                    <w:bottom w:val="single" w:color="auto" w:sz="12" w:space="0"/>
                  </w:tcBorders>
                  <w:noWrap w:val="0"/>
                  <w:vAlign w:val="center"/>
                </w:tcPr>
                <w:p w14:paraId="71D1DD09">
                  <w:pPr>
                    <w:pStyle w:val="12"/>
                    <w:bidi w:val="0"/>
                    <w:rPr>
                      <w:rFonts w:ascii="Times New Roman" w:hAnsi="Times New Roman" w:eastAsia="宋体"/>
                      <w:color w:val="auto"/>
                      <w:lang w:val="zh-CN"/>
                    </w:rPr>
                  </w:pPr>
                  <w:r>
                    <w:rPr>
                      <w:rFonts w:ascii="Times New Roman" w:hAnsi="Times New Roman" w:eastAsia="宋体"/>
                      <w:color w:val="auto"/>
                      <w:lang w:val="zh-CN"/>
                    </w:rPr>
                    <w:t>法律法规及相关政策文件有更加严格规定的从其规定。</w:t>
                  </w:r>
                </w:p>
              </w:tc>
              <w:tc>
                <w:tcPr>
                  <w:tcW w:w="1775" w:type="pct"/>
                  <w:tcBorders>
                    <w:bottom w:val="single" w:color="auto" w:sz="12" w:space="0"/>
                  </w:tcBorders>
                  <w:noWrap w:val="0"/>
                  <w:vAlign w:val="center"/>
                </w:tcPr>
                <w:p w14:paraId="4B73AED7">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312" w:type="pct"/>
                  <w:tcBorders>
                    <w:bottom w:val="single" w:color="auto" w:sz="12" w:space="0"/>
                  </w:tcBorders>
                  <w:shd w:val="clear" w:color="auto" w:fill="auto"/>
                  <w:noWrap w:val="0"/>
                  <w:vAlign w:val="center"/>
                </w:tcPr>
                <w:p w14:paraId="3A21F944">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bl>
          <w:p w14:paraId="7684E7B1">
            <w:pPr>
              <w:bidi w:val="0"/>
              <w:rPr>
                <w:rFonts w:ascii="Times New Roman" w:hAnsi="Times New Roman" w:eastAsia="宋体"/>
                <w:color w:val="auto"/>
              </w:rPr>
            </w:pPr>
            <w:r>
              <w:rPr>
                <w:rFonts w:ascii="Times New Roman" w:hAnsi="Times New Roman" w:eastAsia="宋体"/>
                <w:color w:val="auto"/>
              </w:rPr>
              <w:t>对照《长江经济带发展负面清单指南（试行，2022年版）》，本项目不属于《长江经济带发展负面清单指南（试行，2022年版）》内项目。</w:t>
            </w:r>
          </w:p>
          <w:p w14:paraId="32CFF338">
            <w:pPr>
              <w:bidi w:val="0"/>
              <w:rPr>
                <w:rFonts w:hint="eastAsia" w:ascii="Times New Roman" w:hAnsi="Times New Roman" w:eastAsia="宋体"/>
                <w:b w:val="0"/>
                <w:bCs w:val="0"/>
                <w:color w:val="auto"/>
              </w:rPr>
            </w:pPr>
            <w:r>
              <w:rPr>
                <w:rFonts w:hint="eastAsia" w:ascii="Times New Roman" w:hAnsi="Times New Roman" w:eastAsia="宋体"/>
                <w:b w:val="0"/>
                <w:bCs w:val="0"/>
                <w:color w:val="auto"/>
              </w:rPr>
              <w:t>②与</w:t>
            </w:r>
            <w:r>
              <w:rPr>
                <w:rFonts w:ascii="Times New Roman" w:hAnsi="Times New Roman" w:eastAsia="宋体"/>
                <w:b w:val="0"/>
                <w:bCs w:val="0"/>
                <w:color w:val="auto"/>
              </w:rPr>
              <w:t>《江西省长江经济带发展负面清单实施细则（试行</w:t>
            </w:r>
            <w:r>
              <w:rPr>
                <w:rFonts w:hint="eastAsia" w:ascii="Times New Roman" w:hAnsi="Times New Roman" w:eastAsia="宋体"/>
                <w:b w:val="0"/>
                <w:bCs w:val="0"/>
                <w:color w:val="auto"/>
              </w:rPr>
              <w:t>，2022年版</w:t>
            </w:r>
            <w:r>
              <w:rPr>
                <w:rFonts w:ascii="Times New Roman" w:hAnsi="Times New Roman" w:eastAsia="宋体"/>
                <w:b w:val="0"/>
                <w:bCs w:val="0"/>
                <w:color w:val="auto"/>
              </w:rPr>
              <w:t>）》（赣长江办</w:t>
            </w:r>
            <w:r>
              <w:rPr>
                <w:rFonts w:hint="eastAsia" w:ascii="Times New Roman" w:hAnsi="Times New Roman" w:eastAsia="宋体"/>
                <w:b w:val="0"/>
                <w:bCs w:val="0"/>
                <w:color w:val="auto"/>
                <w:lang w:eastAsia="zh-CN"/>
              </w:rPr>
              <w:t>〔2022〕7号</w:t>
            </w:r>
            <w:r>
              <w:rPr>
                <w:rFonts w:ascii="Times New Roman" w:hAnsi="Times New Roman" w:eastAsia="宋体"/>
                <w:b w:val="0"/>
                <w:bCs w:val="0"/>
                <w:color w:val="auto"/>
              </w:rPr>
              <w:t>）符合性分析</w:t>
            </w:r>
          </w:p>
          <w:p w14:paraId="247CE273">
            <w:pPr>
              <w:bidi w:val="0"/>
              <w:rPr>
                <w:rFonts w:ascii="Times New Roman" w:hAnsi="Times New Roman" w:eastAsia="宋体"/>
                <w:color w:val="auto"/>
              </w:rPr>
            </w:pPr>
            <w:r>
              <w:rPr>
                <w:rFonts w:ascii="Times New Roman" w:hAnsi="Times New Roman" w:eastAsia="宋体"/>
                <w:color w:val="auto"/>
              </w:rPr>
              <w:t>根据江西省推动长江经济带发展领导小组办公室文件《江西省长江经济带发展负面清单实施细则（试行</w:t>
            </w:r>
            <w:r>
              <w:rPr>
                <w:rFonts w:hint="eastAsia" w:ascii="Times New Roman" w:hAnsi="Times New Roman" w:eastAsia="宋体"/>
                <w:color w:val="auto"/>
              </w:rPr>
              <w:t>，2022年版</w:t>
            </w:r>
            <w:r>
              <w:rPr>
                <w:rFonts w:ascii="Times New Roman" w:hAnsi="Times New Roman" w:eastAsia="宋体"/>
                <w:color w:val="auto"/>
              </w:rPr>
              <w:t>）》（赣长江办</w:t>
            </w:r>
            <w:r>
              <w:rPr>
                <w:rFonts w:hint="eastAsia" w:ascii="Times New Roman" w:hAnsi="Times New Roman" w:eastAsia="宋体"/>
                <w:color w:val="auto"/>
                <w:lang w:eastAsia="zh-CN"/>
              </w:rPr>
              <w:t>〔2022〕7号</w:t>
            </w:r>
            <w:r>
              <w:rPr>
                <w:rFonts w:ascii="Times New Roman" w:hAnsi="Times New Roman" w:eastAsia="宋体"/>
                <w:color w:val="auto"/>
              </w:rPr>
              <w:t>），本项目与其相符性分析见下表。</w:t>
            </w:r>
          </w:p>
          <w:p w14:paraId="2854C660">
            <w:pPr>
              <w:pStyle w:val="13"/>
              <w:numPr>
                <w:ilvl w:val="0"/>
                <w:numId w:val="4"/>
              </w:numPr>
              <w:bidi w:val="0"/>
              <w:ind w:left="0" w:leftChars="0" w:firstLine="0" w:firstLineChars="0"/>
              <w:rPr>
                <w:rFonts w:ascii="Times New Roman" w:hAnsi="Times New Roman" w:eastAsia="宋体"/>
                <w:color w:val="auto"/>
              </w:rPr>
            </w:pPr>
            <w:r>
              <w:rPr>
                <w:rFonts w:ascii="Times New Roman" w:hAnsi="Times New Roman" w:eastAsia="宋体"/>
                <w:color w:val="auto"/>
              </w:rPr>
              <w:t>与《江西省长江经济带发展负面清单实施细则（试行，2022年版）》相符性分析</w:t>
            </w:r>
          </w:p>
          <w:tbl>
            <w:tblPr>
              <w:tblStyle w:val="8"/>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80"/>
              <w:gridCol w:w="2664"/>
              <w:gridCol w:w="505"/>
            </w:tblGrid>
            <w:tr w14:paraId="0689E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tcBorders>
                    <w:bottom w:val="single" w:color="auto" w:sz="12" w:space="0"/>
                  </w:tcBorders>
                  <w:noWrap w:val="0"/>
                  <w:vAlign w:val="center"/>
                </w:tcPr>
                <w:p w14:paraId="7705656E">
                  <w:pPr>
                    <w:pStyle w:val="12"/>
                    <w:bidi w:val="0"/>
                    <w:rPr>
                      <w:rFonts w:ascii="Times New Roman" w:hAnsi="Times New Roman" w:eastAsia="宋体"/>
                      <w:b/>
                      <w:bCs/>
                      <w:color w:val="auto"/>
                    </w:rPr>
                  </w:pPr>
                  <w:r>
                    <w:rPr>
                      <w:b/>
                      <w:bCs/>
                      <w:color w:val="auto"/>
                    </w:rPr>
                    <w:t>内容</w:t>
                  </w:r>
                </w:p>
              </w:tc>
              <w:tc>
                <w:tcPr>
                  <w:tcW w:w="1558" w:type="pct"/>
                  <w:tcBorders>
                    <w:bottom w:val="single" w:color="auto" w:sz="12" w:space="0"/>
                  </w:tcBorders>
                  <w:noWrap w:val="0"/>
                  <w:vAlign w:val="center"/>
                </w:tcPr>
                <w:p w14:paraId="5548A744">
                  <w:pPr>
                    <w:pStyle w:val="12"/>
                    <w:bidi w:val="0"/>
                    <w:rPr>
                      <w:rFonts w:ascii="Times New Roman" w:hAnsi="Times New Roman" w:eastAsia="宋体"/>
                      <w:b/>
                      <w:bCs/>
                      <w:color w:val="auto"/>
                    </w:rPr>
                  </w:pPr>
                  <w:r>
                    <w:rPr>
                      <w:b/>
                      <w:bCs/>
                      <w:color w:val="auto"/>
                    </w:rPr>
                    <w:t>符合性分析</w:t>
                  </w:r>
                </w:p>
              </w:tc>
              <w:tc>
                <w:tcPr>
                  <w:tcW w:w="295" w:type="pct"/>
                  <w:tcBorders>
                    <w:bottom w:val="single" w:color="auto" w:sz="12" w:space="0"/>
                  </w:tcBorders>
                  <w:noWrap w:val="0"/>
                  <w:vAlign w:val="center"/>
                </w:tcPr>
                <w:p w14:paraId="38A24142">
                  <w:pPr>
                    <w:pStyle w:val="12"/>
                    <w:bidi w:val="0"/>
                    <w:rPr>
                      <w:rFonts w:hint="eastAsia" w:ascii="Times New Roman" w:hAnsi="Times New Roman" w:eastAsia="宋体"/>
                      <w:b/>
                      <w:bCs/>
                      <w:color w:val="auto"/>
                      <w:lang w:eastAsia="zh-CN"/>
                    </w:rPr>
                  </w:pPr>
                  <w:r>
                    <w:rPr>
                      <w:rFonts w:hint="eastAsia"/>
                      <w:b/>
                      <w:bCs/>
                      <w:color w:val="auto"/>
                      <w:lang w:val="en-US" w:eastAsia="zh-CN"/>
                    </w:rPr>
                    <w:t>结论</w:t>
                  </w:r>
                </w:p>
              </w:tc>
            </w:tr>
            <w:tr w14:paraId="307B68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tcBorders>
                    <w:top w:val="single" w:color="auto" w:sz="12" w:space="0"/>
                  </w:tcBorders>
                  <w:noWrap w:val="0"/>
                  <w:vAlign w:val="center"/>
                </w:tcPr>
                <w:p w14:paraId="5C9901D5">
                  <w:pPr>
                    <w:pStyle w:val="12"/>
                    <w:bidi w:val="0"/>
                    <w:rPr>
                      <w:rFonts w:ascii="Times New Roman" w:hAnsi="Times New Roman" w:eastAsia="宋体"/>
                      <w:color w:val="auto"/>
                    </w:rPr>
                  </w:pPr>
                  <w:r>
                    <w:rPr>
                      <w:rFonts w:ascii="Times New Roman" w:hAnsi="Times New Roman" w:eastAsia="宋体"/>
                      <w:color w:val="auto"/>
                      <w:lang w:val="zh-CN"/>
                    </w:rPr>
                    <w:t>禁止建设不符合国家和省级港口布局规划以及港口总体规划的码头项目。禁止建设不符合《长江干线过江通道布局规划》的过长江通道项目。</w:t>
                  </w:r>
                </w:p>
              </w:tc>
              <w:tc>
                <w:tcPr>
                  <w:tcW w:w="1558" w:type="pct"/>
                  <w:tcBorders>
                    <w:top w:val="single" w:color="auto" w:sz="12" w:space="0"/>
                  </w:tcBorders>
                  <w:noWrap w:val="0"/>
                  <w:vAlign w:val="center"/>
                </w:tcPr>
                <w:p w14:paraId="082A7AAC">
                  <w:pPr>
                    <w:pStyle w:val="12"/>
                    <w:bidi w:val="0"/>
                    <w:rPr>
                      <w:rFonts w:hint="default" w:ascii="Times New Roman" w:hAnsi="Times New Roman" w:eastAsia="宋体"/>
                      <w:color w:val="auto"/>
                      <w:lang w:val="en-US" w:eastAsia="zh-CN"/>
                    </w:rPr>
                  </w:pPr>
                  <w:r>
                    <w:rPr>
                      <w:rFonts w:hint="eastAsia"/>
                      <w:color w:val="auto"/>
                      <w:lang w:val="en-US" w:eastAsia="zh-CN"/>
                    </w:rPr>
                    <w:t>本项目不属于码头项目</w:t>
                  </w:r>
                </w:p>
              </w:tc>
              <w:tc>
                <w:tcPr>
                  <w:tcW w:w="295" w:type="pct"/>
                  <w:tcBorders>
                    <w:top w:val="single" w:color="auto" w:sz="12" w:space="0"/>
                  </w:tcBorders>
                  <w:noWrap w:val="0"/>
                  <w:vAlign w:val="center"/>
                </w:tcPr>
                <w:p w14:paraId="0DFFFCAE">
                  <w:pPr>
                    <w:pStyle w:val="12"/>
                    <w:bidi w:val="0"/>
                    <w:rPr>
                      <w:rFonts w:ascii="Times New Roman" w:hAnsi="Times New Roman" w:eastAsia="宋体"/>
                      <w:color w:val="auto"/>
                    </w:rPr>
                  </w:pPr>
                  <w:r>
                    <w:rPr>
                      <w:rFonts w:ascii="Times New Roman" w:hAnsi="Times New Roman" w:eastAsia="宋体"/>
                      <w:color w:val="auto"/>
                    </w:rPr>
                    <w:t>符合</w:t>
                  </w:r>
                </w:p>
              </w:tc>
            </w:tr>
            <w:tr w14:paraId="44605A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38548EF4">
                  <w:pPr>
                    <w:pStyle w:val="12"/>
                    <w:bidi w:val="0"/>
                    <w:rPr>
                      <w:rFonts w:ascii="Times New Roman" w:hAnsi="Times New Roman" w:eastAsia="宋体"/>
                      <w:color w:val="auto"/>
                    </w:rPr>
                  </w:pPr>
                  <w:r>
                    <w:rPr>
                      <w:rFonts w:ascii="Times New Roman" w:hAnsi="Times New Roman" w:eastAsia="宋体"/>
                      <w:color w:val="auto"/>
                    </w:rPr>
                    <w:t>禁止在自然保护区核心区、缓冲区的岸线和河段范围内投资建设旅游和生产经营项目。</w:t>
                  </w:r>
                </w:p>
              </w:tc>
              <w:tc>
                <w:tcPr>
                  <w:tcW w:w="1558" w:type="pct"/>
                  <w:noWrap w:val="0"/>
                  <w:vAlign w:val="center"/>
                </w:tcPr>
                <w:p w14:paraId="6D89F3A7">
                  <w:pPr>
                    <w:pStyle w:val="12"/>
                    <w:bidi w:val="0"/>
                    <w:rPr>
                      <w:rFonts w:hint="default" w:ascii="Times New Roman" w:hAnsi="Times New Roman" w:eastAsia="宋体"/>
                      <w:color w:val="auto"/>
                      <w:lang w:val="en-US" w:eastAsia="zh-CN"/>
                    </w:rPr>
                  </w:pPr>
                  <w:r>
                    <w:rPr>
                      <w:rFonts w:hint="eastAsia"/>
                      <w:color w:val="auto"/>
                      <w:lang w:val="en-US" w:eastAsia="zh-CN"/>
                    </w:rPr>
                    <w:t>本项目不</w:t>
                  </w:r>
                  <w:r>
                    <w:rPr>
                      <w:rFonts w:ascii="Times New Roman" w:hAnsi="Times New Roman" w:eastAsia="宋体"/>
                      <w:color w:val="auto"/>
                    </w:rPr>
                    <w:t>在自然保护区核心区、缓冲区的岸线和河段范围内</w:t>
                  </w:r>
                </w:p>
              </w:tc>
              <w:tc>
                <w:tcPr>
                  <w:tcW w:w="295" w:type="pct"/>
                  <w:noWrap w:val="0"/>
                  <w:vAlign w:val="center"/>
                </w:tcPr>
                <w:p w14:paraId="16DC43BC">
                  <w:pPr>
                    <w:pStyle w:val="12"/>
                    <w:bidi w:val="0"/>
                    <w:rPr>
                      <w:rFonts w:ascii="Times New Roman" w:hAnsi="Times New Roman" w:eastAsia="宋体"/>
                      <w:color w:val="auto"/>
                    </w:rPr>
                  </w:pPr>
                  <w:r>
                    <w:rPr>
                      <w:rFonts w:ascii="Times New Roman" w:hAnsi="Times New Roman" w:eastAsia="宋体"/>
                      <w:color w:val="auto"/>
                    </w:rPr>
                    <w:t>符合</w:t>
                  </w:r>
                </w:p>
              </w:tc>
            </w:tr>
            <w:tr w14:paraId="0DC0AC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5095512E">
                  <w:pPr>
                    <w:pStyle w:val="12"/>
                    <w:bidi w:val="0"/>
                    <w:rPr>
                      <w:rFonts w:ascii="Times New Roman" w:hAnsi="Times New Roman" w:eastAsia="宋体"/>
                      <w:color w:val="auto"/>
                    </w:rPr>
                  </w:pPr>
                  <w:r>
                    <w:rPr>
                      <w:rFonts w:ascii="Times New Roman" w:hAnsi="Times New Roman" w:eastAsia="宋体"/>
                      <w:color w:val="auto"/>
                    </w:rPr>
                    <w:t>禁止在国家级、省级风景名胜区的岸线和河段范围内开展以下行为：</w:t>
                  </w:r>
                </w:p>
                <w:p w14:paraId="490ECAC7">
                  <w:pPr>
                    <w:pStyle w:val="12"/>
                    <w:bidi w:val="0"/>
                    <w:rPr>
                      <w:rFonts w:ascii="Times New Roman" w:hAnsi="Times New Roman" w:eastAsia="宋体"/>
                      <w:color w:val="auto"/>
                    </w:rPr>
                  </w:pPr>
                  <w:r>
                    <w:rPr>
                      <w:rFonts w:ascii="Times New Roman" w:hAnsi="Times New Roman" w:eastAsia="宋体"/>
                      <w:color w:val="auto"/>
                    </w:rPr>
                    <w:t>（一）开山、采石、开矿、开荒、修坟立碑等破坏景观、植被和地形地貌的活动；</w:t>
                  </w:r>
                </w:p>
                <w:p w14:paraId="2E4AA13B">
                  <w:pPr>
                    <w:pStyle w:val="12"/>
                    <w:bidi w:val="0"/>
                    <w:rPr>
                      <w:rFonts w:ascii="Times New Roman" w:hAnsi="Times New Roman" w:eastAsia="宋体"/>
                      <w:color w:val="auto"/>
                    </w:rPr>
                  </w:pPr>
                  <w:r>
                    <w:rPr>
                      <w:rFonts w:ascii="Times New Roman" w:hAnsi="Times New Roman" w:eastAsia="宋体"/>
                      <w:color w:val="auto"/>
                    </w:rPr>
                    <w:t>（二）修建储存爆炸性、易燃性、放射性、毒害性、腐蚀性物品的设施；</w:t>
                  </w:r>
                </w:p>
                <w:p w14:paraId="7D1F1394">
                  <w:pPr>
                    <w:pStyle w:val="12"/>
                    <w:bidi w:val="0"/>
                    <w:rPr>
                      <w:rFonts w:ascii="Times New Roman" w:hAnsi="Times New Roman" w:eastAsia="宋体"/>
                      <w:color w:val="auto"/>
                    </w:rPr>
                  </w:pPr>
                  <w:r>
                    <w:rPr>
                      <w:rFonts w:ascii="Times New Roman" w:hAnsi="Times New Roman" w:eastAsia="宋体"/>
                      <w:color w:val="auto"/>
                    </w:rPr>
                    <w:t>（三）违反风景名胜区规划，建设与风景名胜区资源保护无关的设施</w:t>
                  </w:r>
                </w:p>
              </w:tc>
              <w:tc>
                <w:tcPr>
                  <w:tcW w:w="1558" w:type="pct"/>
                  <w:noWrap w:val="0"/>
                  <w:vAlign w:val="center"/>
                </w:tcPr>
                <w:p w14:paraId="62A6585E">
                  <w:pPr>
                    <w:pStyle w:val="12"/>
                    <w:bidi w:val="0"/>
                    <w:rPr>
                      <w:rFonts w:ascii="Times New Roman" w:hAnsi="Times New Roman" w:eastAsia="宋体"/>
                      <w:color w:val="auto"/>
                    </w:rPr>
                  </w:pPr>
                  <w:r>
                    <w:rPr>
                      <w:rFonts w:hint="eastAsia"/>
                      <w:color w:val="auto"/>
                      <w:lang w:val="en-US" w:eastAsia="zh-CN"/>
                    </w:rPr>
                    <w:t>本项目不</w:t>
                  </w:r>
                  <w:r>
                    <w:rPr>
                      <w:rFonts w:ascii="Times New Roman" w:hAnsi="Times New Roman" w:eastAsia="宋体"/>
                      <w:color w:val="auto"/>
                    </w:rPr>
                    <w:t>在国家级、省级风景名胜区的岸线和河段范围内</w:t>
                  </w:r>
                </w:p>
              </w:tc>
              <w:tc>
                <w:tcPr>
                  <w:tcW w:w="295" w:type="pct"/>
                  <w:noWrap w:val="0"/>
                  <w:vAlign w:val="center"/>
                </w:tcPr>
                <w:p w14:paraId="1BD45A67">
                  <w:pPr>
                    <w:pStyle w:val="12"/>
                    <w:bidi w:val="0"/>
                    <w:rPr>
                      <w:rFonts w:ascii="Times New Roman" w:hAnsi="Times New Roman" w:eastAsia="宋体"/>
                      <w:color w:val="auto"/>
                    </w:rPr>
                  </w:pPr>
                  <w:r>
                    <w:rPr>
                      <w:rFonts w:ascii="Times New Roman" w:hAnsi="Times New Roman" w:eastAsia="宋体"/>
                      <w:color w:val="auto"/>
                    </w:rPr>
                    <w:t>符合</w:t>
                  </w:r>
                </w:p>
              </w:tc>
            </w:tr>
            <w:tr w14:paraId="1E930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0CD0416C">
                  <w:pPr>
                    <w:pStyle w:val="12"/>
                    <w:bidi w:val="0"/>
                    <w:rPr>
                      <w:rFonts w:ascii="Times New Roman" w:hAnsi="Times New Roman" w:eastAsia="宋体"/>
                      <w:color w:val="auto"/>
                    </w:rPr>
                  </w:pPr>
                  <w:r>
                    <w:rPr>
                      <w:rFonts w:ascii="Times New Roman" w:hAnsi="Times New Roman" w:eastAsia="宋体"/>
                      <w:color w:val="auto"/>
                    </w:rPr>
                    <w:t>禁止在饮用水水源一级保护区的岸线和河段范围内开展下列行为：</w:t>
                  </w:r>
                </w:p>
                <w:p w14:paraId="5CBE6BC3">
                  <w:pPr>
                    <w:pStyle w:val="12"/>
                    <w:bidi w:val="0"/>
                    <w:rPr>
                      <w:rFonts w:ascii="Times New Roman" w:hAnsi="Times New Roman" w:eastAsia="宋体"/>
                      <w:color w:val="auto"/>
                    </w:rPr>
                  </w:pPr>
                  <w:r>
                    <w:rPr>
                      <w:rFonts w:ascii="Times New Roman" w:hAnsi="Times New Roman" w:eastAsia="宋体"/>
                      <w:color w:val="auto"/>
                    </w:rPr>
                    <w:t>（一）新建、改建、扩建与供水设施和保护水源无关的建设项目；已建成的与供水设施和保护水源无关的建设项目，由县级以上人民政府责令拆除或者关闭。</w:t>
                  </w:r>
                </w:p>
                <w:p w14:paraId="6DCF8FDD">
                  <w:pPr>
                    <w:pStyle w:val="12"/>
                    <w:bidi w:val="0"/>
                    <w:rPr>
                      <w:rFonts w:ascii="Times New Roman" w:hAnsi="Times New Roman" w:eastAsia="宋体"/>
                      <w:color w:val="auto"/>
                    </w:rPr>
                  </w:pPr>
                  <w:r>
                    <w:rPr>
                      <w:rFonts w:hint="eastAsia" w:ascii="Times New Roman" w:hAnsi="Times New Roman" w:eastAsia="宋体"/>
                      <w:color w:val="auto"/>
                      <w:lang w:eastAsia="zh-CN"/>
                    </w:rPr>
                    <w:t>（</w:t>
                  </w:r>
                  <w:r>
                    <w:rPr>
                      <w:rFonts w:ascii="Times New Roman" w:hAnsi="Times New Roman" w:eastAsia="宋体"/>
                      <w:color w:val="auto"/>
                    </w:rPr>
                    <w:t>二）禁止在饮用水水源一级保护区内从事网箱养殖、旅游、游泳、垂钓或者其他可能污染饮用水水体的活动。</w:t>
                  </w:r>
                </w:p>
              </w:tc>
              <w:tc>
                <w:tcPr>
                  <w:tcW w:w="1558" w:type="pct"/>
                  <w:noWrap w:val="0"/>
                  <w:vAlign w:val="center"/>
                </w:tcPr>
                <w:p w14:paraId="6736479A">
                  <w:pPr>
                    <w:pStyle w:val="12"/>
                    <w:bidi w:val="0"/>
                    <w:rPr>
                      <w:rFonts w:ascii="Times New Roman" w:hAnsi="Times New Roman" w:eastAsia="宋体"/>
                      <w:color w:val="auto"/>
                    </w:rPr>
                  </w:pPr>
                  <w:r>
                    <w:rPr>
                      <w:rFonts w:hint="eastAsia"/>
                      <w:color w:val="auto"/>
                      <w:lang w:val="en-US" w:eastAsia="zh-CN"/>
                    </w:rPr>
                    <w:t>本项目不</w:t>
                  </w:r>
                  <w:r>
                    <w:rPr>
                      <w:rFonts w:ascii="Times New Roman" w:hAnsi="Times New Roman" w:eastAsia="宋体"/>
                      <w:color w:val="auto"/>
                    </w:rPr>
                    <w:t>在饮用水水源一级保护区的岸线和河段范围内</w:t>
                  </w:r>
                </w:p>
              </w:tc>
              <w:tc>
                <w:tcPr>
                  <w:tcW w:w="295" w:type="pct"/>
                  <w:noWrap w:val="0"/>
                  <w:vAlign w:val="center"/>
                </w:tcPr>
                <w:p w14:paraId="10949656">
                  <w:pPr>
                    <w:pStyle w:val="12"/>
                    <w:bidi w:val="0"/>
                    <w:rPr>
                      <w:rFonts w:ascii="Times New Roman" w:hAnsi="Times New Roman" w:eastAsia="宋体"/>
                      <w:color w:val="auto"/>
                    </w:rPr>
                  </w:pPr>
                  <w:r>
                    <w:rPr>
                      <w:rFonts w:ascii="Times New Roman" w:hAnsi="Times New Roman" w:eastAsia="宋体"/>
                      <w:color w:val="auto"/>
                    </w:rPr>
                    <w:t>符合</w:t>
                  </w:r>
                </w:p>
              </w:tc>
            </w:tr>
            <w:tr w14:paraId="48AEE8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374FEE3A">
                  <w:pPr>
                    <w:pStyle w:val="12"/>
                    <w:bidi w:val="0"/>
                    <w:rPr>
                      <w:rFonts w:ascii="Times New Roman" w:hAnsi="Times New Roman" w:eastAsia="宋体"/>
                      <w:color w:val="auto"/>
                    </w:rPr>
                  </w:pPr>
                  <w:r>
                    <w:rPr>
                      <w:rFonts w:ascii="Times New Roman" w:hAnsi="Times New Roman" w:eastAsia="宋体"/>
                      <w:color w:val="auto"/>
                    </w:rPr>
                    <w:t>禁止在饮用水水源二级保护区的岸线和河段范围内开展下列行为：</w:t>
                  </w:r>
                </w:p>
                <w:p w14:paraId="6E73A41A">
                  <w:pPr>
                    <w:pStyle w:val="12"/>
                    <w:bidi w:val="0"/>
                    <w:rPr>
                      <w:rFonts w:ascii="Times New Roman" w:hAnsi="Times New Roman" w:eastAsia="宋体"/>
                      <w:color w:val="auto"/>
                    </w:rPr>
                  </w:pPr>
                  <w:r>
                    <w:rPr>
                      <w:rFonts w:hint="eastAsia" w:ascii="Times New Roman" w:hAnsi="Times New Roman" w:eastAsia="宋体"/>
                      <w:color w:val="auto"/>
                    </w:rPr>
                    <w:t>（一）</w:t>
                  </w:r>
                  <w:r>
                    <w:rPr>
                      <w:rFonts w:ascii="Times New Roman" w:hAnsi="Times New Roman" w:eastAsia="宋体"/>
                      <w:color w:val="auto"/>
                    </w:rPr>
                    <w:t>新建、改建、扩建排放污染物的建设项目；已建成的排放污染物的建设项目，由县级以上人民政府责令拆除或者关闭。</w:t>
                  </w:r>
                </w:p>
                <w:p w14:paraId="6796FE44">
                  <w:pPr>
                    <w:pStyle w:val="12"/>
                    <w:bidi w:val="0"/>
                    <w:rPr>
                      <w:rFonts w:ascii="Times New Roman" w:hAnsi="Times New Roman" w:eastAsia="宋体"/>
                      <w:color w:val="auto"/>
                    </w:rPr>
                  </w:pPr>
                  <w:r>
                    <w:rPr>
                      <w:rFonts w:hint="eastAsia" w:ascii="Times New Roman" w:hAnsi="Times New Roman" w:eastAsia="宋体"/>
                      <w:color w:val="auto"/>
                    </w:rPr>
                    <w:t>（二）</w:t>
                  </w:r>
                  <w:r>
                    <w:rPr>
                      <w:rFonts w:ascii="Times New Roman" w:hAnsi="Times New Roman" w:eastAsia="宋体"/>
                      <w:color w:val="auto"/>
                    </w:rPr>
                    <w:t>在饮用水水源二级保护区内从事网箱养殖、旅游等活动的，应当按照规定</w:t>
                  </w:r>
                  <w:r>
                    <w:rPr>
                      <w:rFonts w:hint="eastAsia" w:ascii="Times New Roman" w:hAnsi="Times New Roman" w:eastAsia="宋体"/>
                      <w:color w:val="auto"/>
                      <w:lang w:eastAsia="zh-CN"/>
                    </w:rPr>
                    <w:t>采取</w:t>
                  </w:r>
                  <w:r>
                    <w:rPr>
                      <w:rFonts w:ascii="Times New Roman" w:hAnsi="Times New Roman" w:eastAsia="宋体"/>
                      <w:color w:val="auto"/>
                    </w:rPr>
                    <w:t>措施，防止污染饮用水水体。</w:t>
                  </w:r>
                </w:p>
              </w:tc>
              <w:tc>
                <w:tcPr>
                  <w:tcW w:w="1558" w:type="pct"/>
                  <w:noWrap w:val="0"/>
                  <w:vAlign w:val="center"/>
                </w:tcPr>
                <w:p w14:paraId="4B4AF266">
                  <w:pPr>
                    <w:pStyle w:val="12"/>
                    <w:bidi w:val="0"/>
                    <w:rPr>
                      <w:rFonts w:ascii="Times New Roman" w:hAnsi="Times New Roman" w:eastAsia="宋体"/>
                      <w:color w:val="auto"/>
                    </w:rPr>
                  </w:pPr>
                  <w:r>
                    <w:rPr>
                      <w:rFonts w:hint="eastAsia"/>
                      <w:color w:val="auto"/>
                      <w:lang w:val="en-US" w:eastAsia="zh-CN"/>
                    </w:rPr>
                    <w:t>本项目不</w:t>
                  </w:r>
                  <w:r>
                    <w:rPr>
                      <w:rFonts w:ascii="Times New Roman" w:hAnsi="Times New Roman" w:eastAsia="宋体"/>
                      <w:color w:val="auto"/>
                    </w:rPr>
                    <w:t>在饮用水水源二级保护区的岸线和河段范围内</w:t>
                  </w:r>
                </w:p>
              </w:tc>
              <w:tc>
                <w:tcPr>
                  <w:tcW w:w="295" w:type="pct"/>
                  <w:noWrap w:val="0"/>
                  <w:vAlign w:val="center"/>
                </w:tcPr>
                <w:p w14:paraId="3C13F114">
                  <w:pPr>
                    <w:pStyle w:val="12"/>
                    <w:bidi w:val="0"/>
                    <w:rPr>
                      <w:rFonts w:ascii="Times New Roman" w:hAnsi="Times New Roman" w:eastAsia="宋体"/>
                      <w:color w:val="auto"/>
                    </w:rPr>
                  </w:pPr>
                  <w:r>
                    <w:rPr>
                      <w:rFonts w:ascii="Times New Roman" w:hAnsi="Times New Roman" w:eastAsia="宋体"/>
                      <w:color w:val="auto"/>
                    </w:rPr>
                    <w:t>符合</w:t>
                  </w:r>
                </w:p>
              </w:tc>
            </w:tr>
            <w:tr w14:paraId="37BF26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04830866">
                  <w:pPr>
                    <w:pStyle w:val="12"/>
                    <w:bidi w:val="0"/>
                    <w:rPr>
                      <w:rFonts w:hint="eastAsia" w:ascii="Times New Roman" w:hAnsi="Times New Roman" w:eastAsia="宋体"/>
                      <w:color w:val="auto"/>
                    </w:rPr>
                  </w:pPr>
                  <w:r>
                    <w:rPr>
                      <w:rFonts w:hint="eastAsia" w:ascii="Times New Roman" w:hAnsi="Times New Roman" w:eastAsia="宋体"/>
                      <w:color w:val="auto"/>
                    </w:rPr>
                    <w:t>禁止在水产种质资源保护区的岸线和河段范围内新建围湖（河）造田（地）等投资建设项目。单位和个人在水产种质资源保护区内从事水生生物资源调查、科学研究、教学实习、参观游览、影视拍摄等活动，应当遵守有关法律法规和保护区管理制度，不得损害水产种质资源及其生存环境。</w:t>
                  </w:r>
                </w:p>
              </w:tc>
              <w:tc>
                <w:tcPr>
                  <w:tcW w:w="1558" w:type="pct"/>
                  <w:noWrap w:val="0"/>
                  <w:vAlign w:val="center"/>
                </w:tcPr>
                <w:p w14:paraId="7919BD4B">
                  <w:pPr>
                    <w:pStyle w:val="12"/>
                    <w:bidi w:val="0"/>
                    <w:rPr>
                      <w:rFonts w:hint="eastAsia" w:ascii="Times New Roman" w:hAnsi="Times New Roman" w:eastAsia="宋体"/>
                      <w:color w:val="auto"/>
                    </w:rPr>
                  </w:pPr>
                  <w:r>
                    <w:rPr>
                      <w:rFonts w:hint="eastAsia"/>
                      <w:color w:val="auto"/>
                      <w:lang w:val="en-US" w:eastAsia="zh-CN"/>
                    </w:rPr>
                    <w:t>本项目不</w:t>
                  </w:r>
                  <w:r>
                    <w:rPr>
                      <w:rFonts w:hint="eastAsia" w:ascii="Times New Roman" w:hAnsi="Times New Roman" w:eastAsia="宋体"/>
                      <w:color w:val="auto"/>
                    </w:rPr>
                    <w:t>在水产种质资源保护区的岸线和河段范围内</w:t>
                  </w:r>
                </w:p>
              </w:tc>
              <w:tc>
                <w:tcPr>
                  <w:tcW w:w="295" w:type="pct"/>
                  <w:noWrap w:val="0"/>
                  <w:vAlign w:val="center"/>
                </w:tcPr>
                <w:p w14:paraId="3C95DECF">
                  <w:pPr>
                    <w:pStyle w:val="12"/>
                    <w:bidi w:val="0"/>
                    <w:rPr>
                      <w:rFonts w:hint="eastAsia" w:ascii="Times New Roman" w:hAnsi="Times New Roman" w:eastAsia="宋体"/>
                      <w:color w:val="auto"/>
                    </w:rPr>
                  </w:pPr>
                  <w:r>
                    <w:rPr>
                      <w:rFonts w:hint="eastAsia" w:ascii="Times New Roman" w:hAnsi="Times New Roman" w:eastAsia="宋体"/>
                      <w:color w:val="auto"/>
                    </w:rPr>
                    <w:t>符合</w:t>
                  </w:r>
                </w:p>
              </w:tc>
            </w:tr>
            <w:tr w14:paraId="10E380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4123A2E2">
                  <w:pPr>
                    <w:pStyle w:val="12"/>
                    <w:bidi w:val="0"/>
                    <w:rPr>
                      <w:rFonts w:hint="eastAsia" w:ascii="Times New Roman" w:hAnsi="Times New Roman" w:eastAsia="宋体"/>
                      <w:color w:val="auto"/>
                    </w:rPr>
                  </w:pPr>
                  <w:r>
                    <w:rPr>
                      <w:rFonts w:ascii="Times New Roman" w:hAnsi="Times New Roman" w:eastAsia="宋体"/>
                      <w:color w:val="auto"/>
                    </w:rPr>
                    <w:t>除国家规定的外，禁止在</w:t>
                  </w:r>
                  <w:r>
                    <w:rPr>
                      <w:rFonts w:hint="eastAsia" w:ascii="Times New Roman" w:hAnsi="Times New Roman" w:eastAsia="宋体"/>
                      <w:color w:val="auto"/>
                    </w:rPr>
                    <w:t>国</w:t>
                  </w:r>
                  <w:r>
                    <w:rPr>
                      <w:rFonts w:ascii="Times New Roman" w:hAnsi="Times New Roman" w:eastAsia="宋体"/>
                      <w:color w:val="auto"/>
                    </w:rPr>
                    <w:t>家湿地公园的岸线和河段范围内挖沙、</w:t>
                  </w:r>
                  <w:r>
                    <w:rPr>
                      <w:rFonts w:hint="eastAsia" w:ascii="Times New Roman" w:hAnsi="Times New Roman" w:eastAsia="宋体"/>
                      <w:color w:val="auto"/>
                      <w:lang w:eastAsia="zh-CN"/>
                    </w:rPr>
                    <w:t>采矿</w:t>
                  </w:r>
                  <w:r>
                    <w:rPr>
                      <w:rFonts w:ascii="Times New Roman" w:hAnsi="Times New Roman" w:eastAsia="宋体"/>
                      <w:color w:val="auto"/>
                    </w:rPr>
                    <w:t>以及任何不符合主体功能定位的投资建设项目</w:t>
                  </w:r>
                  <w:r>
                    <w:rPr>
                      <w:rFonts w:hint="eastAsia" w:ascii="Times New Roman" w:hAnsi="Times New Roman" w:eastAsia="宋体"/>
                      <w:color w:val="auto"/>
                    </w:rPr>
                    <w:t>。</w:t>
                  </w:r>
                </w:p>
              </w:tc>
              <w:tc>
                <w:tcPr>
                  <w:tcW w:w="1558" w:type="pct"/>
                  <w:noWrap w:val="0"/>
                  <w:vAlign w:val="center"/>
                </w:tcPr>
                <w:p w14:paraId="1EAD0F4C">
                  <w:pPr>
                    <w:pStyle w:val="12"/>
                    <w:bidi w:val="0"/>
                    <w:rPr>
                      <w:rFonts w:ascii="Times New Roman" w:hAnsi="Times New Roman" w:eastAsia="宋体"/>
                      <w:color w:val="auto"/>
                    </w:rPr>
                  </w:pPr>
                  <w:r>
                    <w:rPr>
                      <w:rFonts w:hint="eastAsia"/>
                      <w:color w:val="auto"/>
                      <w:lang w:val="en-US" w:eastAsia="zh-CN"/>
                    </w:rPr>
                    <w:t>本项目不属于</w:t>
                  </w:r>
                  <w:r>
                    <w:rPr>
                      <w:rFonts w:ascii="Times New Roman" w:hAnsi="Times New Roman" w:eastAsia="宋体"/>
                      <w:color w:val="auto"/>
                    </w:rPr>
                    <w:t>挖沙、</w:t>
                  </w:r>
                  <w:r>
                    <w:rPr>
                      <w:rFonts w:hint="eastAsia" w:ascii="Times New Roman" w:hAnsi="Times New Roman" w:eastAsia="宋体"/>
                      <w:color w:val="auto"/>
                      <w:lang w:eastAsia="zh-CN"/>
                    </w:rPr>
                    <w:t>采矿</w:t>
                  </w:r>
                  <w:r>
                    <w:rPr>
                      <w:rFonts w:ascii="Times New Roman" w:hAnsi="Times New Roman" w:eastAsia="宋体"/>
                      <w:color w:val="auto"/>
                    </w:rPr>
                    <w:t>以及任何不符合主体功能定位的投资建设项目</w:t>
                  </w:r>
                </w:p>
              </w:tc>
              <w:tc>
                <w:tcPr>
                  <w:tcW w:w="295" w:type="pct"/>
                  <w:noWrap w:val="0"/>
                  <w:vAlign w:val="center"/>
                </w:tcPr>
                <w:p w14:paraId="734326D6">
                  <w:pPr>
                    <w:pStyle w:val="12"/>
                    <w:bidi w:val="0"/>
                    <w:rPr>
                      <w:rFonts w:ascii="Times New Roman" w:hAnsi="Times New Roman" w:eastAsia="宋体"/>
                      <w:color w:val="auto"/>
                    </w:rPr>
                  </w:pPr>
                  <w:r>
                    <w:rPr>
                      <w:rFonts w:ascii="Times New Roman" w:hAnsi="Times New Roman" w:eastAsia="宋体"/>
                      <w:color w:val="auto"/>
                    </w:rPr>
                    <w:t>符合</w:t>
                  </w:r>
                </w:p>
              </w:tc>
            </w:tr>
            <w:tr w14:paraId="05BCD5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1F22A13B">
                  <w:pPr>
                    <w:pStyle w:val="12"/>
                    <w:bidi w:val="0"/>
                    <w:rPr>
                      <w:rFonts w:hint="eastAsia" w:ascii="Times New Roman" w:hAnsi="Times New Roman" w:eastAsia="宋体"/>
                      <w:color w:val="auto"/>
                    </w:rPr>
                  </w:pPr>
                  <w:r>
                    <w:rPr>
                      <w:rFonts w:ascii="Times New Roman" w:hAnsi="Times New Roman" w:eastAsia="宋体"/>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w:t>
                  </w:r>
                  <w:r>
                    <w:rPr>
                      <w:rFonts w:hint="eastAsia" w:ascii="Times New Roman" w:hAnsi="Times New Roman" w:eastAsia="宋体"/>
                      <w:color w:val="auto"/>
                    </w:rPr>
                    <w:t>项目。</w:t>
                  </w:r>
                </w:p>
              </w:tc>
              <w:tc>
                <w:tcPr>
                  <w:tcW w:w="1558" w:type="pct"/>
                  <w:noWrap w:val="0"/>
                  <w:vAlign w:val="center"/>
                </w:tcPr>
                <w:p w14:paraId="2C25D5DA">
                  <w:pPr>
                    <w:pStyle w:val="12"/>
                    <w:bidi w:val="0"/>
                    <w:rPr>
                      <w:rFonts w:hint="eastAsia"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rPr>
                    <w:t>违法利用、占用长江流域河湖岸线</w:t>
                  </w:r>
                  <w:r>
                    <w:rPr>
                      <w:rFonts w:hint="eastAsia"/>
                      <w:color w:val="auto"/>
                      <w:lang w:val="en-US" w:eastAsia="zh-CN"/>
                    </w:rPr>
                    <w:t>项目</w:t>
                  </w:r>
                </w:p>
              </w:tc>
              <w:tc>
                <w:tcPr>
                  <w:tcW w:w="295" w:type="pct"/>
                  <w:noWrap w:val="0"/>
                  <w:vAlign w:val="center"/>
                </w:tcPr>
                <w:p w14:paraId="3479835D">
                  <w:pPr>
                    <w:pStyle w:val="12"/>
                    <w:bidi w:val="0"/>
                    <w:rPr>
                      <w:rFonts w:ascii="Times New Roman" w:hAnsi="Times New Roman" w:eastAsia="宋体"/>
                      <w:color w:val="auto"/>
                    </w:rPr>
                  </w:pPr>
                  <w:r>
                    <w:rPr>
                      <w:rFonts w:ascii="Times New Roman" w:hAnsi="Times New Roman" w:eastAsia="宋体"/>
                      <w:color w:val="auto"/>
                    </w:rPr>
                    <w:t>符合</w:t>
                  </w:r>
                </w:p>
              </w:tc>
            </w:tr>
            <w:tr w14:paraId="703EE0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5397F2FC">
                  <w:pPr>
                    <w:pStyle w:val="12"/>
                    <w:bidi w:val="0"/>
                    <w:rPr>
                      <w:rFonts w:ascii="Times New Roman" w:hAnsi="Times New Roman" w:eastAsia="宋体"/>
                      <w:color w:val="auto"/>
                    </w:rPr>
                  </w:pPr>
                  <w:r>
                    <w:rPr>
                      <w:rFonts w:ascii="Times New Roman" w:hAnsi="Times New Roman" w:eastAsia="宋体"/>
                      <w:color w:val="auto"/>
                    </w:rPr>
                    <w:t>禁止在《全国重要江河湖泊水功能区划》划定的河段及湖泊保护区、保留区内投资建设不利于水资源及自然生态保护的项目。</w:t>
                  </w:r>
                </w:p>
              </w:tc>
              <w:tc>
                <w:tcPr>
                  <w:tcW w:w="1558" w:type="pct"/>
                  <w:noWrap w:val="0"/>
                  <w:vAlign w:val="center"/>
                </w:tcPr>
                <w:p w14:paraId="31812F49">
                  <w:pPr>
                    <w:pStyle w:val="12"/>
                    <w:bidi w:val="0"/>
                    <w:rPr>
                      <w:rFonts w:ascii="Times New Roman" w:hAnsi="Times New Roman" w:eastAsia="宋体"/>
                      <w:color w:val="auto"/>
                    </w:rPr>
                  </w:pPr>
                  <w:r>
                    <w:rPr>
                      <w:rFonts w:hint="eastAsia"/>
                      <w:color w:val="auto"/>
                      <w:lang w:val="en-US" w:eastAsia="zh-CN"/>
                    </w:rPr>
                    <w:t>本项目不</w:t>
                  </w:r>
                  <w:r>
                    <w:rPr>
                      <w:rFonts w:ascii="Times New Roman" w:hAnsi="Times New Roman" w:eastAsia="宋体"/>
                      <w:color w:val="auto"/>
                    </w:rPr>
                    <w:t>在《全国重要江河湖泊水功能区划》划定的河段及湖泊保护区、保留区内</w:t>
                  </w:r>
                </w:p>
              </w:tc>
              <w:tc>
                <w:tcPr>
                  <w:tcW w:w="295" w:type="pct"/>
                  <w:noWrap w:val="0"/>
                  <w:vAlign w:val="center"/>
                </w:tcPr>
                <w:p w14:paraId="67F27933">
                  <w:pPr>
                    <w:pStyle w:val="12"/>
                    <w:bidi w:val="0"/>
                    <w:rPr>
                      <w:rFonts w:ascii="Times New Roman" w:hAnsi="Times New Roman" w:eastAsia="宋体"/>
                      <w:color w:val="auto"/>
                    </w:rPr>
                  </w:pPr>
                  <w:r>
                    <w:rPr>
                      <w:rFonts w:ascii="Times New Roman" w:hAnsi="Times New Roman" w:eastAsia="宋体"/>
                      <w:color w:val="auto"/>
                    </w:rPr>
                    <w:t>符合</w:t>
                  </w:r>
                </w:p>
              </w:tc>
            </w:tr>
            <w:tr w14:paraId="1E9CE0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31849D22">
                  <w:pPr>
                    <w:pStyle w:val="12"/>
                    <w:bidi w:val="0"/>
                    <w:rPr>
                      <w:rFonts w:ascii="Times New Roman" w:hAnsi="Times New Roman" w:eastAsia="宋体"/>
                      <w:color w:val="auto"/>
                    </w:rPr>
                  </w:pPr>
                  <w:r>
                    <w:rPr>
                      <w:rFonts w:ascii="Times New Roman" w:hAnsi="Times New Roman" w:eastAsia="宋体"/>
                      <w:color w:val="auto"/>
                    </w:rPr>
                    <w:t>禁止未经许可在长江干支流及湖泊新设、改设或扩大排污口。</w:t>
                  </w:r>
                </w:p>
              </w:tc>
              <w:tc>
                <w:tcPr>
                  <w:tcW w:w="1558" w:type="pct"/>
                  <w:noWrap w:val="0"/>
                  <w:vAlign w:val="center"/>
                </w:tcPr>
                <w:p w14:paraId="5FC9D7BF">
                  <w:pPr>
                    <w:pStyle w:val="12"/>
                    <w:bidi w:val="0"/>
                    <w:rPr>
                      <w:rFonts w:hint="default" w:ascii="Times New Roman" w:hAnsi="Times New Roman" w:eastAsia="宋体"/>
                      <w:color w:val="auto"/>
                      <w:lang w:val="en-US" w:eastAsia="zh-CN"/>
                    </w:rPr>
                  </w:pPr>
                  <w:r>
                    <w:rPr>
                      <w:rFonts w:hint="eastAsia"/>
                      <w:color w:val="auto"/>
                      <w:lang w:val="en-US" w:eastAsia="zh-CN"/>
                    </w:rPr>
                    <w:t>本项目不新增排污口</w:t>
                  </w:r>
                </w:p>
              </w:tc>
              <w:tc>
                <w:tcPr>
                  <w:tcW w:w="295" w:type="pct"/>
                  <w:noWrap w:val="0"/>
                  <w:vAlign w:val="center"/>
                </w:tcPr>
                <w:p w14:paraId="6F79EBAE">
                  <w:pPr>
                    <w:pStyle w:val="12"/>
                    <w:bidi w:val="0"/>
                    <w:rPr>
                      <w:rFonts w:ascii="Times New Roman" w:hAnsi="Times New Roman" w:eastAsia="宋体"/>
                      <w:color w:val="auto"/>
                    </w:rPr>
                  </w:pPr>
                  <w:r>
                    <w:rPr>
                      <w:rFonts w:ascii="Times New Roman" w:hAnsi="Times New Roman" w:eastAsia="宋体"/>
                      <w:color w:val="auto"/>
                    </w:rPr>
                    <w:t>符合</w:t>
                  </w:r>
                </w:p>
              </w:tc>
            </w:tr>
            <w:tr w14:paraId="28BB4B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4A57CAC7">
                  <w:pPr>
                    <w:pStyle w:val="12"/>
                    <w:bidi w:val="0"/>
                    <w:rPr>
                      <w:rFonts w:ascii="Times New Roman" w:hAnsi="Times New Roman" w:eastAsia="宋体"/>
                      <w:color w:val="auto"/>
                    </w:rPr>
                  </w:pPr>
                  <w:r>
                    <w:rPr>
                      <w:rFonts w:ascii="Times New Roman" w:hAnsi="Times New Roman" w:eastAsia="宋体"/>
                      <w:color w:val="auto"/>
                    </w:rPr>
                    <w:t>禁止在长江干流江西段、鄱阳湖和《率先全面禁捕的长江流域水生生物保护区名录》中的水生生物保护区开展生产性捕捞。</w:t>
                  </w:r>
                </w:p>
              </w:tc>
              <w:tc>
                <w:tcPr>
                  <w:tcW w:w="1558" w:type="pct"/>
                  <w:noWrap w:val="0"/>
                  <w:vAlign w:val="center"/>
                </w:tcPr>
                <w:p w14:paraId="0C763ED3">
                  <w:pPr>
                    <w:pStyle w:val="12"/>
                    <w:bidi w:val="0"/>
                    <w:rPr>
                      <w:rFonts w:hint="default" w:ascii="Times New Roman" w:hAnsi="Times New Roman" w:eastAsia="宋体"/>
                      <w:color w:val="auto"/>
                      <w:lang w:val="en-US" w:eastAsia="zh-CN"/>
                    </w:rPr>
                  </w:pPr>
                  <w:r>
                    <w:rPr>
                      <w:rFonts w:hint="eastAsia"/>
                      <w:color w:val="auto"/>
                      <w:lang w:val="en-US" w:eastAsia="zh-CN"/>
                    </w:rPr>
                    <w:t>本项目不涉及生产性捕捞</w:t>
                  </w:r>
                </w:p>
              </w:tc>
              <w:tc>
                <w:tcPr>
                  <w:tcW w:w="295" w:type="pct"/>
                  <w:noWrap w:val="0"/>
                  <w:vAlign w:val="center"/>
                </w:tcPr>
                <w:p w14:paraId="0F926AE8">
                  <w:pPr>
                    <w:pStyle w:val="12"/>
                    <w:bidi w:val="0"/>
                    <w:rPr>
                      <w:rFonts w:ascii="Times New Roman" w:hAnsi="Times New Roman" w:eastAsia="宋体"/>
                      <w:color w:val="auto"/>
                    </w:rPr>
                  </w:pPr>
                  <w:r>
                    <w:rPr>
                      <w:rFonts w:ascii="Times New Roman" w:hAnsi="Times New Roman" w:eastAsia="宋体"/>
                      <w:color w:val="auto"/>
                    </w:rPr>
                    <w:t>符合</w:t>
                  </w:r>
                </w:p>
              </w:tc>
            </w:tr>
            <w:tr w14:paraId="609983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5BC2D023">
                  <w:pPr>
                    <w:pStyle w:val="12"/>
                    <w:bidi w:val="0"/>
                    <w:rPr>
                      <w:rFonts w:ascii="Times New Roman" w:hAnsi="Times New Roman" w:eastAsia="宋体"/>
                      <w:color w:val="auto"/>
                    </w:rPr>
                  </w:pPr>
                  <w:r>
                    <w:rPr>
                      <w:rFonts w:ascii="Times New Roman" w:hAnsi="Times New Roman" w:eastAsia="宋体"/>
                      <w:color w:val="auto"/>
                    </w:rPr>
                    <w:t>禁止在长江干支流、重要湖泊岸线一公里范围内新建、扩建化工园区和化工项目。</w:t>
                  </w:r>
                </w:p>
              </w:tc>
              <w:tc>
                <w:tcPr>
                  <w:tcW w:w="1558" w:type="pct"/>
                  <w:noWrap w:val="0"/>
                  <w:vAlign w:val="center"/>
                </w:tcPr>
                <w:p w14:paraId="582D55E3">
                  <w:pPr>
                    <w:pStyle w:val="12"/>
                    <w:bidi w:val="0"/>
                    <w:rPr>
                      <w:rFonts w:hint="default" w:ascii="Times New Roman" w:hAnsi="Times New Roman" w:eastAsia="宋体"/>
                      <w:color w:val="auto"/>
                      <w:lang w:val="en-US" w:eastAsia="zh-CN"/>
                    </w:rPr>
                  </w:pPr>
                  <w:r>
                    <w:rPr>
                      <w:rFonts w:hint="eastAsia"/>
                      <w:color w:val="auto"/>
                      <w:lang w:val="en-US" w:eastAsia="zh-CN"/>
                    </w:rPr>
                    <w:t>本项目不属于化工项目</w:t>
                  </w:r>
                </w:p>
              </w:tc>
              <w:tc>
                <w:tcPr>
                  <w:tcW w:w="295" w:type="pct"/>
                  <w:noWrap w:val="0"/>
                  <w:vAlign w:val="center"/>
                </w:tcPr>
                <w:p w14:paraId="05C5BC31">
                  <w:pPr>
                    <w:pStyle w:val="12"/>
                    <w:bidi w:val="0"/>
                    <w:rPr>
                      <w:rFonts w:ascii="Times New Roman" w:hAnsi="Times New Roman" w:eastAsia="宋体"/>
                      <w:color w:val="auto"/>
                    </w:rPr>
                  </w:pPr>
                  <w:r>
                    <w:rPr>
                      <w:rFonts w:ascii="Times New Roman" w:hAnsi="Times New Roman" w:eastAsia="宋体"/>
                      <w:color w:val="auto"/>
                    </w:rPr>
                    <w:t>符合</w:t>
                  </w:r>
                </w:p>
              </w:tc>
            </w:tr>
            <w:tr w14:paraId="5C9DC5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37FF8D56">
                  <w:pPr>
                    <w:pStyle w:val="12"/>
                    <w:bidi w:val="0"/>
                    <w:rPr>
                      <w:rFonts w:ascii="Times New Roman" w:hAnsi="Times New Roman" w:eastAsia="宋体"/>
                      <w:color w:val="auto"/>
                    </w:rPr>
                  </w:pPr>
                  <w:r>
                    <w:rPr>
                      <w:rFonts w:ascii="Times New Roman" w:hAnsi="Times New Roman" w:eastAsia="宋体"/>
                      <w:color w:val="auto"/>
                    </w:rPr>
                    <w:t>禁止在长江干流岸线三公里范围内和重要支流岸线一公里范围内新建、改建、扩建尾矿库、冶炼渣库和磷石膏库，以提升安全、生态环境保护水平为目的的改建除外。</w:t>
                  </w:r>
                </w:p>
              </w:tc>
              <w:tc>
                <w:tcPr>
                  <w:tcW w:w="1558" w:type="pct"/>
                  <w:noWrap w:val="0"/>
                  <w:vAlign w:val="center"/>
                </w:tcPr>
                <w:p w14:paraId="0A3B8032">
                  <w:pPr>
                    <w:pStyle w:val="12"/>
                    <w:bidi w:val="0"/>
                    <w:rPr>
                      <w:rFonts w:hint="eastAsia"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rPr>
                    <w:t>尾矿库、冶炼渣库和磷石膏库</w:t>
                  </w:r>
                  <w:r>
                    <w:rPr>
                      <w:rFonts w:hint="eastAsia"/>
                      <w:color w:val="auto"/>
                      <w:lang w:val="en-US" w:eastAsia="zh-CN"/>
                    </w:rPr>
                    <w:t>项目</w:t>
                  </w:r>
                </w:p>
              </w:tc>
              <w:tc>
                <w:tcPr>
                  <w:tcW w:w="295" w:type="pct"/>
                  <w:noWrap w:val="0"/>
                  <w:vAlign w:val="center"/>
                </w:tcPr>
                <w:p w14:paraId="41971D52">
                  <w:pPr>
                    <w:pStyle w:val="12"/>
                    <w:bidi w:val="0"/>
                    <w:rPr>
                      <w:rFonts w:ascii="Times New Roman" w:hAnsi="Times New Roman" w:eastAsia="宋体"/>
                      <w:color w:val="auto"/>
                    </w:rPr>
                  </w:pPr>
                  <w:r>
                    <w:rPr>
                      <w:rFonts w:ascii="Times New Roman" w:hAnsi="Times New Roman" w:eastAsia="宋体"/>
                      <w:color w:val="auto"/>
                    </w:rPr>
                    <w:t>符合</w:t>
                  </w:r>
                </w:p>
              </w:tc>
            </w:tr>
            <w:tr w14:paraId="20CA75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0C7CB308">
                  <w:pPr>
                    <w:pStyle w:val="12"/>
                    <w:bidi w:val="0"/>
                    <w:rPr>
                      <w:rFonts w:ascii="Times New Roman" w:hAnsi="Times New Roman" w:eastAsia="宋体"/>
                      <w:color w:val="auto"/>
                    </w:rPr>
                  </w:pPr>
                  <w:r>
                    <w:rPr>
                      <w:rFonts w:ascii="Times New Roman" w:hAnsi="Times New Roman" w:eastAsia="宋体"/>
                      <w:color w:val="auto"/>
                    </w:rPr>
                    <w:t>禁止在合规园区外新建、扩建钢铁、石化、化工、焦化、建材、有色、制浆造纸等高污染项目。</w:t>
                  </w:r>
                </w:p>
              </w:tc>
              <w:tc>
                <w:tcPr>
                  <w:tcW w:w="1558" w:type="pct"/>
                  <w:noWrap w:val="0"/>
                  <w:vAlign w:val="center"/>
                </w:tcPr>
                <w:p w14:paraId="1D2C9501">
                  <w:pPr>
                    <w:pStyle w:val="12"/>
                    <w:bidi w:val="0"/>
                    <w:rPr>
                      <w:rFonts w:hint="eastAsia" w:ascii="Times New Roman" w:hAnsi="Times New Roman" w:eastAsia="宋体"/>
                      <w:color w:val="auto"/>
                    </w:rPr>
                  </w:pPr>
                  <w:r>
                    <w:rPr>
                      <w:rFonts w:hint="eastAsia"/>
                      <w:color w:val="auto"/>
                      <w:lang w:val="en-US" w:eastAsia="zh-CN"/>
                    </w:rPr>
                    <w:t>本项目不属于</w:t>
                  </w:r>
                  <w:r>
                    <w:rPr>
                      <w:rFonts w:ascii="Times New Roman" w:hAnsi="Times New Roman" w:eastAsia="宋体"/>
                      <w:color w:val="auto"/>
                    </w:rPr>
                    <w:t>钢铁、石化、化工、焦化、建材、有色、制浆造纸等高污染项目</w:t>
                  </w:r>
                </w:p>
              </w:tc>
              <w:tc>
                <w:tcPr>
                  <w:tcW w:w="295" w:type="pct"/>
                  <w:noWrap w:val="0"/>
                  <w:vAlign w:val="center"/>
                </w:tcPr>
                <w:p w14:paraId="48737FA0">
                  <w:pPr>
                    <w:pStyle w:val="12"/>
                    <w:bidi w:val="0"/>
                    <w:rPr>
                      <w:rFonts w:ascii="Times New Roman" w:hAnsi="Times New Roman" w:eastAsia="宋体"/>
                      <w:color w:val="auto"/>
                    </w:rPr>
                  </w:pPr>
                  <w:r>
                    <w:rPr>
                      <w:rFonts w:ascii="Times New Roman" w:hAnsi="Times New Roman" w:eastAsia="宋体"/>
                      <w:color w:val="auto"/>
                    </w:rPr>
                    <w:t>符合</w:t>
                  </w:r>
                </w:p>
              </w:tc>
            </w:tr>
            <w:tr w14:paraId="057BE3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17C115C1">
                  <w:pPr>
                    <w:pStyle w:val="12"/>
                    <w:bidi w:val="0"/>
                    <w:rPr>
                      <w:rFonts w:ascii="Times New Roman" w:hAnsi="Times New Roman" w:eastAsia="宋体"/>
                      <w:color w:val="auto"/>
                    </w:rPr>
                  </w:pPr>
                  <w:r>
                    <w:rPr>
                      <w:rFonts w:ascii="Times New Roman" w:hAnsi="Times New Roman" w:eastAsia="宋体"/>
                      <w:color w:val="auto"/>
                    </w:rPr>
                    <w:t>禁止新建、扩建不符合国家石化、现代煤化工等产业布局规划的项目。</w:t>
                  </w:r>
                </w:p>
              </w:tc>
              <w:tc>
                <w:tcPr>
                  <w:tcW w:w="1558" w:type="pct"/>
                  <w:noWrap w:val="0"/>
                  <w:vAlign w:val="center"/>
                </w:tcPr>
                <w:p w14:paraId="74B4A705">
                  <w:pPr>
                    <w:pStyle w:val="12"/>
                    <w:bidi w:val="0"/>
                    <w:rPr>
                      <w:rFonts w:hint="eastAsia"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rPr>
                    <w:t>石化、现代煤化工</w:t>
                  </w:r>
                  <w:r>
                    <w:rPr>
                      <w:rFonts w:hint="eastAsia"/>
                      <w:color w:val="auto"/>
                      <w:lang w:val="en-US" w:eastAsia="zh-CN"/>
                    </w:rPr>
                    <w:t>项目</w:t>
                  </w:r>
                </w:p>
              </w:tc>
              <w:tc>
                <w:tcPr>
                  <w:tcW w:w="295" w:type="pct"/>
                  <w:noWrap w:val="0"/>
                  <w:vAlign w:val="center"/>
                </w:tcPr>
                <w:p w14:paraId="215B5DE8">
                  <w:pPr>
                    <w:pStyle w:val="12"/>
                    <w:bidi w:val="0"/>
                    <w:rPr>
                      <w:rFonts w:ascii="Times New Roman" w:hAnsi="Times New Roman" w:eastAsia="宋体"/>
                      <w:color w:val="auto"/>
                    </w:rPr>
                  </w:pPr>
                  <w:r>
                    <w:rPr>
                      <w:rFonts w:ascii="Times New Roman" w:hAnsi="Times New Roman" w:eastAsia="宋体"/>
                      <w:color w:val="auto"/>
                    </w:rPr>
                    <w:t>符合</w:t>
                  </w:r>
                </w:p>
              </w:tc>
            </w:tr>
            <w:tr w14:paraId="4A2D74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6687002A">
                  <w:pPr>
                    <w:pStyle w:val="12"/>
                    <w:bidi w:val="0"/>
                    <w:rPr>
                      <w:rFonts w:ascii="Times New Roman" w:hAnsi="Times New Roman" w:eastAsia="宋体"/>
                      <w:color w:val="auto"/>
                    </w:rPr>
                  </w:pPr>
                  <w:r>
                    <w:rPr>
                      <w:rFonts w:ascii="Times New Roman" w:hAnsi="Times New Roman" w:eastAsia="宋体"/>
                      <w:color w:val="auto"/>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558" w:type="pct"/>
                  <w:noWrap w:val="0"/>
                  <w:vAlign w:val="center"/>
                </w:tcPr>
                <w:p w14:paraId="2D040CD7">
                  <w:pPr>
                    <w:pStyle w:val="12"/>
                    <w:bidi w:val="0"/>
                    <w:rPr>
                      <w:rFonts w:hint="eastAsia" w:ascii="Times New Roman" w:hAnsi="Times New Roman" w:eastAsia="宋体"/>
                      <w:color w:val="auto"/>
                    </w:rPr>
                  </w:pPr>
                  <w:r>
                    <w:rPr>
                      <w:rFonts w:hint="eastAsia"/>
                      <w:color w:val="auto"/>
                      <w:lang w:val="en-US" w:eastAsia="zh-CN"/>
                    </w:rPr>
                    <w:t>本项目不属于</w:t>
                  </w:r>
                  <w:r>
                    <w:rPr>
                      <w:rFonts w:ascii="Times New Roman" w:hAnsi="Times New Roman" w:eastAsia="宋体"/>
                      <w:color w:val="auto"/>
                      <w:lang w:val="zh-CN"/>
                    </w:rPr>
                    <w:t>明令禁止的落后产能</w:t>
                  </w:r>
                  <w:r>
                    <w:rPr>
                      <w:rFonts w:hint="eastAsia"/>
                      <w:color w:val="auto"/>
                      <w:lang w:val="zh-CN"/>
                    </w:rPr>
                    <w:t>项目</w:t>
                  </w:r>
                </w:p>
              </w:tc>
              <w:tc>
                <w:tcPr>
                  <w:tcW w:w="295" w:type="pct"/>
                  <w:noWrap w:val="0"/>
                  <w:vAlign w:val="center"/>
                </w:tcPr>
                <w:p w14:paraId="58C3B1EA">
                  <w:pPr>
                    <w:pStyle w:val="12"/>
                    <w:bidi w:val="0"/>
                    <w:rPr>
                      <w:rFonts w:ascii="Times New Roman" w:hAnsi="Times New Roman" w:eastAsia="宋体"/>
                      <w:color w:val="auto"/>
                    </w:rPr>
                  </w:pPr>
                  <w:r>
                    <w:rPr>
                      <w:rFonts w:ascii="Times New Roman" w:hAnsi="Times New Roman" w:eastAsia="宋体"/>
                      <w:color w:val="auto"/>
                    </w:rPr>
                    <w:t>符合</w:t>
                  </w:r>
                </w:p>
              </w:tc>
            </w:tr>
            <w:tr w14:paraId="07E712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5B77CB7B">
                  <w:pPr>
                    <w:pStyle w:val="12"/>
                    <w:bidi w:val="0"/>
                    <w:rPr>
                      <w:rFonts w:ascii="Times New Roman" w:hAnsi="Times New Roman" w:eastAsia="宋体"/>
                      <w:color w:val="auto"/>
                    </w:rPr>
                  </w:pPr>
                  <w:r>
                    <w:rPr>
                      <w:rFonts w:hint="eastAsia" w:ascii="Times New Roman" w:hAnsi="Times New Roman" w:eastAsia="宋体"/>
                      <w:color w:val="auto"/>
                    </w:rPr>
                    <w:t>禁</w:t>
                  </w:r>
                  <w:r>
                    <w:rPr>
                      <w:rFonts w:ascii="Times New Roman" w:hAnsi="Times New Roman" w:eastAsia="宋体"/>
                      <w:color w:val="auto"/>
                    </w:rPr>
                    <w:t>止新建、扩建不符合国家产能置换要求的钢铁、电解铝、水泥熟料、平板玻璃、船舶等严重过剩产能行业的项目。严格执行《国务院关于化解产能严重过剩矛盾的指导意见》，各地各部门不得以任何名义、任何方式新增</w:t>
                  </w:r>
                  <w:r>
                    <w:rPr>
                      <w:rFonts w:hint="eastAsia" w:ascii="Times New Roman" w:hAnsi="Times New Roman" w:eastAsia="宋体"/>
                      <w:color w:val="auto"/>
                      <w:lang w:eastAsia="zh-CN"/>
                    </w:rPr>
                    <w:t>产能</w:t>
                  </w:r>
                  <w:r>
                    <w:rPr>
                      <w:rFonts w:ascii="Times New Roman" w:hAnsi="Times New Roman" w:eastAsia="宋体"/>
                      <w:color w:val="auto"/>
                    </w:rPr>
                    <w:t>；对确有必要建设的，必须严格执行产能置换实施办法，实施减量或等量置换，依法依规办理有关手续。</w:t>
                  </w:r>
                </w:p>
              </w:tc>
              <w:tc>
                <w:tcPr>
                  <w:tcW w:w="1558" w:type="pct"/>
                  <w:noWrap w:val="0"/>
                  <w:vAlign w:val="center"/>
                </w:tcPr>
                <w:p w14:paraId="2EFB41B3">
                  <w:pPr>
                    <w:pStyle w:val="12"/>
                    <w:bidi w:val="0"/>
                    <w:rPr>
                      <w:rFonts w:ascii="Times New Roman" w:hAnsi="Times New Roman" w:eastAsia="宋体"/>
                      <w:color w:val="auto"/>
                    </w:rPr>
                  </w:pPr>
                  <w:r>
                    <w:rPr>
                      <w:rFonts w:hint="eastAsia"/>
                      <w:color w:val="auto"/>
                      <w:lang w:val="en-US" w:eastAsia="zh-CN"/>
                    </w:rPr>
                    <w:t>本项目不属于</w:t>
                  </w:r>
                  <w:r>
                    <w:rPr>
                      <w:rFonts w:ascii="Times New Roman" w:hAnsi="Times New Roman" w:eastAsia="宋体"/>
                      <w:color w:val="auto"/>
                    </w:rPr>
                    <w:t>国家产能置换要求的钢铁、电解铝、水泥熟料、平板玻璃、船舶等严重过剩产能行业的项目</w:t>
                  </w:r>
                </w:p>
              </w:tc>
              <w:tc>
                <w:tcPr>
                  <w:tcW w:w="295" w:type="pct"/>
                  <w:noWrap w:val="0"/>
                  <w:vAlign w:val="center"/>
                </w:tcPr>
                <w:p w14:paraId="5235A9D5">
                  <w:pPr>
                    <w:pStyle w:val="12"/>
                    <w:bidi w:val="0"/>
                    <w:rPr>
                      <w:rFonts w:ascii="Times New Roman" w:hAnsi="Times New Roman" w:eastAsia="宋体"/>
                      <w:color w:val="auto"/>
                    </w:rPr>
                  </w:pPr>
                  <w:r>
                    <w:rPr>
                      <w:rFonts w:ascii="Times New Roman" w:hAnsi="Times New Roman" w:eastAsia="宋体"/>
                      <w:color w:val="auto"/>
                    </w:rPr>
                    <w:t>符合</w:t>
                  </w:r>
                </w:p>
              </w:tc>
            </w:tr>
            <w:tr w14:paraId="0F531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46" w:type="pct"/>
                  <w:noWrap w:val="0"/>
                  <w:vAlign w:val="center"/>
                </w:tcPr>
                <w:p w14:paraId="123ABA29">
                  <w:pPr>
                    <w:pStyle w:val="12"/>
                    <w:bidi w:val="0"/>
                    <w:rPr>
                      <w:rFonts w:hint="eastAsia" w:ascii="Times New Roman" w:hAnsi="Times New Roman" w:eastAsia="宋体"/>
                      <w:color w:val="auto"/>
                    </w:rPr>
                  </w:pPr>
                  <w:r>
                    <w:rPr>
                      <w:rFonts w:ascii="Times New Roman" w:hAnsi="Times New Roman" w:eastAsia="宋体"/>
                      <w:color w:val="auto"/>
                    </w:rPr>
                    <w:t>禁止新建、扩建不符合要求的高耗能高排放项目。严格执行《江西省人民政府办公厅关于严格高耗能高排放项目准入管理的实施意见》（赣府厅发〔2021〕33号），加强项目审查论证，落实等量、减量替代要求，规范项目行政审批</w:t>
                  </w:r>
                  <w:r>
                    <w:rPr>
                      <w:rFonts w:hint="eastAsia" w:ascii="Times New Roman" w:hAnsi="Times New Roman" w:eastAsia="宋体"/>
                      <w:color w:val="auto"/>
                    </w:rPr>
                    <w:t>。</w:t>
                  </w:r>
                </w:p>
              </w:tc>
              <w:tc>
                <w:tcPr>
                  <w:tcW w:w="1558" w:type="pct"/>
                  <w:noWrap w:val="0"/>
                  <w:vAlign w:val="center"/>
                </w:tcPr>
                <w:p w14:paraId="2ECB8DC7">
                  <w:pPr>
                    <w:pStyle w:val="12"/>
                    <w:bidi w:val="0"/>
                    <w:rPr>
                      <w:rFonts w:hint="default"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rPr>
                    <w:t>高耗能高排放项目</w:t>
                  </w:r>
                </w:p>
              </w:tc>
              <w:tc>
                <w:tcPr>
                  <w:tcW w:w="295" w:type="pct"/>
                  <w:noWrap w:val="0"/>
                  <w:vAlign w:val="center"/>
                </w:tcPr>
                <w:p w14:paraId="1E39ED73">
                  <w:pPr>
                    <w:pStyle w:val="12"/>
                    <w:bidi w:val="0"/>
                    <w:rPr>
                      <w:rFonts w:ascii="Times New Roman" w:hAnsi="Times New Roman" w:eastAsia="宋体"/>
                      <w:color w:val="auto"/>
                    </w:rPr>
                  </w:pPr>
                  <w:r>
                    <w:rPr>
                      <w:rFonts w:ascii="Times New Roman" w:hAnsi="Times New Roman" w:eastAsia="宋体"/>
                      <w:color w:val="auto"/>
                    </w:rPr>
                    <w:t>符合</w:t>
                  </w:r>
                </w:p>
              </w:tc>
            </w:tr>
          </w:tbl>
          <w:p w14:paraId="54222293">
            <w:pPr>
              <w:bidi w:val="0"/>
              <w:rPr>
                <w:rFonts w:ascii="Times New Roman" w:hAnsi="Times New Roman" w:eastAsia="宋体"/>
                <w:b/>
                <w:bCs/>
                <w:color w:val="auto"/>
              </w:rPr>
            </w:pPr>
            <w:r>
              <w:rPr>
                <w:rFonts w:ascii="Times New Roman" w:hAnsi="Times New Roman" w:eastAsia="宋体"/>
                <w:color w:val="auto"/>
              </w:rPr>
              <w:t>对照江西省推动长江经济带发展领导小组办公室文件《江西省长江经济带发展负面清单实施细则（试行</w:t>
            </w:r>
            <w:r>
              <w:rPr>
                <w:rFonts w:hint="eastAsia" w:ascii="Times New Roman" w:hAnsi="Times New Roman" w:eastAsia="宋体"/>
                <w:color w:val="auto"/>
              </w:rPr>
              <w:t>，2022年版</w:t>
            </w:r>
            <w:r>
              <w:rPr>
                <w:rFonts w:ascii="Times New Roman" w:hAnsi="Times New Roman" w:eastAsia="宋体"/>
                <w:color w:val="auto"/>
              </w:rPr>
              <w:t>）》（赣长江办</w:t>
            </w:r>
            <w:r>
              <w:rPr>
                <w:rFonts w:hint="eastAsia" w:ascii="Times New Roman" w:hAnsi="Times New Roman" w:eastAsia="宋体"/>
                <w:color w:val="auto"/>
                <w:lang w:eastAsia="zh-CN"/>
              </w:rPr>
              <w:t>〔2022〕7号</w:t>
            </w:r>
            <w:r>
              <w:rPr>
                <w:rFonts w:ascii="Times New Roman" w:hAnsi="Times New Roman" w:eastAsia="宋体"/>
                <w:color w:val="auto"/>
              </w:rPr>
              <w:t>），本项目不属于《江西省长江经济带发展负面清单实施细则（试行</w:t>
            </w:r>
            <w:r>
              <w:rPr>
                <w:rFonts w:hint="eastAsia" w:ascii="Times New Roman" w:hAnsi="Times New Roman" w:eastAsia="宋体"/>
                <w:color w:val="auto"/>
              </w:rPr>
              <w:t>，2022年版</w:t>
            </w:r>
            <w:r>
              <w:rPr>
                <w:rFonts w:ascii="Times New Roman" w:hAnsi="Times New Roman" w:eastAsia="宋体"/>
                <w:color w:val="auto"/>
              </w:rPr>
              <w:t>）》（赣长江办</w:t>
            </w:r>
            <w:r>
              <w:rPr>
                <w:rFonts w:hint="eastAsia" w:ascii="Times New Roman" w:hAnsi="Times New Roman" w:eastAsia="宋体"/>
                <w:color w:val="auto"/>
                <w:lang w:eastAsia="zh-CN"/>
              </w:rPr>
              <w:t>〔2022〕7号</w:t>
            </w:r>
            <w:r>
              <w:rPr>
                <w:rFonts w:ascii="Times New Roman" w:hAnsi="Times New Roman" w:eastAsia="宋体"/>
                <w:color w:val="auto"/>
              </w:rPr>
              <w:t>）内项目。</w:t>
            </w:r>
          </w:p>
          <w:p w14:paraId="6BB6F4E4">
            <w:pPr>
              <w:bidi w:val="0"/>
              <w:rPr>
                <w:rFonts w:ascii="Times New Roman" w:hAnsi="Times New Roman" w:eastAsia="宋体"/>
                <w:b w:val="0"/>
                <w:bCs w:val="0"/>
                <w:color w:val="auto"/>
              </w:rPr>
            </w:pPr>
            <w:r>
              <w:rPr>
                <w:rFonts w:hint="eastAsia" w:ascii="Times New Roman" w:hAnsi="Times New Roman" w:eastAsia="宋体"/>
                <w:b w:val="0"/>
                <w:bCs w:val="0"/>
                <w:color w:val="auto"/>
              </w:rPr>
              <w:t>③</w:t>
            </w:r>
            <w:r>
              <w:rPr>
                <w:rFonts w:ascii="Times New Roman" w:hAnsi="Times New Roman" w:eastAsia="宋体"/>
                <w:b w:val="0"/>
                <w:bCs w:val="0"/>
                <w:color w:val="auto"/>
              </w:rPr>
              <w:t>与</w:t>
            </w:r>
            <w:r>
              <w:rPr>
                <w:rFonts w:hint="eastAsia" w:ascii="Times New Roman" w:hAnsi="Times New Roman" w:eastAsia="宋体"/>
                <w:color w:val="auto"/>
                <w:lang w:val="en-US" w:eastAsia="zh-CN"/>
              </w:rPr>
              <w:t>《九江市生态环境总体准入要求（2023版）》</w:t>
            </w:r>
            <w:r>
              <w:rPr>
                <w:rFonts w:ascii="Times New Roman" w:hAnsi="Times New Roman" w:eastAsia="宋体"/>
                <w:b w:val="0"/>
                <w:bCs w:val="0"/>
                <w:color w:val="auto"/>
              </w:rPr>
              <w:t>符合性分析</w:t>
            </w:r>
          </w:p>
          <w:p w14:paraId="7C2A2E88">
            <w:pPr>
              <w:spacing w:line="360" w:lineRule="auto"/>
              <w:ind w:firstLine="480" w:firstLineChars="200"/>
              <w:rPr>
                <w:rFonts w:ascii="Times New Roman" w:hAnsi="Times New Roman" w:eastAsia="宋体"/>
                <w:color w:val="auto"/>
              </w:rPr>
            </w:pPr>
            <w:r>
              <w:rPr>
                <w:rFonts w:ascii="Times New Roman" w:hAnsi="Times New Roman" w:eastAsia="宋体"/>
                <w:color w:val="auto"/>
              </w:rPr>
              <w:t>本项目与</w:t>
            </w:r>
            <w:r>
              <w:rPr>
                <w:rFonts w:hint="eastAsia" w:ascii="Times New Roman" w:hAnsi="Times New Roman" w:eastAsia="宋体"/>
                <w:color w:val="auto"/>
                <w:lang w:val="en-US" w:eastAsia="zh-CN"/>
              </w:rPr>
              <w:t>《九江市生态环境总体准入要求（2023版）》</w:t>
            </w:r>
            <w:r>
              <w:rPr>
                <w:rFonts w:ascii="Times New Roman" w:hAnsi="Times New Roman" w:eastAsia="宋体"/>
                <w:color w:val="auto"/>
              </w:rPr>
              <w:t>符合性分析内容见下表。</w:t>
            </w:r>
          </w:p>
          <w:p w14:paraId="39D67FBD">
            <w:pPr>
              <w:pStyle w:val="13"/>
              <w:numPr>
                <w:ilvl w:val="0"/>
                <w:numId w:val="4"/>
              </w:numPr>
              <w:bidi w:val="0"/>
              <w:ind w:left="0" w:leftChars="0" w:firstLine="0" w:firstLineChars="0"/>
              <w:rPr>
                <w:rFonts w:ascii="Times New Roman" w:hAnsi="Times New Roman" w:eastAsia="宋体"/>
                <w:color w:val="auto"/>
              </w:rPr>
            </w:pPr>
            <w:r>
              <w:rPr>
                <w:rFonts w:ascii="Times New Roman" w:hAnsi="Times New Roman" w:eastAsia="宋体"/>
                <w:color w:val="auto"/>
              </w:rPr>
              <w:t>与</w:t>
            </w:r>
            <w:r>
              <w:rPr>
                <w:rFonts w:hint="eastAsia" w:ascii="Times New Roman" w:hAnsi="Times New Roman" w:eastAsia="宋体"/>
                <w:color w:val="auto"/>
                <w:lang w:val="en-US" w:eastAsia="zh-CN"/>
              </w:rPr>
              <w:t>《九江市生态环境总体准入要求（2023版）》</w:t>
            </w:r>
            <w:r>
              <w:rPr>
                <w:rFonts w:ascii="Times New Roman" w:hAnsi="Times New Roman" w:eastAsia="宋体"/>
                <w:color w:val="auto"/>
              </w:rPr>
              <w:t>符合性分析</w:t>
            </w:r>
          </w:p>
          <w:tbl>
            <w:tblPr>
              <w:tblStyle w:val="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647"/>
              <w:gridCol w:w="4505"/>
              <w:gridCol w:w="1986"/>
              <w:gridCol w:w="701"/>
            </w:tblGrid>
            <w:tr w14:paraId="6EE59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tcBorders>
                    <w:bottom w:val="single" w:color="auto" w:sz="12" w:space="0"/>
                  </w:tcBorders>
                  <w:noWrap w:val="0"/>
                  <w:vAlign w:val="center"/>
                </w:tcPr>
                <w:p w14:paraId="44E87F12">
                  <w:pPr>
                    <w:pStyle w:val="12"/>
                    <w:bidi w:val="0"/>
                    <w:rPr>
                      <w:rFonts w:ascii="Times New Roman" w:hAnsi="Times New Roman" w:eastAsia="宋体"/>
                      <w:b/>
                      <w:bCs/>
                      <w:color w:val="auto"/>
                    </w:rPr>
                  </w:pPr>
                  <w:r>
                    <w:rPr>
                      <w:rFonts w:hint="eastAsia" w:ascii="Times New Roman" w:hAnsi="Times New Roman" w:eastAsia="宋体"/>
                      <w:b/>
                      <w:bCs/>
                      <w:color w:val="auto"/>
                    </w:rPr>
                    <w:t>单元类别</w:t>
                  </w:r>
                </w:p>
              </w:tc>
              <w:tc>
                <w:tcPr>
                  <w:tcW w:w="378" w:type="pct"/>
                  <w:tcBorders>
                    <w:bottom w:val="single" w:color="auto" w:sz="12" w:space="0"/>
                  </w:tcBorders>
                  <w:noWrap w:val="0"/>
                  <w:vAlign w:val="center"/>
                </w:tcPr>
                <w:p w14:paraId="693771EA">
                  <w:pPr>
                    <w:pStyle w:val="12"/>
                    <w:bidi w:val="0"/>
                    <w:rPr>
                      <w:rFonts w:ascii="Times New Roman" w:hAnsi="Times New Roman" w:eastAsia="宋体"/>
                      <w:b/>
                      <w:bCs/>
                      <w:color w:val="auto"/>
                    </w:rPr>
                  </w:pPr>
                  <w:r>
                    <w:rPr>
                      <w:rFonts w:hint="eastAsia" w:ascii="Times New Roman" w:hAnsi="Times New Roman" w:eastAsia="宋体"/>
                      <w:b/>
                      <w:bCs/>
                      <w:color w:val="auto"/>
                    </w:rPr>
                    <w:t>维度</w:t>
                  </w:r>
                </w:p>
              </w:tc>
              <w:tc>
                <w:tcPr>
                  <w:tcW w:w="2632" w:type="pct"/>
                  <w:tcBorders>
                    <w:bottom w:val="single" w:color="auto" w:sz="12" w:space="0"/>
                  </w:tcBorders>
                  <w:noWrap w:val="0"/>
                  <w:vAlign w:val="center"/>
                </w:tcPr>
                <w:p w14:paraId="16DD239A">
                  <w:pPr>
                    <w:pStyle w:val="12"/>
                    <w:bidi w:val="0"/>
                    <w:rPr>
                      <w:rFonts w:ascii="Times New Roman" w:hAnsi="Times New Roman" w:eastAsia="宋体"/>
                      <w:b/>
                      <w:bCs/>
                      <w:color w:val="auto"/>
                    </w:rPr>
                  </w:pPr>
                  <w:r>
                    <w:rPr>
                      <w:rFonts w:hint="eastAsia" w:ascii="Times New Roman" w:hAnsi="Times New Roman" w:eastAsia="宋体"/>
                      <w:b/>
                      <w:bCs/>
                      <w:color w:val="auto"/>
                    </w:rPr>
                    <w:t>生态环境准入要求</w:t>
                  </w:r>
                </w:p>
              </w:tc>
              <w:tc>
                <w:tcPr>
                  <w:tcW w:w="1160" w:type="pct"/>
                  <w:tcBorders>
                    <w:bottom w:val="single" w:color="auto" w:sz="12" w:space="0"/>
                  </w:tcBorders>
                  <w:noWrap w:val="0"/>
                  <w:vAlign w:val="center"/>
                </w:tcPr>
                <w:p w14:paraId="71A94F57">
                  <w:pPr>
                    <w:pStyle w:val="12"/>
                    <w:bidi w:val="0"/>
                    <w:rPr>
                      <w:rFonts w:ascii="Times New Roman" w:hAnsi="Times New Roman" w:eastAsia="宋体"/>
                      <w:b/>
                      <w:bCs/>
                      <w:color w:val="auto"/>
                    </w:rPr>
                  </w:pPr>
                  <w:r>
                    <w:rPr>
                      <w:rFonts w:hint="eastAsia" w:ascii="Times New Roman" w:hAnsi="Times New Roman" w:eastAsia="宋体"/>
                      <w:b/>
                      <w:bCs/>
                      <w:color w:val="auto"/>
                    </w:rPr>
                    <w:t>本项目情况</w:t>
                  </w:r>
                </w:p>
              </w:tc>
              <w:tc>
                <w:tcPr>
                  <w:tcW w:w="409" w:type="pct"/>
                  <w:tcBorders>
                    <w:bottom w:val="single" w:color="auto" w:sz="12" w:space="0"/>
                  </w:tcBorders>
                  <w:noWrap w:val="0"/>
                  <w:vAlign w:val="center"/>
                </w:tcPr>
                <w:p w14:paraId="7B24E4A2">
                  <w:pPr>
                    <w:pStyle w:val="12"/>
                    <w:bidi w:val="0"/>
                    <w:rPr>
                      <w:rFonts w:hint="eastAsia" w:ascii="Times New Roman" w:hAnsi="Times New Roman" w:eastAsia="宋体"/>
                      <w:b/>
                      <w:bCs/>
                      <w:color w:val="auto"/>
                      <w:lang w:val="en-US" w:eastAsia="zh-CN"/>
                    </w:rPr>
                  </w:pPr>
                  <w:r>
                    <w:rPr>
                      <w:rFonts w:hint="eastAsia"/>
                      <w:b/>
                      <w:bCs/>
                      <w:color w:val="auto"/>
                      <w:lang w:val="en-US" w:eastAsia="zh-CN"/>
                    </w:rPr>
                    <w:t>结论</w:t>
                  </w:r>
                </w:p>
              </w:tc>
            </w:tr>
            <w:tr w14:paraId="17E64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restart"/>
                  <w:tcBorders>
                    <w:top w:val="single" w:color="auto" w:sz="12" w:space="0"/>
                  </w:tcBorders>
                  <w:noWrap w:val="0"/>
                  <w:vAlign w:val="center"/>
                </w:tcPr>
                <w:p w14:paraId="1488B051">
                  <w:pPr>
                    <w:pStyle w:val="12"/>
                    <w:bidi w:val="0"/>
                    <w:rPr>
                      <w:rFonts w:hint="eastAsia" w:ascii="Times New Roman" w:hAnsi="Times New Roman" w:eastAsia="宋体"/>
                      <w:color w:val="auto"/>
                    </w:rPr>
                  </w:pPr>
                  <w:r>
                    <w:rPr>
                      <w:rFonts w:hint="eastAsia" w:ascii="Times New Roman" w:hAnsi="Times New Roman" w:eastAsia="宋体"/>
                      <w:color w:val="auto"/>
                    </w:rPr>
                    <w:t>优先保护单元</w:t>
                  </w:r>
                </w:p>
              </w:tc>
              <w:tc>
                <w:tcPr>
                  <w:tcW w:w="378" w:type="pct"/>
                  <w:vMerge w:val="restart"/>
                  <w:tcBorders>
                    <w:top w:val="single" w:color="auto" w:sz="12" w:space="0"/>
                  </w:tcBorders>
                  <w:noWrap w:val="0"/>
                  <w:vAlign w:val="center"/>
                </w:tcPr>
                <w:p w14:paraId="626EE47A">
                  <w:pPr>
                    <w:pStyle w:val="12"/>
                    <w:bidi w:val="0"/>
                    <w:rPr>
                      <w:rFonts w:hint="eastAsia" w:ascii="Times New Roman" w:hAnsi="Times New Roman" w:eastAsia="宋体"/>
                      <w:color w:val="auto"/>
                    </w:rPr>
                  </w:pPr>
                  <w:r>
                    <w:rPr>
                      <w:rFonts w:hint="eastAsia" w:ascii="Times New Roman" w:hAnsi="Times New Roman" w:eastAsia="宋体"/>
                      <w:color w:val="auto"/>
                    </w:rPr>
                    <w:t>空间布局约束</w:t>
                  </w:r>
                </w:p>
              </w:tc>
              <w:tc>
                <w:tcPr>
                  <w:tcW w:w="2632" w:type="pct"/>
                  <w:tcBorders>
                    <w:top w:val="single" w:color="auto" w:sz="12" w:space="0"/>
                  </w:tcBorders>
                  <w:noWrap w:val="0"/>
                  <w:vAlign w:val="center"/>
                </w:tcPr>
                <w:p w14:paraId="55BCFC29">
                  <w:pPr>
                    <w:pStyle w:val="12"/>
                    <w:bidi w:val="0"/>
                    <w:rPr>
                      <w:rFonts w:hint="eastAsia" w:ascii="Times New Roman" w:hAnsi="Times New Roman" w:eastAsia="宋体"/>
                      <w:color w:val="auto"/>
                    </w:rPr>
                  </w:pPr>
                  <w:r>
                    <w:rPr>
                      <w:rFonts w:hint="eastAsia" w:ascii="Times New Roman" w:hAnsi="Times New Roman" w:eastAsia="宋体"/>
                      <w:color w:val="auto"/>
                    </w:rPr>
                    <w:t>严禁在禁止开发河段开发小水电，除</w:t>
                  </w:r>
                  <w:r>
                    <w:rPr>
                      <w:rFonts w:hint="eastAsia"/>
                      <w:color w:val="auto"/>
                      <w:lang w:eastAsia="zh-CN"/>
                    </w:rPr>
                    <w:t>巩固拓展脱贫攻坚成果</w:t>
                  </w:r>
                  <w:r>
                    <w:rPr>
                      <w:rFonts w:hint="eastAsia" w:ascii="Times New Roman" w:hAnsi="Times New Roman" w:eastAsia="宋体"/>
                      <w:color w:val="auto"/>
                    </w:rPr>
                    <w:t>、保障海岛边防等偏远地区和电网未覆盖地区供电安全、建设引调水等综合利用水利工程兼顾发电外，原则上不再新建小水电项目。</w:t>
                  </w:r>
                </w:p>
              </w:tc>
              <w:tc>
                <w:tcPr>
                  <w:tcW w:w="1160" w:type="pct"/>
                  <w:tcBorders>
                    <w:top w:val="single" w:color="auto" w:sz="12" w:space="0"/>
                  </w:tcBorders>
                  <w:noWrap w:val="0"/>
                  <w:vAlign w:val="center"/>
                </w:tcPr>
                <w:p w14:paraId="431F641A">
                  <w:pPr>
                    <w:pStyle w:val="12"/>
                    <w:bidi w:val="0"/>
                    <w:rPr>
                      <w:rFonts w:hint="eastAsia" w:ascii="Times New Roman" w:hAnsi="Times New Roman" w:eastAsia="宋体"/>
                      <w:color w:val="auto"/>
                      <w:lang w:eastAsia="zh-CN"/>
                    </w:rPr>
                  </w:pPr>
                  <w:r>
                    <w:rPr>
                      <w:rFonts w:hint="eastAsia"/>
                      <w:color w:val="auto"/>
                      <w:lang w:val="en-US" w:eastAsia="zh-CN"/>
                    </w:rPr>
                    <w:t>本项目不属于</w:t>
                  </w:r>
                  <w:r>
                    <w:rPr>
                      <w:rFonts w:hint="eastAsia" w:ascii="Times New Roman" w:hAnsi="Times New Roman" w:eastAsia="宋体"/>
                      <w:color w:val="auto"/>
                    </w:rPr>
                    <w:t>小水电项目</w:t>
                  </w:r>
                </w:p>
              </w:tc>
              <w:tc>
                <w:tcPr>
                  <w:tcW w:w="409" w:type="pct"/>
                  <w:tcBorders>
                    <w:top w:val="single" w:color="auto" w:sz="12" w:space="0"/>
                  </w:tcBorders>
                  <w:noWrap w:val="0"/>
                  <w:vAlign w:val="center"/>
                </w:tcPr>
                <w:p w14:paraId="628866C3">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0E8DD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3C326860">
                  <w:pPr>
                    <w:spacing w:before="120"/>
                    <w:rPr>
                      <w:rFonts w:hint="eastAsia" w:ascii="Times New Roman" w:hAnsi="Times New Roman" w:eastAsia="宋体"/>
                      <w:color w:val="auto"/>
                    </w:rPr>
                  </w:pPr>
                </w:p>
              </w:tc>
              <w:tc>
                <w:tcPr>
                  <w:tcW w:w="378" w:type="pct"/>
                  <w:vMerge w:val="continue"/>
                  <w:noWrap w:val="0"/>
                  <w:vAlign w:val="center"/>
                </w:tcPr>
                <w:p w14:paraId="6158165A">
                  <w:pPr>
                    <w:spacing w:before="120"/>
                    <w:rPr>
                      <w:rFonts w:hint="eastAsia" w:ascii="Times New Roman" w:hAnsi="Times New Roman" w:eastAsia="宋体"/>
                      <w:color w:val="auto"/>
                    </w:rPr>
                  </w:pPr>
                </w:p>
              </w:tc>
              <w:tc>
                <w:tcPr>
                  <w:tcW w:w="2632" w:type="pct"/>
                  <w:noWrap w:val="0"/>
                  <w:vAlign w:val="center"/>
                </w:tcPr>
                <w:p w14:paraId="79D3DE6D">
                  <w:pPr>
                    <w:pStyle w:val="12"/>
                    <w:bidi w:val="0"/>
                    <w:rPr>
                      <w:rFonts w:hint="eastAsia" w:ascii="Times New Roman" w:hAnsi="Times New Roman" w:eastAsia="宋体"/>
                      <w:color w:val="auto"/>
                    </w:rPr>
                  </w:pPr>
                  <w:r>
                    <w:rPr>
                      <w:rFonts w:hint="eastAsia" w:ascii="Times New Roman" w:hAnsi="Times New Roman" w:eastAsia="宋体"/>
                      <w:color w:val="auto"/>
                    </w:rPr>
                    <w:t>禁止新建、扩建法律法规和相关政策明令禁止的落后产能项目，严格执行《产业结构调整指导目录》中淘汰类和限制类有关规定；禁止新建、扩建不符合国家产能置换要求的钢铁、电解铝、水泥熟料、平板玻璃、船舶等严重过剩产能行业的项目。对确有必要建设的，必须严格执行产能置换实施办法，实施减量或等量置换，依法依规办理有关手续。</w:t>
                  </w:r>
                </w:p>
              </w:tc>
              <w:tc>
                <w:tcPr>
                  <w:tcW w:w="1160" w:type="pct"/>
                  <w:noWrap w:val="0"/>
                  <w:vAlign w:val="center"/>
                </w:tcPr>
                <w:p w14:paraId="40CF9446">
                  <w:pPr>
                    <w:pStyle w:val="12"/>
                    <w:bidi w:val="0"/>
                    <w:rPr>
                      <w:rFonts w:hint="default" w:ascii="Times New Roman" w:hAnsi="Times New Roman" w:eastAsia="宋体"/>
                      <w:color w:val="auto"/>
                      <w:lang w:val="en-US" w:eastAsia="zh-CN"/>
                    </w:rPr>
                  </w:pPr>
                  <w:r>
                    <w:rPr>
                      <w:rFonts w:hint="eastAsia"/>
                      <w:color w:val="auto"/>
                      <w:lang w:val="en-US" w:eastAsia="zh-CN"/>
                    </w:rPr>
                    <w:t>本项目不属于</w:t>
                  </w:r>
                  <w:r>
                    <w:rPr>
                      <w:rFonts w:hint="eastAsia" w:ascii="Times New Roman" w:hAnsi="Times New Roman" w:eastAsia="宋体"/>
                      <w:color w:val="auto"/>
                    </w:rPr>
                    <w:t>明令禁止的落后产能项目</w:t>
                  </w:r>
                  <w:r>
                    <w:rPr>
                      <w:rFonts w:hint="eastAsia"/>
                      <w:color w:val="auto"/>
                      <w:lang w:eastAsia="zh-CN"/>
                    </w:rPr>
                    <w:t>，</w:t>
                  </w:r>
                  <w:r>
                    <w:rPr>
                      <w:rFonts w:hint="eastAsia"/>
                      <w:color w:val="auto"/>
                      <w:lang w:val="en-US" w:eastAsia="zh-CN"/>
                    </w:rPr>
                    <w:t>不属于</w:t>
                  </w:r>
                  <w:r>
                    <w:rPr>
                      <w:rFonts w:hint="eastAsia" w:ascii="Times New Roman" w:hAnsi="Times New Roman" w:eastAsia="宋体"/>
                      <w:color w:val="auto"/>
                    </w:rPr>
                    <w:t>钢铁、电解铝、水泥熟料、平板玻璃、船舶等严重过剩产能行业的项目</w:t>
                  </w:r>
                </w:p>
              </w:tc>
              <w:tc>
                <w:tcPr>
                  <w:tcW w:w="409" w:type="pct"/>
                  <w:noWrap w:val="0"/>
                  <w:vAlign w:val="center"/>
                </w:tcPr>
                <w:p w14:paraId="53297FA0">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15206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4F1D52B5">
                  <w:pPr>
                    <w:spacing w:before="120"/>
                    <w:rPr>
                      <w:rFonts w:hint="eastAsia" w:ascii="Times New Roman" w:hAnsi="Times New Roman" w:eastAsia="宋体"/>
                      <w:color w:val="auto"/>
                    </w:rPr>
                  </w:pPr>
                </w:p>
              </w:tc>
              <w:tc>
                <w:tcPr>
                  <w:tcW w:w="378" w:type="pct"/>
                  <w:vMerge w:val="continue"/>
                  <w:noWrap w:val="0"/>
                  <w:vAlign w:val="center"/>
                </w:tcPr>
                <w:p w14:paraId="7F34EFDC">
                  <w:pPr>
                    <w:spacing w:before="120"/>
                    <w:rPr>
                      <w:rFonts w:hint="eastAsia" w:ascii="Times New Roman" w:hAnsi="Times New Roman" w:eastAsia="宋体"/>
                      <w:color w:val="auto"/>
                    </w:rPr>
                  </w:pPr>
                </w:p>
              </w:tc>
              <w:tc>
                <w:tcPr>
                  <w:tcW w:w="2632" w:type="pct"/>
                  <w:noWrap w:val="0"/>
                  <w:vAlign w:val="center"/>
                </w:tcPr>
                <w:p w14:paraId="65BE50A3">
                  <w:pPr>
                    <w:pStyle w:val="12"/>
                    <w:bidi w:val="0"/>
                    <w:rPr>
                      <w:rFonts w:hint="eastAsia" w:ascii="Times New Roman" w:hAnsi="Times New Roman" w:eastAsia="宋体"/>
                      <w:color w:val="auto"/>
                    </w:rPr>
                  </w:pPr>
                  <w:r>
                    <w:rPr>
                      <w:rFonts w:hint="eastAsia" w:ascii="Times New Roman" w:hAnsi="Times New Roman" w:eastAsia="宋体"/>
                      <w:color w:val="auto"/>
                    </w:rPr>
                    <w:t>投饵养殖按照水产养殖规划控制投饵容量，不得在饮用水水源保护区进行投饵养殖；不得在江河、湖泊、水库使用无机肥、有机肥、生物复合肥等进行水产养殖。</w:t>
                  </w:r>
                </w:p>
              </w:tc>
              <w:tc>
                <w:tcPr>
                  <w:tcW w:w="1160" w:type="pct"/>
                  <w:noWrap w:val="0"/>
                  <w:vAlign w:val="center"/>
                </w:tcPr>
                <w:p w14:paraId="61511311">
                  <w:pPr>
                    <w:pStyle w:val="12"/>
                    <w:bidi w:val="0"/>
                    <w:rPr>
                      <w:rFonts w:hint="default" w:ascii="Times New Roman" w:hAnsi="Times New Roman" w:eastAsia="宋体"/>
                      <w:color w:val="auto"/>
                      <w:lang w:val="en-US" w:eastAsia="zh-CN"/>
                    </w:rPr>
                  </w:pPr>
                  <w:r>
                    <w:rPr>
                      <w:rFonts w:hint="eastAsia"/>
                      <w:color w:val="auto"/>
                      <w:lang w:val="en-US" w:eastAsia="zh-CN"/>
                    </w:rPr>
                    <w:t>本项目不涉及水产养殖</w:t>
                  </w:r>
                </w:p>
              </w:tc>
              <w:tc>
                <w:tcPr>
                  <w:tcW w:w="409" w:type="pct"/>
                  <w:noWrap w:val="0"/>
                  <w:vAlign w:val="center"/>
                </w:tcPr>
                <w:p w14:paraId="76614538">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5C398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F6853FA">
                  <w:pPr>
                    <w:spacing w:before="120"/>
                    <w:rPr>
                      <w:rFonts w:hint="eastAsia" w:ascii="Times New Roman" w:hAnsi="Times New Roman" w:eastAsia="宋体"/>
                      <w:color w:val="auto"/>
                    </w:rPr>
                  </w:pPr>
                </w:p>
              </w:tc>
              <w:tc>
                <w:tcPr>
                  <w:tcW w:w="378" w:type="pct"/>
                  <w:vMerge w:val="continue"/>
                  <w:noWrap w:val="0"/>
                  <w:vAlign w:val="center"/>
                </w:tcPr>
                <w:p w14:paraId="1EEF2E7D">
                  <w:pPr>
                    <w:spacing w:before="120"/>
                    <w:rPr>
                      <w:rFonts w:hint="eastAsia" w:ascii="Times New Roman" w:hAnsi="Times New Roman" w:eastAsia="宋体"/>
                      <w:color w:val="auto"/>
                    </w:rPr>
                  </w:pPr>
                </w:p>
              </w:tc>
              <w:tc>
                <w:tcPr>
                  <w:tcW w:w="2632" w:type="pct"/>
                  <w:noWrap w:val="0"/>
                  <w:vAlign w:val="center"/>
                </w:tcPr>
                <w:p w14:paraId="1C3E9D8E">
                  <w:pPr>
                    <w:pStyle w:val="12"/>
                    <w:bidi w:val="0"/>
                    <w:rPr>
                      <w:rFonts w:hint="eastAsia" w:ascii="Times New Roman" w:hAnsi="Times New Roman" w:eastAsia="宋体"/>
                      <w:color w:val="auto"/>
                    </w:rPr>
                  </w:pPr>
                  <w:r>
                    <w:rPr>
                      <w:rFonts w:hint="eastAsia" w:ascii="Times New Roman" w:hAnsi="Times New Roman" w:eastAsia="宋体"/>
                      <w:color w:val="auto"/>
                    </w:rPr>
                    <w:t>牯岭地区和风景区其他景点内除符合规划要求的保护、游览和附属设施外，不得增设其他工程设施。禁止违反风景名胜区规划，在风景名胜区内设立各类开发区和在核心景区内建设宾馆、招待所、培训中心、疗养院以及与风景名</w:t>
                  </w:r>
                  <w:r>
                    <w:rPr>
                      <w:rFonts w:hint="eastAsia"/>
                      <w:color w:val="auto"/>
                      <w:lang w:eastAsia="zh-CN"/>
                    </w:rPr>
                    <w:t>胜区</w:t>
                  </w:r>
                  <w:r>
                    <w:rPr>
                      <w:rFonts w:hint="eastAsia" w:ascii="Times New Roman" w:hAnsi="Times New Roman" w:eastAsia="宋体"/>
                      <w:color w:val="auto"/>
                    </w:rPr>
                    <w:t>资源保护无关的其他建筑物。</w:t>
                  </w:r>
                </w:p>
              </w:tc>
              <w:tc>
                <w:tcPr>
                  <w:tcW w:w="1160" w:type="pct"/>
                  <w:noWrap w:val="0"/>
                  <w:vAlign w:val="center"/>
                </w:tcPr>
                <w:p w14:paraId="4EA09D85">
                  <w:pPr>
                    <w:pStyle w:val="12"/>
                    <w:bidi w:val="0"/>
                    <w:rPr>
                      <w:rFonts w:hint="default" w:ascii="Times New Roman" w:hAnsi="Times New Roman" w:eastAsia="宋体"/>
                      <w:color w:val="auto"/>
                      <w:lang w:val="en-US" w:eastAsia="zh-CN"/>
                    </w:rPr>
                  </w:pPr>
                  <w:r>
                    <w:rPr>
                      <w:rFonts w:hint="eastAsia"/>
                      <w:color w:val="auto"/>
                      <w:lang w:val="en-US" w:eastAsia="zh-CN"/>
                    </w:rPr>
                    <w:t>本项目不在</w:t>
                  </w:r>
                  <w:r>
                    <w:rPr>
                      <w:rFonts w:hint="eastAsia" w:ascii="Times New Roman" w:hAnsi="Times New Roman" w:eastAsia="宋体"/>
                      <w:color w:val="auto"/>
                    </w:rPr>
                    <w:t>牯岭地区和风景区其他景点内</w:t>
                  </w:r>
                </w:p>
              </w:tc>
              <w:tc>
                <w:tcPr>
                  <w:tcW w:w="409" w:type="pct"/>
                  <w:noWrap w:val="0"/>
                  <w:vAlign w:val="center"/>
                </w:tcPr>
                <w:p w14:paraId="1B5EDBFE">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47D22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E349F70">
                  <w:pPr>
                    <w:spacing w:before="120"/>
                    <w:rPr>
                      <w:rFonts w:hint="eastAsia" w:ascii="Times New Roman" w:hAnsi="Times New Roman" w:eastAsia="宋体"/>
                      <w:color w:val="auto"/>
                    </w:rPr>
                  </w:pPr>
                </w:p>
              </w:tc>
              <w:tc>
                <w:tcPr>
                  <w:tcW w:w="378" w:type="pct"/>
                  <w:vMerge w:val="continue"/>
                  <w:noWrap w:val="0"/>
                  <w:vAlign w:val="center"/>
                </w:tcPr>
                <w:p w14:paraId="387F5864">
                  <w:pPr>
                    <w:spacing w:before="120"/>
                    <w:rPr>
                      <w:rFonts w:hint="eastAsia" w:ascii="Times New Roman" w:hAnsi="Times New Roman" w:eastAsia="宋体"/>
                      <w:color w:val="auto"/>
                    </w:rPr>
                  </w:pPr>
                </w:p>
              </w:tc>
              <w:tc>
                <w:tcPr>
                  <w:tcW w:w="2632" w:type="pct"/>
                  <w:noWrap w:val="0"/>
                  <w:vAlign w:val="center"/>
                </w:tcPr>
                <w:p w14:paraId="162652B6">
                  <w:pPr>
                    <w:pStyle w:val="12"/>
                    <w:bidi w:val="0"/>
                    <w:rPr>
                      <w:rFonts w:hint="eastAsia" w:ascii="Times New Roman" w:hAnsi="Times New Roman" w:eastAsia="宋体"/>
                      <w:color w:val="auto"/>
                    </w:rPr>
                  </w:pPr>
                  <w:r>
                    <w:rPr>
                      <w:rFonts w:hint="eastAsia" w:ascii="Times New Roman" w:hAnsi="Times New Roman" w:eastAsia="宋体"/>
                      <w:color w:val="auto"/>
                    </w:rPr>
                    <w:t>禁止向庐山风景区内的水体超标排放污染物或者倾倒污水、垃圾。风景区内的溪流、泉水、瀑布、深潭、水源，除按风景区规划的要求整修、利用外，均应当保持原状，不得截流、改向或者</w:t>
                  </w:r>
                  <w:r>
                    <w:rPr>
                      <w:rFonts w:hint="eastAsia"/>
                      <w:color w:val="auto"/>
                      <w:lang w:eastAsia="zh-CN"/>
                    </w:rPr>
                    <w:t>做</w:t>
                  </w:r>
                  <w:r>
                    <w:rPr>
                      <w:rFonts w:hint="eastAsia" w:ascii="Times New Roman" w:hAnsi="Times New Roman" w:eastAsia="宋体"/>
                      <w:color w:val="auto"/>
                    </w:rPr>
                    <w:t>其他改变。林木不得擅自砍伐。在风景区内严禁修建储存爆炸性、易燃性、放射性、毒害性、腐蚀性物品的设施。</w:t>
                  </w:r>
                </w:p>
              </w:tc>
              <w:tc>
                <w:tcPr>
                  <w:tcW w:w="1160" w:type="pct"/>
                  <w:noWrap w:val="0"/>
                  <w:vAlign w:val="center"/>
                </w:tcPr>
                <w:p w14:paraId="75FC7BE3">
                  <w:pPr>
                    <w:pStyle w:val="12"/>
                    <w:bidi w:val="0"/>
                    <w:rPr>
                      <w:rFonts w:hint="default" w:ascii="Times New Roman" w:hAnsi="Times New Roman" w:eastAsia="宋体"/>
                      <w:color w:val="auto"/>
                      <w:lang w:val="en-US" w:eastAsia="zh-CN"/>
                    </w:rPr>
                  </w:pPr>
                  <w:r>
                    <w:rPr>
                      <w:rFonts w:hint="eastAsia"/>
                      <w:color w:val="auto"/>
                      <w:lang w:val="en-US" w:eastAsia="zh-CN"/>
                    </w:rPr>
                    <w:t>本项目废水达标排放，不在风景区内</w:t>
                  </w:r>
                </w:p>
              </w:tc>
              <w:tc>
                <w:tcPr>
                  <w:tcW w:w="409" w:type="pct"/>
                  <w:noWrap w:val="0"/>
                  <w:vAlign w:val="center"/>
                </w:tcPr>
                <w:p w14:paraId="02052675">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50657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8EB7522">
                  <w:pPr>
                    <w:spacing w:before="120"/>
                    <w:rPr>
                      <w:rFonts w:hint="eastAsia" w:ascii="Times New Roman" w:hAnsi="Times New Roman" w:eastAsia="宋体"/>
                      <w:color w:val="auto"/>
                    </w:rPr>
                  </w:pPr>
                </w:p>
              </w:tc>
              <w:tc>
                <w:tcPr>
                  <w:tcW w:w="378" w:type="pct"/>
                  <w:vMerge w:val="continue"/>
                  <w:noWrap w:val="0"/>
                  <w:vAlign w:val="center"/>
                </w:tcPr>
                <w:p w14:paraId="29488537">
                  <w:pPr>
                    <w:spacing w:before="120"/>
                    <w:rPr>
                      <w:rFonts w:hint="eastAsia" w:ascii="Times New Roman" w:hAnsi="Times New Roman" w:eastAsia="宋体"/>
                      <w:color w:val="auto"/>
                    </w:rPr>
                  </w:pPr>
                </w:p>
              </w:tc>
              <w:tc>
                <w:tcPr>
                  <w:tcW w:w="2632" w:type="pct"/>
                  <w:noWrap w:val="0"/>
                  <w:vAlign w:val="center"/>
                </w:tcPr>
                <w:p w14:paraId="677A547E">
                  <w:pPr>
                    <w:pStyle w:val="12"/>
                    <w:bidi w:val="0"/>
                    <w:rPr>
                      <w:rFonts w:hint="eastAsia" w:ascii="Times New Roman" w:hAnsi="Times New Roman" w:eastAsia="宋体"/>
                      <w:color w:val="auto"/>
                    </w:rPr>
                  </w:pPr>
                  <w:r>
                    <w:rPr>
                      <w:rFonts w:hint="eastAsia" w:ascii="Times New Roman" w:hAnsi="Times New Roman" w:eastAsia="宋体"/>
                      <w:color w:val="auto"/>
                    </w:rPr>
                    <w:t>水生生物保护区水域不新设排污口和开展生产性捕捞；禁止在水产种质资源保护区的岸线和河段范围内新建围湖（河）造田（地）等投资建设项目。</w:t>
                  </w:r>
                </w:p>
              </w:tc>
              <w:tc>
                <w:tcPr>
                  <w:tcW w:w="1160" w:type="pct"/>
                  <w:noWrap w:val="0"/>
                  <w:vAlign w:val="center"/>
                </w:tcPr>
                <w:p w14:paraId="549F7736">
                  <w:pPr>
                    <w:pStyle w:val="12"/>
                    <w:bidi w:val="0"/>
                    <w:rPr>
                      <w:rFonts w:hint="default" w:ascii="Times New Roman" w:hAnsi="Times New Roman" w:eastAsia="宋体"/>
                      <w:color w:val="auto"/>
                      <w:lang w:val="en-US" w:eastAsia="zh-CN"/>
                    </w:rPr>
                  </w:pPr>
                  <w:r>
                    <w:rPr>
                      <w:rFonts w:hint="eastAsia"/>
                      <w:color w:val="auto"/>
                      <w:lang w:val="en-US" w:eastAsia="zh-CN"/>
                    </w:rPr>
                    <w:t>本项目不在</w:t>
                  </w:r>
                  <w:r>
                    <w:rPr>
                      <w:rFonts w:hint="eastAsia" w:ascii="Times New Roman" w:hAnsi="Times New Roman" w:eastAsia="宋体"/>
                      <w:color w:val="auto"/>
                    </w:rPr>
                    <w:t>水生生物保护区水域</w:t>
                  </w:r>
                  <w:r>
                    <w:rPr>
                      <w:rFonts w:hint="eastAsia"/>
                      <w:color w:val="auto"/>
                      <w:lang w:eastAsia="zh-CN"/>
                    </w:rPr>
                    <w:t>，</w:t>
                  </w:r>
                  <w:r>
                    <w:rPr>
                      <w:rFonts w:hint="eastAsia"/>
                      <w:color w:val="auto"/>
                      <w:lang w:val="en-US" w:eastAsia="zh-CN"/>
                    </w:rPr>
                    <w:t>不</w:t>
                  </w:r>
                  <w:r>
                    <w:rPr>
                      <w:rFonts w:hint="eastAsia" w:ascii="Times New Roman" w:hAnsi="Times New Roman" w:eastAsia="宋体"/>
                      <w:color w:val="auto"/>
                    </w:rPr>
                    <w:t>在水产种质资源保护区的岸线和河段范围内</w:t>
                  </w:r>
                </w:p>
              </w:tc>
              <w:tc>
                <w:tcPr>
                  <w:tcW w:w="409" w:type="pct"/>
                  <w:noWrap w:val="0"/>
                  <w:vAlign w:val="center"/>
                </w:tcPr>
                <w:p w14:paraId="2E90784F">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2A416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640F5C3F">
                  <w:pPr>
                    <w:spacing w:before="120"/>
                    <w:rPr>
                      <w:rFonts w:hint="eastAsia" w:ascii="Times New Roman" w:hAnsi="Times New Roman" w:eastAsia="宋体"/>
                      <w:color w:val="auto"/>
                    </w:rPr>
                  </w:pPr>
                </w:p>
              </w:tc>
              <w:tc>
                <w:tcPr>
                  <w:tcW w:w="378" w:type="pct"/>
                  <w:vMerge w:val="continue"/>
                  <w:noWrap w:val="0"/>
                  <w:vAlign w:val="center"/>
                </w:tcPr>
                <w:p w14:paraId="237B4A92">
                  <w:pPr>
                    <w:spacing w:before="120"/>
                    <w:rPr>
                      <w:rFonts w:hint="eastAsia" w:ascii="Times New Roman" w:hAnsi="Times New Roman" w:eastAsia="宋体"/>
                      <w:color w:val="auto"/>
                    </w:rPr>
                  </w:pPr>
                </w:p>
              </w:tc>
              <w:tc>
                <w:tcPr>
                  <w:tcW w:w="2632" w:type="pct"/>
                  <w:noWrap w:val="0"/>
                  <w:vAlign w:val="center"/>
                </w:tcPr>
                <w:p w14:paraId="00F402E0">
                  <w:pPr>
                    <w:pStyle w:val="12"/>
                    <w:bidi w:val="0"/>
                    <w:rPr>
                      <w:rFonts w:hint="eastAsia" w:ascii="Times New Roman" w:hAnsi="Times New Roman" w:eastAsia="宋体"/>
                      <w:color w:val="auto"/>
                    </w:rPr>
                  </w:pPr>
                  <w:r>
                    <w:rPr>
                      <w:rFonts w:hint="eastAsia" w:ascii="Times New Roman" w:hAnsi="Times New Roman" w:eastAsia="宋体"/>
                      <w:color w:val="auto"/>
                    </w:rPr>
                    <w:t>一般生态空间内的自然保护地、水产种质资源保护区等各类受保护区域，按照相关管理条例、规定和办法执行；一般生态空间内的林地、湿地、河湖水域及自然岸线等，按照不同类型进行差异化管理；一般生态空间中零散城镇村建设用地、永久基本农田、特殊用地等，按国土空间规划的要求开展相关活动和开发行为。</w:t>
                  </w:r>
                </w:p>
              </w:tc>
              <w:tc>
                <w:tcPr>
                  <w:tcW w:w="1160" w:type="pct"/>
                  <w:noWrap w:val="0"/>
                  <w:vAlign w:val="center"/>
                </w:tcPr>
                <w:p w14:paraId="588951CE">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69D14879">
                  <w:pPr>
                    <w:pStyle w:val="12"/>
                    <w:bidi w:val="0"/>
                    <w:rPr>
                      <w:rFonts w:hint="eastAsia" w:ascii="Times New Roman" w:hAnsi="Times New Roman" w:eastAsia="宋体"/>
                      <w:color w:val="auto"/>
                    </w:rPr>
                  </w:pPr>
                  <w:r>
                    <w:rPr>
                      <w:rFonts w:hint="eastAsia"/>
                      <w:color w:val="auto"/>
                      <w:lang w:val="en-US" w:eastAsia="zh-CN"/>
                    </w:rPr>
                    <w:t>/</w:t>
                  </w:r>
                </w:p>
              </w:tc>
            </w:tr>
            <w:tr w14:paraId="51679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40FC8E5F">
                  <w:pPr>
                    <w:spacing w:before="120"/>
                    <w:rPr>
                      <w:rFonts w:hint="eastAsia" w:ascii="Times New Roman" w:hAnsi="Times New Roman" w:eastAsia="宋体"/>
                      <w:color w:val="auto"/>
                    </w:rPr>
                  </w:pPr>
                </w:p>
              </w:tc>
              <w:tc>
                <w:tcPr>
                  <w:tcW w:w="378" w:type="pct"/>
                  <w:vMerge w:val="continue"/>
                  <w:noWrap w:val="0"/>
                  <w:vAlign w:val="center"/>
                </w:tcPr>
                <w:p w14:paraId="189D8600">
                  <w:pPr>
                    <w:spacing w:before="120"/>
                    <w:rPr>
                      <w:rFonts w:hint="eastAsia" w:ascii="Times New Roman" w:hAnsi="Times New Roman" w:eastAsia="宋体"/>
                      <w:color w:val="auto"/>
                    </w:rPr>
                  </w:pPr>
                </w:p>
              </w:tc>
              <w:tc>
                <w:tcPr>
                  <w:tcW w:w="2632" w:type="pct"/>
                  <w:noWrap w:val="0"/>
                  <w:vAlign w:val="center"/>
                </w:tcPr>
                <w:p w14:paraId="6B837378">
                  <w:pPr>
                    <w:pStyle w:val="12"/>
                    <w:bidi w:val="0"/>
                    <w:rPr>
                      <w:rFonts w:hint="eastAsia" w:ascii="Times New Roman" w:hAnsi="Times New Roman" w:eastAsia="宋体"/>
                      <w:color w:val="auto"/>
                    </w:rPr>
                  </w:pPr>
                  <w:r>
                    <w:rPr>
                      <w:rFonts w:hint="eastAsia" w:ascii="Times New Roman" w:hAnsi="Times New Roman" w:eastAsia="宋体"/>
                      <w:color w:val="auto"/>
                    </w:rPr>
                    <w:t>除国家规定的外，禁止在国家湿地公园的岸线和河段范围内挖沙、采矿以及任何不符合主体功能定位的投资建设项目</w:t>
                  </w:r>
                </w:p>
              </w:tc>
              <w:tc>
                <w:tcPr>
                  <w:tcW w:w="1160" w:type="pct"/>
                  <w:noWrap w:val="0"/>
                  <w:vAlign w:val="center"/>
                </w:tcPr>
                <w:p w14:paraId="075F6D05">
                  <w:pPr>
                    <w:pStyle w:val="12"/>
                    <w:bidi w:val="0"/>
                    <w:rPr>
                      <w:rFonts w:ascii="Times New Roman" w:hAnsi="Times New Roman" w:eastAsia="宋体"/>
                      <w:color w:val="auto"/>
                    </w:rPr>
                  </w:pPr>
                  <w:r>
                    <w:rPr>
                      <w:rFonts w:hint="eastAsia"/>
                      <w:color w:val="auto"/>
                      <w:lang w:val="en-US" w:eastAsia="zh-CN"/>
                    </w:rPr>
                    <w:t>本项目不在</w:t>
                  </w:r>
                  <w:r>
                    <w:rPr>
                      <w:rFonts w:hint="eastAsia" w:ascii="Times New Roman" w:hAnsi="Times New Roman" w:eastAsia="宋体"/>
                      <w:color w:val="auto"/>
                    </w:rPr>
                    <w:t>国家湿地公园的岸线和河段范围内</w:t>
                  </w:r>
                </w:p>
              </w:tc>
              <w:tc>
                <w:tcPr>
                  <w:tcW w:w="409" w:type="pct"/>
                  <w:noWrap w:val="0"/>
                  <w:vAlign w:val="center"/>
                </w:tcPr>
                <w:p w14:paraId="22571F55">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00FD6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3281F61">
                  <w:pPr>
                    <w:spacing w:before="120"/>
                    <w:rPr>
                      <w:rFonts w:hint="eastAsia" w:ascii="Times New Roman" w:hAnsi="Times New Roman" w:eastAsia="宋体"/>
                      <w:color w:val="auto"/>
                    </w:rPr>
                  </w:pPr>
                </w:p>
              </w:tc>
              <w:tc>
                <w:tcPr>
                  <w:tcW w:w="378" w:type="pct"/>
                  <w:noWrap w:val="0"/>
                  <w:vAlign w:val="center"/>
                </w:tcPr>
                <w:p w14:paraId="75DDD740">
                  <w:pPr>
                    <w:pStyle w:val="12"/>
                    <w:bidi w:val="0"/>
                    <w:rPr>
                      <w:rFonts w:hint="eastAsia" w:ascii="Times New Roman" w:hAnsi="Times New Roman" w:eastAsia="宋体"/>
                      <w:color w:val="auto"/>
                    </w:rPr>
                  </w:pPr>
                  <w:r>
                    <w:rPr>
                      <w:rFonts w:hint="eastAsia" w:ascii="Times New Roman" w:hAnsi="Times New Roman" w:eastAsia="宋体"/>
                      <w:color w:val="auto"/>
                    </w:rPr>
                    <w:t>空间布局约束</w:t>
                  </w:r>
                  <w:r>
                    <w:rPr>
                      <w:rFonts w:hint="eastAsia"/>
                      <w:color w:val="auto"/>
                      <w:lang w:eastAsia="zh-CN"/>
                    </w:rPr>
                    <w:t>（</w:t>
                  </w:r>
                  <w:r>
                    <w:rPr>
                      <w:rFonts w:hint="eastAsia" w:ascii="Times New Roman" w:hAnsi="Times New Roman" w:eastAsia="宋体"/>
                      <w:color w:val="auto"/>
                    </w:rPr>
                    <w:t>正面清单</w:t>
                  </w:r>
                  <w:r>
                    <w:rPr>
                      <w:rFonts w:hint="eastAsia"/>
                      <w:color w:val="auto"/>
                      <w:lang w:eastAsia="zh-CN"/>
                    </w:rPr>
                    <w:t>）</w:t>
                  </w:r>
                </w:p>
              </w:tc>
              <w:tc>
                <w:tcPr>
                  <w:tcW w:w="2632" w:type="pct"/>
                  <w:noWrap w:val="0"/>
                  <w:vAlign w:val="center"/>
                </w:tcPr>
                <w:p w14:paraId="40A71082">
                  <w:pPr>
                    <w:pStyle w:val="12"/>
                    <w:bidi w:val="0"/>
                    <w:rPr>
                      <w:rFonts w:hint="eastAsia" w:ascii="Times New Roman" w:hAnsi="Times New Roman" w:eastAsia="宋体"/>
                      <w:color w:val="auto"/>
                    </w:rPr>
                  </w:pPr>
                  <w:r>
                    <w:rPr>
                      <w:rFonts w:hint="eastAsia" w:ascii="Times New Roman" w:hAnsi="Times New Roman" w:eastAsia="宋体"/>
                      <w:color w:val="auto"/>
                    </w:rPr>
                    <w:t>生态保护红线内，在符合法律法规的前提下，仅允许</w:t>
                  </w:r>
                  <w:r>
                    <w:rPr>
                      <w:rFonts w:hint="eastAsia"/>
                      <w:color w:val="auto"/>
                      <w:lang w:eastAsia="zh-CN"/>
                    </w:rPr>
                    <w:t>十大</w:t>
                  </w:r>
                  <w:r>
                    <w:rPr>
                      <w:rFonts w:hint="eastAsia" w:ascii="Times New Roman" w:hAnsi="Times New Roman" w:eastAsia="宋体"/>
                      <w:color w:val="auto"/>
                    </w:rPr>
                    <w:t>类对生态功能不造成破坏的有限人为活动。生态保护红线内自然保护区、风景名胜区、饮用水水源保护区等区域，依照法律法规执行。</w:t>
                  </w:r>
                </w:p>
              </w:tc>
              <w:tc>
                <w:tcPr>
                  <w:tcW w:w="1160" w:type="pct"/>
                  <w:noWrap w:val="0"/>
                  <w:vAlign w:val="center"/>
                </w:tcPr>
                <w:p w14:paraId="362F3362">
                  <w:pPr>
                    <w:pStyle w:val="12"/>
                    <w:bidi w:val="0"/>
                    <w:rPr>
                      <w:rFonts w:hint="default" w:ascii="Times New Roman" w:hAnsi="Times New Roman" w:eastAsia="宋体"/>
                      <w:color w:val="auto"/>
                      <w:lang w:val="en-US" w:eastAsia="zh-CN"/>
                    </w:rPr>
                  </w:pPr>
                  <w:r>
                    <w:rPr>
                      <w:rFonts w:hint="eastAsia"/>
                      <w:color w:val="auto"/>
                      <w:lang w:val="en-US" w:eastAsia="zh-CN"/>
                    </w:rPr>
                    <w:t>本项目不在生态红线内</w:t>
                  </w:r>
                </w:p>
              </w:tc>
              <w:tc>
                <w:tcPr>
                  <w:tcW w:w="409" w:type="pct"/>
                  <w:noWrap w:val="0"/>
                  <w:vAlign w:val="center"/>
                </w:tcPr>
                <w:p w14:paraId="2F6797C1">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71E58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14:paraId="28E4299F">
                  <w:pPr>
                    <w:pStyle w:val="12"/>
                    <w:bidi w:val="0"/>
                    <w:rPr>
                      <w:rFonts w:hint="eastAsia" w:ascii="Times New Roman" w:hAnsi="Times New Roman" w:eastAsia="宋体"/>
                      <w:color w:val="auto"/>
                    </w:rPr>
                  </w:pPr>
                  <w:r>
                    <w:rPr>
                      <w:rFonts w:hint="eastAsia" w:ascii="Times New Roman" w:hAnsi="Times New Roman" w:eastAsia="宋体"/>
                      <w:color w:val="auto"/>
                    </w:rPr>
                    <w:t>重点管控单元</w:t>
                  </w:r>
                </w:p>
              </w:tc>
              <w:tc>
                <w:tcPr>
                  <w:tcW w:w="378" w:type="pct"/>
                  <w:vMerge w:val="restart"/>
                  <w:noWrap w:val="0"/>
                  <w:vAlign w:val="center"/>
                </w:tcPr>
                <w:p w14:paraId="34339D28">
                  <w:pPr>
                    <w:pStyle w:val="12"/>
                    <w:bidi w:val="0"/>
                    <w:rPr>
                      <w:rFonts w:hint="eastAsia" w:ascii="Times New Roman" w:hAnsi="Times New Roman" w:eastAsia="宋体"/>
                      <w:color w:val="auto"/>
                    </w:rPr>
                  </w:pPr>
                  <w:r>
                    <w:rPr>
                      <w:rFonts w:hint="eastAsia" w:ascii="Times New Roman" w:hAnsi="Times New Roman" w:eastAsia="宋体"/>
                      <w:color w:val="auto"/>
                    </w:rPr>
                    <w:t>空间布局约束</w:t>
                  </w:r>
                </w:p>
              </w:tc>
              <w:tc>
                <w:tcPr>
                  <w:tcW w:w="2632" w:type="pct"/>
                  <w:noWrap w:val="0"/>
                  <w:vAlign w:val="center"/>
                </w:tcPr>
                <w:p w14:paraId="535D3721">
                  <w:pPr>
                    <w:pStyle w:val="12"/>
                    <w:bidi w:val="0"/>
                    <w:rPr>
                      <w:rFonts w:hint="eastAsia" w:ascii="Times New Roman" w:hAnsi="Times New Roman" w:eastAsia="宋体"/>
                      <w:color w:val="auto"/>
                    </w:rPr>
                  </w:pPr>
                  <w:r>
                    <w:rPr>
                      <w:rFonts w:hint="eastAsia" w:ascii="Times New Roman" w:hAnsi="Times New Roman" w:eastAsia="宋体"/>
                      <w:color w:val="auto"/>
                    </w:rPr>
                    <w:t>强化燃煤锅炉废气精细管控，不再审批35蒸吨/小时以下燃煤锅炉，不再新增燃煤导热油炉，鼓励现有燃煤锅炉、导热油炉改为清洁能源。</w:t>
                  </w:r>
                </w:p>
              </w:tc>
              <w:tc>
                <w:tcPr>
                  <w:tcW w:w="1160" w:type="pct"/>
                  <w:noWrap w:val="0"/>
                  <w:vAlign w:val="center"/>
                </w:tcPr>
                <w:p w14:paraId="69AF4409">
                  <w:pPr>
                    <w:pStyle w:val="12"/>
                    <w:bidi w:val="0"/>
                    <w:rPr>
                      <w:rFonts w:hint="default" w:ascii="Times New Roman" w:hAnsi="Times New Roman" w:eastAsia="宋体"/>
                      <w:color w:val="auto"/>
                      <w:lang w:val="en-US" w:eastAsia="zh-CN"/>
                    </w:rPr>
                  </w:pPr>
                  <w:r>
                    <w:rPr>
                      <w:rFonts w:hint="eastAsia"/>
                      <w:color w:val="auto"/>
                      <w:lang w:val="en-US" w:eastAsia="zh-CN"/>
                    </w:rPr>
                    <w:t>本项目不使用燃煤锅炉</w:t>
                  </w:r>
                </w:p>
              </w:tc>
              <w:tc>
                <w:tcPr>
                  <w:tcW w:w="409" w:type="pct"/>
                  <w:noWrap w:val="0"/>
                  <w:vAlign w:val="center"/>
                </w:tcPr>
                <w:p w14:paraId="7F5D6959">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36CCA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4B8C74D8">
                  <w:pPr>
                    <w:spacing w:before="120"/>
                    <w:rPr>
                      <w:rFonts w:hint="eastAsia" w:ascii="Times New Roman" w:hAnsi="Times New Roman" w:eastAsia="宋体"/>
                      <w:color w:val="auto"/>
                    </w:rPr>
                  </w:pPr>
                </w:p>
              </w:tc>
              <w:tc>
                <w:tcPr>
                  <w:tcW w:w="378" w:type="pct"/>
                  <w:vMerge w:val="continue"/>
                  <w:noWrap w:val="0"/>
                  <w:vAlign w:val="center"/>
                </w:tcPr>
                <w:p w14:paraId="1DCDAEF2">
                  <w:pPr>
                    <w:spacing w:before="120"/>
                    <w:rPr>
                      <w:rFonts w:hint="eastAsia" w:ascii="Times New Roman" w:hAnsi="Times New Roman" w:eastAsia="宋体"/>
                      <w:color w:val="auto"/>
                    </w:rPr>
                  </w:pPr>
                </w:p>
              </w:tc>
              <w:tc>
                <w:tcPr>
                  <w:tcW w:w="2632" w:type="pct"/>
                  <w:noWrap w:val="0"/>
                  <w:vAlign w:val="center"/>
                </w:tcPr>
                <w:p w14:paraId="7A64ED9C">
                  <w:pPr>
                    <w:pStyle w:val="12"/>
                    <w:bidi w:val="0"/>
                    <w:rPr>
                      <w:rFonts w:hint="eastAsia" w:ascii="Times New Roman" w:hAnsi="Times New Roman" w:eastAsia="宋体"/>
                      <w:color w:val="auto"/>
                    </w:rPr>
                  </w:pPr>
                  <w:r>
                    <w:rPr>
                      <w:rFonts w:hint="eastAsia" w:ascii="Times New Roman" w:hAnsi="Times New Roman" w:eastAsia="宋体"/>
                      <w:color w:val="auto"/>
                    </w:rPr>
                    <w:t>禁止新、扩建不符合国家产业布局规划的石化、现代煤化工项目和不符合国家产能置换要求的严重产能过剩项目。禁止新建、扩建不符合要求的高耗能高排放项目。</w:t>
                  </w:r>
                </w:p>
              </w:tc>
              <w:tc>
                <w:tcPr>
                  <w:tcW w:w="1160" w:type="pct"/>
                  <w:noWrap w:val="0"/>
                  <w:vAlign w:val="center"/>
                </w:tcPr>
                <w:p w14:paraId="393CDC87">
                  <w:pPr>
                    <w:pStyle w:val="12"/>
                    <w:bidi w:val="0"/>
                    <w:rPr>
                      <w:rFonts w:hint="eastAsia" w:ascii="Times New Roman" w:hAnsi="Times New Roman" w:eastAsia="宋体"/>
                      <w:color w:val="auto"/>
                      <w:lang w:eastAsia="zh-CN"/>
                    </w:rPr>
                  </w:pPr>
                  <w:r>
                    <w:rPr>
                      <w:rFonts w:hint="eastAsia"/>
                      <w:color w:val="auto"/>
                      <w:lang w:val="en-US" w:eastAsia="zh-CN"/>
                    </w:rPr>
                    <w:t>本项目不属于</w:t>
                  </w:r>
                  <w:r>
                    <w:rPr>
                      <w:rFonts w:hint="eastAsia" w:ascii="Times New Roman" w:hAnsi="Times New Roman" w:eastAsia="宋体"/>
                      <w:color w:val="auto"/>
                    </w:rPr>
                    <w:t>石化、现代煤化工项目</w:t>
                  </w:r>
                  <w:r>
                    <w:rPr>
                      <w:rFonts w:hint="eastAsia"/>
                      <w:color w:val="auto"/>
                      <w:lang w:eastAsia="zh-CN"/>
                    </w:rPr>
                    <w:t>、</w:t>
                  </w:r>
                  <w:r>
                    <w:rPr>
                      <w:rFonts w:hint="eastAsia" w:ascii="Times New Roman" w:hAnsi="Times New Roman" w:eastAsia="宋体"/>
                      <w:color w:val="auto"/>
                    </w:rPr>
                    <w:t>严重产能过剩项目</w:t>
                  </w:r>
                  <w:r>
                    <w:rPr>
                      <w:rFonts w:hint="eastAsia"/>
                      <w:color w:val="auto"/>
                      <w:lang w:eastAsia="zh-CN"/>
                    </w:rPr>
                    <w:t>、</w:t>
                  </w:r>
                  <w:r>
                    <w:rPr>
                      <w:rFonts w:hint="eastAsia" w:ascii="Times New Roman" w:hAnsi="Times New Roman" w:eastAsia="宋体"/>
                      <w:color w:val="auto"/>
                    </w:rPr>
                    <w:t>高耗能高排放项目</w:t>
                  </w:r>
                </w:p>
              </w:tc>
              <w:tc>
                <w:tcPr>
                  <w:tcW w:w="409" w:type="pct"/>
                  <w:noWrap w:val="0"/>
                  <w:vAlign w:val="center"/>
                </w:tcPr>
                <w:p w14:paraId="16670CFC">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0A3E0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2C50736A">
                  <w:pPr>
                    <w:spacing w:before="120"/>
                    <w:rPr>
                      <w:rFonts w:hint="eastAsia" w:ascii="Times New Roman" w:hAnsi="Times New Roman" w:eastAsia="宋体"/>
                      <w:color w:val="auto"/>
                    </w:rPr>
                  </w:pPr>
                </w:p>
              </w:tc>
              <w:tc>
                <w:tcPr>
                  <w:tcW w:w="378" w:type="pct"/>
                  <w:vMerge w:val="continue"/>
                  <w:noWrap w:val="0"/>
                  <w:vAlign w:val="center"/>
                </w:tcPr>
                <w:p w14:paraId="4DA6BF46">
                  <w:pPr>
                    <w:spacing w:before="120"/>
                    <w:rPr>
                      <w:rFonts w:hint="eastAsia" w:ascii="Times New Roman" w:hAnsi="Times New Roman" w:eastAsia="宋体"/>
                      <w:color w:val="auto"/>
                    </w:rPr>
                  </w:pPr>
                </w:p>
              </w:tc>
              <w:tc>
                <w:tcPr>
                  <w:tcW w:w="2632" w:type="pct"/>
                  <w:noWrap w:val="0"/>
                  <w:vAlign w:val="center"/>
                </w:tcPr>
                <w:p w14:paraId="33B561B8">
                  <w:pPr>
                    <w:pStyle w:val="12"/>
                    <w:bidi w:val="0"/>
                    <w:rPr>
                      <w:rFonts w:hint="eastAsia" w:ascii="Times New Roman" w:hAnsi="Times New Roman" w:eastAsia="宋体"/>
                      <w:color w:val="auto"/>
                    </w:rPr>
                  </w:pPr>
                  <w:r>
                    <w:rPr>
                      <w:rFonts w:hint="eastAsia" w:ascii="Times New Roman" w:hAnsi="Times New Roman" w:eastAsia="宋体"/>
                      <w:color w:val="auto"/>
                    </w:rPr>
                    <w:t>长江干流九江段、修河干流及鄱阳湖岸线1公里范围内禁止新建化工、造纸、印染、制革、冶炼等重污染项目</w:t>
                  </w:r>
                </w:p>
              </w:tc>
              <w:tc>
                <w:tcPr>
                  <w:tcW w:w="1160" w:type="pct"/>
                  <w:noWrap w:val="0"/>
                  <w:vAlign w:val="center"/>
                </w:tcPr>
                <w:p w14:paraId="59CBD2C3">
                  <w:pPr>
                    <w:pStyle w:val="12"/>
                    <w:bidi w:val="0"/>
                    <w:rPr>
                      <w:rFonts w:ascii="Times New Roman" w:hAnsi="Times New Roman" w:eastAsia="宋体"/>
                      <w:color w:val="auto"/>
                    </w:rPr>
                  </w:pPr>
                  <w:r>
                    <w:rPr>
                      <w:rFonts w:hint="eastAsia"/>
                      <w:color w:val="auto"/>
                      <w:lang w:val="en-US" w:eastAsia="zh-CN"/>
                    </w:rPr>
                    <w:t>本项目不属于</w:t>
                  </w:r>
                  <w:r>
                    <w:rPr>
                      <w:rFonts w:hint="eastAsia" w:ascii="Times New Roman" w:hAnsi="Times New Roman" w:eastAsia="宋体"/>
                      <w:color w:val="auto"/>
                    </w:rPr>
                    <w:t>化工、造纸、印染、制革、冶炼等重污染项目</w:t>
                  </w:r>
                </w:p>
              </w:tc>
              <w:tc>
                <w:tcPr>
                  <w:tcW w:w="409" w:type="pct"/>
                  <w:noWrap w:val="0"/>
                  <w:vAlign w:val="center"/>
                </w:tcPr>
                <w:p w14:paraId="0F7586EE">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73B4C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6CC1CC0C">
                  <w:pPr>
                    <w:spacing w:before="120"/>
                    <w:rPr>
                      <w:rFonts w:hint="eastAsia" w:ascii="Times New Roman" w:hAnsi="Times New Roman" w:eastAsia="宋体"/>
                      <w:color w:val="auto"/>
                    </w:rPr>
                  </w:pPr>
                </w:p>
              </w:tc>
              <w:tc>
                <w:tcPr>
                  <w:tcW w:w="378" w:type="pct"/>
                  <w:vMerge w:val="continue"/>
                  <w:noWrap w:val="0"/>
                  <w:vAlign w:val="center"/>
                </w:tcPr>
                <w:p w14:paraId="2015A077">
                  <w:pPr>
                    <w:spacing w:before="120"/>
                    <w:rPr>
                      <w:rFonts w:hint="eastAsia" w:ascii="Times New Roman" w:hAnsi="Times New Roman" w:eastAsia="宋体"/>
                      <w:color w:val="auto"/>
                    </w:rPr>
                  </w:pPr>
                </w:p>
              </w:tc>
              <w:tc>
                <w:tcPr>
                  <w:tcW w:w="2632" w:type="pct"/>
                  <w:noWrap w:val="0"/>
                  <w:vAlign w:val="center"/>
                </w:tcPr>
                <w:p w14:paraId="0D983C40">
                  <w:pPr>
                    <w:pStyle w:val="12"/>
                    <w:bidi w:val="0"/>
                    <w:rPr>
                      <w:rFonts w:hint="eastAsia" w:ascii="Times New Roman" w:hAnsi="Times New Roman" w:eastAsia="宋体"/>
                      <w:color w:val="auto"/>
                    </w:rPr>
                  </w:pPr>
                  <w:r>
                    <w:rPr>
                      <w:rFonts w:hint="eastAsia" w:ascii="Times New Roman" w:hAnsi="Times New Roman" w:eastAsia="宋体"/>
                      <w:color w:val="auto"/>
                    </w:rPr>
                    <w:t>禁止在长江干支流、重要湖泊岸线一公里范围内新建、扩建化工园区和化工项目。</w:t>
                  </w:r>
                </w:p>
              </w:tc>
              <w:tc>
                <w:tcPr>
                  <w:tcW w:w="1160" w:type="pct"/>
                  <w:noWrap w:val="0"/>
                  <w:vAlign w:val="center"/>
                </w:tcPr>
                <w:p w14:paraId="2CA72277">
                  <w:pPr>
                    <w:pStyle w:val="12"/>
                    <w:bidi w:val="0"/>
                    <w:rPr>
                      <w:rFonts w:hint="default" w:ascii="Times New Roman" w:hAnsi="Times New Roman" w:eastAsia="宋体"/>
                      <w:color w:val="auto"/>
                      <w:lang w:val="en-US" w:eastAsia="zh-CN"/>
                    </w:rPr>
                  </w:pPr>
                  <w:r>
                    <w:rPr>
                      <w:rFonts w:hint="eastAsia"/>
                      <w:color w:val="auto"/>
                      <w:lang w:val="en-US" w:eastAsia="zh-CN"/>
                    </w:rPr>
                    <w:t>本项目不属于化工项目</w:t>
                  </w:r>
                </w:p>
              </w:tc>
              <w:tc>
                <w:tcPr>
                  <w:tcW w:w="409" w:type="pct"/>
                  <w:noWrap w:val="0"/>
                  <w:vAlign w:val="center"/>
                </w:tcPr>
                <w:p w14:paraId="2380960F">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5BB1B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4A9F227C">
                  <w:pPr>
                    <w:spacing w:before="120"/>
                    <w:rPr>
                      <w:rFonts w:hint="eastAsia" w:ascii="Times New Roman" w:hAnsi="Times New Roman" w:eastAsia="宋体"/>
                      <w:color w:val="auto"/>
                    </w:rPr>
                  </w:pPr>
                </w:p>
              </w:tc>
              <w:tc>
                <w:tcPr>
                  <w:tcW w:w="378" w:type="pct"/>
                  <w:vMerge w:val="continue"/>
                  <w:noWrap w:val="0"/>
                  <w:vAlign w:val="center"/>
                </w:tcPr>
                <w:p w14:paraId="06E13C94">
                  <w:pPr>
                    <w:spacing w:before="120"/>
                    <w:rPr>
                      <w:rFonts w:hint="eastAsia" w:ascii="Times New Roman" w:hAnsi="Times New Roman" w:eastAsia="宋体"/>
                      <w:color w:val="auto"/>
                    </w:rPr>
                  </w:pPr>
                </w:p>
              </w:tc>
              <w:tc>
                <w:tcPr>
                  <w:tcW w:w="2632" w:type="pct"/>
                  <w:noWrap w:val="0"/>
                  <w:vAlign w:val="center"/>
                </w:tcPr>
                <w:p w14:paraId="35DAE4F0">
                  <w:pPr>
                    <w:pStyle w:val="12"/>
                    <w:bidi w:val="0"/>
                    <w:rPr>
                      <w:rFonts w:hint="eastAsia" w:ascii="Times New Roman" w:hAnsi="Times New Roman" w:eastAsia="宋体"/>
                      <w:color w:val="auto"/>
                    </w:rPr>
                  </w:pPr>
                  <w:r>
                    <w:rPr>
                      <w:rFonts w:hint="eastAsia" w:ascii="Times New Roman" w:hAnsi="Times New Roman" w:eastAsia="宋体"/>
                      <w:color w:val="auto"/>
                    </w:rPr>
                    <w:t>禁止在城市湖泊水域范围内建设除防洪、改善水生态环境、跨湖桥梁、湖底隧道之外的建筑物、构筑物。</w:t>
                  </w:r>
                </w:p>
              </w:tc>
              <w:tc>
                <w:tcPr>
                  <w:tcW w:w="1160" w:type="pct"/>
                  <w:noWrap w:val="0"/>
                  <w:vAlign w:val="center"/>
                </w:tcPr>
                <w:p w14:paraId="4F3C12BC">
                  <w:pPr>
                    <w:pStyle w:val="12"/>
                    <w:bidi w:val="0"/>
                    <w:rPr>
                      <w:rFonts w:ascii="Times New Roman" w:hAnsi="Times New Roman" w:eastAsia="宋体"/>
                      <w:color w:val="auto"/>
                    </w:rPr>
                  </w:pPr>
                  <w:r>
                    <w:rPr>
                      <w:rFonts w:hint="eastAsia"/>
                      <w:color w:val="auto"/>
                      <w:lang w:val="en-US" w:eastAsia="zh-CN"/>
                    </w:rPr>
                    <w:t>本项目不</w:t>
                  </w:r>
                  <w:r>
                    <w:rPr>
                      <w:rFonts w:hint="eastAsia" w:ascii="Times New Roman" w:hAnsi="Times New Roman" w:eastAsia="宋体"/>
                      <w:color w:val="auto"/>
                    </w:rPr>
                    <w:t>在城市湖泊水域范围内</w:t>
                  </w:r>
                </w:p>
              </w:tc>
              <w:tc>
                <w:tcPr>
                  <w:tcW w:w="409" w:type="pct"/>
                  <w:noWrap w:val="0"/>
                  <w:vAlign w:val="center"/>
                </w:tcPr>
                <w:p w14:paraId="2E9EDC18">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75232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737A9048">
                  <w:pPr>
                    <w:spacing w:before="120"/>
                    <w:rPr>
                      <w:rFonts w:hint="eastAsia" w:ascii="Times New Roman" w:hAnsi="Times New Roman" w:eastAsia="宋体"/>
                      <w:color w:val="auto"/>
                    </w:rPr>
                  </w:pPr>
                </w:p>
              </w:tc>
              <w:tc>
                <w:tcPr>
                  <w:tcW w:w="378" w:type="pct"/>
                  <w:vMerge w:val="continue"/>
                  <w:noWrap w:val="0"/>
                  <w:vAlign w:val="center"/>
                </w:tcPr>
                <w:p w14:paraId="7E43D88E">
                  <w:pPr>
                    <w:spacing w:before="120"/>
                    <w:rPr>
                      <w:rFonts w:hint="eastAsia" w:ascii="Times New Roman" w:hAnsi="Times New Roman" w:eastAsia="宋体"/>
                      <w:color w:val="auto"/>
                    </w:rPr>
                  </w:pPr>
                </w:p>
              </w:tc>
              <w:tc>
                <w:tcPr>
                  <w:tcW w:w="2632" w:type="pct"/>
                  <w:noWrap w:val="0"/>
                  <w:vAlign w:val="center"/>
                </w:tcPr>
                <w:p w14:paraId="4E2D4DAB">
                  <w:pPr>
                    <w:pStyle w:val="12"/>
                    <w:bidi w:val="0"/>
                    <w:rPr>
                      <w:rFonts w:hint="eastAsia" w:ascii="Times New Roman" w:hAnsi="Times New Roman" w:eastAsia="宋体"/>
                      <w:color w:val="auto"/>
                    </w:rPr>
                  </w:pPr>
                  <w:r>
                    <w:rPr>
                      <w:rFonts w:hint="eastAsia" w:ascii="Times New Roman" w:hAnsi="Times New Roman" w:eastAsia="宋体"/>
                      <w:color w:val="auto"/>
                    </w:rPr>
                    <w:t>禁止在合规园区外新建、扩建钢铁、石化、化工、焦化、建材、有色、制浆造纸等高污染项目。</w:t>
                  </w:r>
                </w:p>
              </w:tc>
              <w:tc>
                <w:tcPr>
                  <w:tcW w:w="1160" w:type="pct"/>
                  <w:noWrap w:val="0"/>
                  <w:vAlign w:val="center"/>
                </w:tcPr>
                <w:p w14:paraId="14953954">
                  <w:pPr>
                    <w:pStyle w:val="12"/>
                    <w:bidi w:val="0"/>
                    <w:rPr>
                      <w:rFonts w:hint="default" w:ascii="Times New Roman" w:hAnsi="Times New Roman" w:eastAsia="宋体"/>
                      <w:color w:val="auto"/>
                      <w:lang w:val="en-US" w:eastAsia="zh-CN"/>
                    </w:rPr>
                  </w:pPr>
                  <w:r>
                    <w:rPr>
                      <w:rFonts w:hint="eastAsia"/>
                      <w:color w:val="auto"/>
                      <w:lang w:val="en-US" w:eastAsia="zh-CN"/>
                    </w:rPr>
                    <w:t>本项目在合格园区内</w:t>
                  </w:r>
                </w:p>
              </w:tc>
              <w:tc>
                <w:tcPr>
                  <w:tcW w:w="409" w:type="pct"/>
                  <w:noWrap w:val="0"/>
                  <w:vAlign w:val="center"/>
                </w:tcPr>
                <w:p w14:paraId="6C2EBF3A">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符合</w:t>
                  </w:r>
                </w:p>
              </w:tc>
            </w:tr>
            <w:tr w14:paraId="2C793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31D08394">
                  <w:pPr>
                    <w:spacing w:before="120"/>
                    <w:rPr>
                      <w:rFonts w:hint="eastAsia" w:ascii="Times New Roman" w:hAnsi="Times New Roman" w:eastAsia="宋体"/>
                      <w:color w:val="auto"/>
                    </w:rPr>
                  </w:pPr>
                </w:p>
              </w:tc>
              <w:tc>
                <w:tcPr>
                  <w:tcW w:w="378" w:type="pct"/>
                  <w:vMerge w:val="continue"/>
                  <w:noWrap w:val="0"/>
                  <w:vAlign w:val="center"/>
                </w:tcPr>
                <w:p w14:paraId="4204479F">
                  <w:pPr>
                    <w:spacing w:before="120"/>
                    <w:rPr>
                      <w:rFonts w:hint="eastAsia" w:ascii="Times New Roman" w:hAnsi="Times New Roman" w:eastAsia="宋体"/>
                      <w:color w:val="auto"/>
                    </w:rPr>
                  </w:pPr>
                </w:p>
              </w:tc>
              <w:tc>
                <w:tcPr>
                  <w:tcW w:w="2632" w:type="pct"/>
                  <w:noWrap w:val="0"/>
                  <w:vAlign w:val="center"/>
                </w:tcPr>
                <w:p w14:paraId="46FAC515">
                  <w:pPr>
                    <w:pStyle w:val="12"/>
                    <w:bidi w:val="0"/>
                    <w:rPr>
                      <w:rFonts w:hint="eastAsia" w:ascii="Times New Roman" w:hAnsi="Times New Roman" w:eastAsia="宋体"/>
                      <w:color w:val="auto"/>
                    </w:rPr>
                  </w:pPr>
                  <w:r>
                    <w:rPr>
                      <w:rFonts w:hint="eastAsia" w:ascii="Times New Roman" w:hAnsi="Times New Roman" w:eastAsia="宋体"/>
                      <w:color w:val="auto"/>
                    </w:rPr>
                    <w:t>对不符合产业政策要求</w:t>
                  </w:r>
                  <w:r>
                    <w:rPr>
                      <w:rFonts w:hint="eastAsia"/>
                      <w:color w:val="auto"/>
                      <w:lang w:eastAsia="zh-CN"/>
                    </w:rPr>
                    <w:t>，以及</w:t>
                  </w:r>
                  <w:r>
                    <w:rPr>
                      <w:rFonts w:hint="eastAsia" w:ascii="Times New Roman" w:hAnsi="Times New Roman" w:eastAsia="宋体"/>
                      <w:color w:val="auto"/>
                    </w:rPr>
                    <w:t>环境风险、安全隐患突出而又无法搬迁或转型企业，依法实施关停。</w:t>
                  </w:r>
                </w:p>
              </w:tc>
              <w:tc>
                <w:tcPr>
                  <w:tcW w:w="1160" w:type="pct"/>
                  <w:noWrap w:val="0"/>
                  <w:vAlign w:val="center"/>
                </w:tcPr>
                <w:p w14:paraId="6503B574">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20DE4331">
                  <w:pPr>
                    <w:pStyle w:val="12"/>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17465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17486E57">
                  <w:pPr>
                    <w:spacing w:before="120"/>
                    <w:rPr>
                      <w:rFonts w:hint="eastAsia" w:ascii="Times New Roman" w:hAnsi="Times New Roman" w:eastAsia="宋体"/>
                      <w:color w:val="auto"/>
                    </w:rPr>
                  </w:pPr>
                </w:p>
              </w:tc>
              <w:tc>
                <w:tcPr>
                  <w:tcW w:w="378" w:type="pct"/>
                  <w:vMerge w:val="continue"/>
                  <w:noWrap w:val="0"/>
                  <w:vAlign w:val="center"/>
                </w:tcPr>
                <w:p w14:paraId="7AAEDF8B">
                  <w:pPr>
                    <w:spacing w:before="120"/>
                    <w:rPr>
                      <w:rFonts w:hint="eastAsia" w:ascii="Times New Roman" w:hAnsi="Times New Roman" w:eastAsia="宋体"/>
                      <w:color w:val="auto"/>
                    </w:rPr>
                  </w:pPr>
                </w:p>
              </w:tc>
              <w:tc>
                <w:tcPr>
                  <w:tcW w:w="2632" w:type="pct"/>
                  <w:noWrap w:val="0"/>
                  <w:vAlign w:val="center"/>
                </w:tcPr>
                <w:p w14:paraId="2778A2CB">
                  <w:pPr>
                    <w:pStyle w:val="12"/>
                    <w:bidi w:val="0"/>
                    <w:rPr>
                      <w:rFonts w:hint="eastAsia" w:ascii="Times New Roman" w:hAnsi="Times New Roman" w:eastAsia="宋体"/>
                      <w:color w:val="auto"/>
                    </w:rPr>
                  </w:pPr>
                  <w:r>
                    <w:rPr>
                      <w:rFonts w:hint="eastAsia" w:ascii="Times New Roman" w:hAnsi="Times New Roman" w:eastAsia="宋体"/>
                      <w:color w:val="auto"/>
                    </w:rPr>
                    <w:t>城市建成区内的现有污染较重或严重影响环境的企业应有序搬迁改造或依法关闭。</w:t>
                  </w:r>
                </w:p>
              </w:tc>
              <w:tc>
                <w:tcPr>
                  <w:tcW w:w="1160" w:type="pct"/>
                  <w:noWrap w:val="0"/>
                  <w:vAlign w:val="center"/>
                </w:tcPr>
                <w:p w14:paraId="7373ECDA">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005A8F04">
                  <w:pPr>
                    <w:pStyle w:val="12"/>
                    <w:bidi w:val="0"/>
                    <w:rPr>
                      <w:rFonts w:hint="eastAsia" w:ascii="Times New Roman" w:hAnsi="Times New Roman" w:eastAsia="宋体"/>
                      <w:color w:val="auto"/>
                      <w:lang w:eastAsia="zh-CN"/>
                    </w:rPr>
                  </w:pPr>
                  <w:r>
                    <w:rPr>
                      <w:rFonts w:hint="eastAsia" w:ascii="Times New Roman" w:hAnsi="Times New Roman" w:eastAsia="宋体"/>
                      <w:color w:val="auto"/>
                      <w:lang w:val="en-US" w:eastAsia="zh-CN"/>
                    </w:rPr>
                    <w:t>/</w:t>
                  </w:r>
                </w:p>
              </w:tc>
            </w:tr>
            <w:tr w14:paraId="0AEA5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22B4D867">
                  <w:pPr>
                    <w:spacing w:before="120"/>
                    <w:rPr>
                      <w:rFonts w:hint="eastAsia" w:ascii="Times New Roman" w:hAnsi="Times New Roman" w:eastAsia="宋体"/>
                      <w:color w:val="auto"/>
                    </w:rPr>
                  </w:pPr>
                </w:p>
              </w:tc>
              <w:tc>
                <w:tcPr>
                  <w:tcW w:w="378" w:type="pct"/>
                  <w:vMerge w:val="restart"/>
                  <w:noWrap w:val="0"/>
                  <w:vAlign w:val="center"/>
                </w:tcPr>
                <w:p w14:paraId="54B8AB04">
                  <w:pPr>
                    <w:pStyle w:val="12"/>
                    <w:bidi w:val="0"/>
                    <w:rPr>
                      <w:rFonts w:hint="eastAsia" w:ascii="Times New Roman" w:hAnsi="Times New Roman" w:eastAsia="宋体"/>
                      <w:color w:val="auto"/>
                    </w:rPr>
                  </w:pPr>
                  <w:r>
                    <w:rPr>
                      <w:rFonts w:hint="eastAsia" w:ascii="Times New Roman" w:hAnsi="Times New Roman" w:eastAsia="宋体"/>
                      <w:color w:val="auto"/>
                    </w:rPr>
                    <w:t>污染物排放管控</w:t>
                  </w:r>
                </w:p>
              </w:tc>
              <w:tc>
                <w:tcPr>
                  <w:tcW w:w="2632" w:type="pct"/>
                  <w:noWrap w:val="0"/>
                  <w:vAlign w:val="center"/>
                </w:tcPr>
                <w:p w14:paraId="0A87DC21">
                  <w:pPr>
                    <w:pStyle w:val="12"/>
                    <w:bidi w:val="0"/>
                    <w:rPr>
                      <w:rFonts w:hint="eastAsia" w:ascii="Times New Roman" w:hAnsi="Times New Roman" w:eastAsia="宋体"/>
                      <w:color w:val="auto"/>
                    </w:rPr>
                  </w:pPr>
                  <w:r>
                    <w:rPr>
                      <w:rFonts w:hint="eastAsia"/>
                      <w:color w:val="auto"/>
                      <w:lang w:eastAsia="zh-CN"/>
                    </w:rPr>
                    <w:t>“</w:t>
                  </w:r>
                  <w:r>
                    <w:rPr>
                      <w:rFonts w:hint="eastAsia" w:ascii="Times New Roman" w:hAnsi="Times New Roman" w:eastAsia="宋体"/>
                      <w:color w:val="auto"/>
                    </w:rPr>
                    <w:t>十四五</w:t>
                  </w:r>
                  <w:r>
                    <w:rPr>
                      <w:rFonts w:hint="eastAsia"/>
                      <w:color w:val="auto"/>
                      <w:lang w:eastAsia="zh-CN"/>
                    </w:rPr>
                    <w:t>”</w:t>
                  </w:r>
                  <w:r>
                    <w:rPr>
                      <w:rFonts w:hint="eastAsia" w:ascii="Times New Roman" w:hAnsi="Times New Roman" w:eastAsia="宋体"/>
                      <w:color w:val="auto"/>
                    </w:rPr>
                    <w:t>期间，全市氮氧化物、挥发性有机物、化学需氧量和氨氮等主要污染物减排量分别为4098吨、2035吨、10031吨和658吨。</w:t>
                  </w:r>
                </w:p>
              </w:tc>
              <w:tc>
                <w:tcPr>
                  <w:tcW w:w="1160" w:type="pct"/>
                  <w:noWrap w:val="0"/>
                  <w:vAlign w:val="center"/>
                </w:tcPr>
                <w:p w14:paraId="2782EDEC">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70F06E05">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2599E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7DA86769">
                  <w:pPr>
                    <w:spacing w:before="120"/>
                    <w:rPr>
                      <w:rFonts w:hint="eastAsia" w:ascii="Times New Roman" w:hAnsi="Times New Roman" w:eastAsia="宋体"/>
                      <w:color w:val="auto"/>
                    </w:rPr>
                  </w:pPr>
                </w:p>
              </w:tc>
              <w:tc>
                <w:tcPr>
                  <w:tcW w:w="378" w:type="pct"/>
                  <w:vMerge w:val="continue"/>
                  <w:noWrap w:val="0"/>
                  <w:vAlign w:val="center"/>
                </w:tcPr>
                <w:p w14:paraId="6C259859">
                  <w:pPr>
                    <w:spacing w:before="120"/>
                    <w:rPr>
                      <w:rFonts w:hint="eastAsia" w:ascii="Times New Roman" w:hAnsi="Times New Roman" w:eastAsia="宋体"/>
                      <w:color w:val="auto"/>
                    </w:rPr>
                  </w:pPr>
                </w:p>
              </w:tc>
              <w:tc>
                <w:tcPr>
                  <w:tcW w:w="2632" w:type="pct"/>
                  <w:noWrap w:val="0"/>
                  <w:vAlign w:val="center"/>
                </w:tcPr>
                <w:p w14:paraId="7D95E013">
                  <w:pPr>
                    <w:pStyle w:val="12"/>
                    <w:bidi w:val="0"/>
                    <w:rPr>
                      <w:rFonts w:hint="eastAsia" w:ascii="Times New Roman" w:hAnsi="Times New Roman" w:eastAsia="宋体"/>
                      <w:color w:val="auto"/>
                    </w:rPr>
                  </w:pPr>
                  <w:r>
                    <w:rPr>
                      <w:rFonts w:hint="eastAsia" w:ascii="Times New Roman" w:hAnsi="Times New Roman" w:eastAsia="宋体"/>
                      <w:color w:val="auto"/>
                    </w:rPr>
                    <w:t>造纸、焦化、氮肥、有色金属、印染、农副食品加工、原料药制造、制革、农药、电镀等重点行业建设项目新建、改建、扩建实施主要</w:t>
                  </w:r>
                  <w:r>
                    <w:rPr>
                      <w:rFonts w:hint="eastAsia"/>
                      <w:color w:val="auto"/>
                      <w:lang w:eastAsia="zh-CN"/>
                    </w:rPr>
                    <w:t>水污染物排放</w:t>
                  </w:r>
                  <w:r>
                    <w:rPr>
                      <w:rFonts w:hint="eastAsia" w:ascii="Times New Roman" w:hAnsi="Times New Roman" w:eastAsia="宋体"/>
                      <w:color w:val="auto"/>
                    </w:rPr>
                    <w:t>总量等量或减量置换。</w:t>
                  </w:r>
                </w:p>
              </w:tc>
              <w:tc>
                <w:tcPr>
                  <w:tcW w:w="1160" w:type="pct"/>
                  <w:noWrap w:val="0"/>
                  <w:vAlign w:val="center"/>
                </w:tcPr>
                <w:p w14:paraId="346D0860">
                  <w:pPr>
                    <w:pStyle w:val="12"/>
                    <w:bidi w:val="0"/>
                    <w:rPr>
                      <w:rFonts w:hint="default" w:ascii="Times New Roman" w:hAnsi="Times New Roman" w:eastAsia="宋体"/>
                      <w:color w:val="auto"/>
                      <w:lang w:val="en-US" w:eastAsia="zh-CN"/>
                    </w:rPr>
                  </w:pPr>
                  <w:r>
                    <w:rPr>
                      <w:rFonts w:hint="eastAsia"/>
                      <w:color w:val="auto"/>
                      <w:lang w:val="en-US" w:eastAsia="zh-CN"/>
                    </w:rPr>
                    <w:t>本项目按要求申请总量</w:t>
                  </w:r>
                </w:p>
              </w:tc>
              <w:tc>
                <w:tcPr>
                  <w:tcW w:w="409" w:type="pct"/>
                  <w:noWrap w:val="0"/>
                  <w:vAlign w:val="center"/>
                </w:tcPr>
                <w:p w14:paraId="6F6A2DF3">
                  <w:pPr>
                    <w:pStyle w:val="12"/>
                    <w:bidi w:val="0"/>
                    <w:rPr>
                      <w:rFonts w:hint="default" w:ascii="Times New Roman" w:hAnsi="Times New Roman" w:eastAsia="宋体"/>
                      <w:color w:val="auto"/>
                      <w:lang w:val="en-US" w:eastAsia="zh-CN"/>
                    </w:rPr>
                  </w:pPr>
                  <w:r>
                    <w:rPr>
                      <w:rFonts w:hint="eastAsia"/>
                      <w:color w:val="auto"/>
                      <w:lang w:val="en-US" w:eastAsia="zh-CN"/>
                    </w:rPr>
                    <w:t>符合</w:t>
                  </w:r>
                </w:p>
              </w:tc>
            </w:tr>
            <w:tr w14:paraId="4F5A1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02CA417">
                  <w:pPr>
                    <w:spacing w:before="120"/>
                    <w:rPr>
                      <w:rFonts w:hint="eastAsia" w:ascii="Times New Roman" w:hAnsi="Times New Roman" w:eastAsia="宋体"/>
                      <w:color w:val="auto"/>
                    </w:rPr>
                  </w:pPr>
                </w:p>
              </w:tc>
              <w:tc>
                <w:tcPr>
                  <w:tcW w:w="378" w:type="pct"/>
                  <w:vMerge w:val="continue"/>
                  <w:noWrap w:val="0"/>
                  <w:vAlign w:val="center"/>
                </w:tcPr>
                <w:p w14:paraId="53135981">
                  <w:pPr>
                    <w:spacing w:before="120"/>
                    <w:rPr>
                      <w:rFonts w:hint="eastAsia" w:ascii="Times New Roman" w:hAnsi="Times New Roman" w:eastAsia="宋体"/>
                      <w:color w:val="auto"/>
                    </w:rPr>
                  </w:pPr>
                </w:p>
              </w:tc>
              <w:tc>
                <w:tcPr>
                  <w:tcW w:w="2632" w:type="pct"/>
                  <w:noWrap w:val="0"/>
                  <w:vAlign w:val="center"/>
                </w:tcPr>
                <w:p w14:paraId="6656C1B6">
                  <w:pPr>
                    <w:pStyle w:val="12"/>
                    <w:bidi w:val="0"/>
                    <w:rPr>
                      <w:rFonts w:hint="eastAsia" w:ascii="Times New Roman" w:hAnsi="Times New Roman" w:eastAsia="宋体"/>
                      <w:color w:val="auto"/>
                    </w:rPr>
                  </w:pPr>
                  <w:r>
                    <w:rPr>
                      <w:rFonts w:hint="eastAsia" w:ascii="Times New Roman" w:hAnsi="Times New Roman" w:eastAsia="宋体"/>
                      <w:color w:val="auto"/>
                    </w:rPr>
                    <w:t>到2025年，单位生产总值二氧化碳排放确保完成省下达的指标。</w:t>
                  </w:r>
                </w:p>
              </w:tc>
              <w:tc>
                <w:tcPr>
                  <w:tcW w:w="1160" w:type="pct"/>
                  <w:noWrap w:val="0"/>
                  <w:vAlign w:val="center"/>
                </w:tcPr>
                <w:p w14:paraId="0658F351">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76A49E9B">
                  <w:pPr>
                    <w:pStyle w:val="12"/>
                    <w:bidi w:val="0"/>
                    <w:rPr>
                      <w:rFonts w:hint="eastAsia" w:ascii="Times New Roman" w:hAnsi="Times New Roman" w:eastAsia="宋体"/>
                      <w:color w:val="auto"/>
                      <w:lang w:eastAsia="zh-CN"/>
                    </w:rPr>
                  </w:pPr>
                  <w:r>
                    <w:rPr>
                      <w:rFonts w:hint="eastAsia" w:ascii="Times New Roman" w:hAnsi="Times New Roman" w:eastAsia="宋体"/>
                      <w:color w:val="auto"/>
                      <w:lang w:val="en-US" w:eastAsia="zh-CN"/>
                    </w:rPr>
                    <w:t>/</w:t>
                  </w:r>
                </w:p>
              </w:tc>
            </w:tr>
            <w:tr w14:paraId="465EC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36ACBAC6">
                  <w:pPr>
                    <w:spacing w:before="120"/>
                    <w:rPr>
                      <w:rFonts w:hint="eastAsia" w:ascii="Times New Roman" w:hAnsi="Times New Roman" w:eastAsia="宋体"/>
                      <w:color w:val="auto"/>
                    </w:rPr>
                  </w:pPr>
                </w:p>
              </w:tc>
              <w:tc>
                <w:tcPr>
                  <w:tcW w:w="378" w:type="pct"/>
                  <w:vMerge w:val="continue"/>
                  <w:noWrap w:val="0"/>
                  <w:vAlign w:val="center"/>
                </w:tcPr>
                <w:p w14:paraId="7BAFE24A">
                  <w:pPr>
                    <w:spacing w:before="120"/>
                    <w:rPr>
                      <w:rFonts w:hint="eastAsia" w:ascii="Times New Roman" w:hAnsi="Times New Roman" w:eastAsia="宋体"/>
                      <w:color w:val="auto"/>
                    </w:rPr>
                  </w:pPr>
                </w:p>
              </w:tc>
              <w:tc>
                <w:tcPr>
                  <w:tcW w:w="2632" w:type="pct"/>
                  <w:noWrap w:val="0"/>
                  <w:vAlign w:val="center"/>
                </w:tcPr>
                <w:p w14:paraId="519079AE">
                  <w:pPr>
                    <w:pStyle w:val="12"/>
                    <w:bidi w:val="0"/>
                    <w:rPr>
                      <w:rFonts w:hint="eastAsia" w:ascii="Times New Roman" w:hAnsi="Times New Roman" w:eastAsia="宋体"/>
                      <w:color w:val="auto"/>
                    </w:rPr>
                  </w:pPr>
                  <w:r>
                    <w:rPr>
                      <w:rFonts w:hint="eastAsia" w:ascii="Times New Roman" w:hAnsi="Times New Roman" w:eastAsia="宋体"/>
                      <w:color w:val="auto"/>
                    </w:rPr>
                    <w:t>推进重点重金属减排，加强重金属污染综合治理，推进重点行业企业废水总铊治理。</w:t>
                  </w:r>
                </w:p>
              </w:tc>
              <w:tc>
                <w:tcPr>
                  <w:tcW w:w="1160" w:type="pct"/>
                  <w:noWrap w:val="0"/>
                  <w:vAlign w:val="center"/>
                </w:tcPr>
                <w:p w14:paraId="754BC537">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751FC1CE">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74B48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EC71811">
                  <w:pPr>
                    <w:spacing w:before="120"/>
                    <w:rPr>
                      <w:rFonts w:hint="eastAsia" w:ascii="Times New Roman" w:hAnsi="Times New Roman" w:eastAsia="宋体"/>
                      <w:color w:val="auto"/>
                    </w:rPr>
                  </w:pPr>
                </w:p>
              </w:tc>
              <w:tc>
                <w:tcPr>
                  <w:tcW w:w="378" w:type="pct"/>
                  <w:vMerge w:val="continue"/>
                  <w:noWrap w:val="0"/>
                  <w:vAlign w:val="center"/>
                </w:tcPr>
                <w:p w14:paraId="3027DEB3">
                  <w:pPr>
                    <w:spacing w:before="120"/>
                    <w:rPr>
                      <w:rFonts w:hint="eastAsia" w:ascii="Times New Roman" w:hAnsi="Times New Roman" w:eastAsia="宋体"/>
                      <w:color w:val="auto"/>
                    </w:rPr>
                  </w:pPr>
                </w:p>
              </w:tc>
              <w:tc>
                <w:tcPr>
                  <w:tcW w:w="2632" w:type="pct"/>
                  <w:noWrap w:val="0"/>
                  <w:vAlign w:val="center"/>
                </w:tcPr>
                <w:p w14:paraId="7B792ED1">
                  <w:pPr>
                    <w:pStyle w:val="12"/>
                    <w:bidi w:val="0"/>
                    <w:rPr>
                      <w:rFonts w:hint="eastAsia" w:ascii="Times New Roman" w:hAnsi="Times New Roman" w:eastAsia="宋体"/>
                      <w:color w:val="auto"/>
                    </w:rPr>
                  </w:pPr>
                  <w:r>
                    <w:rPr>
                      <w:rFonts w:hint="eastAsia" w:ascii="Times New Roman" w:hAnsi="Times New Roman" w:eastAsia="宋体"/>
                      <w:color w:val="auto"/>
                    </w:rPr>
                    <w:t>持续提升工业园区污水收集处理水平，推进园区污水处理设施一级A提标改造。推进污泥减量化资源化无害化处置。</w:t>
                  </w:r>
                </w:p>
              </w:tc>
              <w:tc>
                <w:tcPr>
                  <w:tcW w:w="1160" w:type="pct"/>
                  <w:noWrap w:val="0"/>
                  <w:vAlign w:val="center"/>
                </w:tcPr>
                <w:p w14:paraId="44D4462C">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54DAD2A7">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0E832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3FFDD1B6">
                  <w:pPr>
                    <w:spacing w:before="120"/>
                    <w:rPr>
                      <w:rFonts w:hint="eastAsia" w:ascii="Times New Roman" w:hAnsi="Times New Roman" w:eastAsia="宋体"/>
                      <w:color w:val="auto"/>
                    </w:rPr>
                  </w:pPr>
                </w:p>
              </w:tc>
              <w:tc>
                <w:tcPr>
                  <w:tcW w:w="378" w:type="pct"/>
                  <w:vMerge w:val="continue"/>
                  <w:noWrap w:val="0"/>
                  <w:vAlign w:val="center"/>
                </w:tcPr>
                <w:p w14:paraId="70FDD43D">
                  <w:pPr>
                    <w:spacing w:before="120"/>
                    <w:rPr>
                      <w:rFonts w:hint="eastAsia" w:ascii="Times New Roman" w:hAnsi="Times New Roman" w:eastAsia="宋体"/>
                      <w:color w:val="auto"/>
                    </w:rPr>
                  </w:pPr>
                </w:p>
              </w:tc>
              <w:tc>
                <w:tcPr>
                  <w:tcW w:w="2632" w:type="pct"/>
                  <w:noWrap w:val="0"/>
                  <w:vAlign w:val="center"/>
                </w:tcPr>
                <w:p w14:paraId="54CD6531">
                  <w:pPr>
                    <w:pStyle w:val="12"/>
                    <w:bidi w:val="0"/>
                    <w:rPr>
                      <w:rFonts w:hint="eastAsia" w:ascii="Times New Roman" w:hAnsi="Times New Roman" w:eastAsia="宋体"/>
                      <w:color w:val="auto"/>
                    </w:rPr>
                  </w:pPr>
                  <w:r>
                    <w:rPr>
                      <w:rFonts w:hint="eastAsia" w:ascii="Times New Roman" w:hAnsi="Times New Roman" w:eastAsia="宋体"/>
                      <w:color w:val="auto"/>
                    </w:rPr>
                    <w:t>对长江干流及鄱阳湖区从严审批产生有毒有害污染物的新建和改扩建项目</w:t>
                  </w:r>
                  <w:r>
                    <w:rPr>
                      <w:rFonts w:hint="eastAsia"/>
                      <w:color w:val="auto"/>
                      <w:lang w:eastAsia="zh-CN"/>
                    </w:rPr>
                    <w:t>，对</w:t>
                  </w:r>
                  <w:r>
                    <w:rPr>
                      <w:rFonts w:hint="eastAsia" w:ascii="Times New Roman" w:hAnsi="Times New Roman" w:eastAsia="宋体"/>
                      <w:color w:val="auto"/>
                    </w:rPr>
                    <w:t>新建、改建、扩建重点行业项目实行主要水污染物排放等量或减量置换，严控新增污染物排放量。</w:t>
                  </w:r>
                </w:p>
              </w:tc>
              <w:tc>
                <w:tcPr>
                  <w:tcW w:w="1160" w:type="pct"/>
                  <w:noWrap w:val="0"/>
                  <w:vAlign w:val="center"/>
                </w:tcPr>
                <w:p w14:paraId="67AEAB58">
                  <w:pPr>
                    <w:pStyle w:val="12"/>
                    <w:bidi w:val="0"/>
                    <w:rPr>
                      <w:rFonts w:hint="default" w:ascii="Times New Roman" w:hAnsi="Times New Roman" w:eastAsia="宋体"/>
                      <w:color w:val="auto"/>
                      <w:lang w:val="en-US" w:eastAsia="zh-CN"/>
                    </w:rPr>
                  </w:pPr>
                  <w:r>
                    <w:rPr>
                      <w:rFonts w:hint="eastAsia"/>
                      <w:color w:val="auto"/>
                      <w:lang w:val="en-US" w:eastAsia="zh-CN"/>
                    </w:rPr>
                    <w:t>本项目不产生有毒有害污染物，按要求申请总量</w:t>
                  </w:r>
                </w:p>
              </w:tc>
              <w:tc>
                <w:tcPr>
                  <w:tcW w:w="409" w:type="pct"/>
                  <w:noWrap w:val="0"/>
                  <w:vAlign w:val="center"/>
                </w:tcPr>
                <w:p w14:paraId="42D30AE5">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0F608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6E79D05E">
                  <w:pPr>
                    <w:spacing w:before="120"/>
                    <w:rPr>
                      <w:rFonts w:hint="eastAsia" w:ascii="Times New Roman" w:hAnsi="Times New Roman" w:eastAsia="宋体"/>
                      <w:color w:val="auto"/>
                    </w:rPr>
                  </w:pPr>
                </w:p>
              </w:tc>
              <w:tc>
                <w:tcPr>
                  <w:tcW w:w="378" w:type="pct"/>
                  <w:vMerge w:val="continue"/>
                  <w:noWrap w:val="0"/>
                  <w:vAlign w:val="center"/>
                </w:tcPr>
                <w:p w14:paraId="7FBD0E58">
                  <w:pPr>
                    <w:spacing w:before="120"/>
                    <w:rPr>
                      <w:rFonts w:hint="eastAsia" w:ascii="Times New Roman" w:hAnsi="Times New Roman" w:eastAsia="宋体"/>
                      <w:color w:val="auto"/>
                    </w:rPr>
                  </w:pPr>
                </w:p>
              </w:tc>
              <w:tc>
                <w:tcPr>
                  <w:tcW w:w="2632" w:type="pct"/>
                  <w:noWrap w:val="0"/>
                  <w:vAlign w:val="center"/>
                </w:tcPr>
                <w:p w14:paraId="57D387D1">
                  <w:pPr>
                    <w:pStyle w:val="12"/>
                    <w:bidi w:val="0"/>
                    <w:rPr>
                      <w:rFonts w:hint="eastAsia" w:ascii="Times New Roman" w:hAnsi="Times New Roman" w:eastAsia="宋体"/>
                      <w:color w:val="auto"/>
                    </w:rPr>
                  </w:pPr>
                  <w:r>
                    <w:rPr>
                      <w:rFonts w:hint="eastAsia" w:ascii="Times New Roman" w:hAnsi="Times New Roman" w:eastAsia="宋体"/>
                      <w:color w:val="auto"/>
                    </w:rPr>
                    <w:t>大力推进挥发性有机物和氮氧化物源头协同减排，加强消耗臭氧层物质和氢氟碳化物环境管理，推进企业升级改造和区域环境综合整治。实施溶剂型工业涂料等清洁原料替代。</w:t>
                  </w:r>
                </w:p>
              </w:tc>
              <w:tc>
                <w:tcPr>
                  <w:tcW w:w="1160" w:type="pct"/>
                  <w:noWrap w:val="0"/>
                  <w:vAlign w:val="center"/>
                </w:tcPr>
                <w:p w14:paraId="3D798C86">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2EAB376A">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6AFE9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14:paraId="5C405305">
                  <w:pPr>
                    <w:pStyle w:val="12"/>
                    <w:bidi w:val="0"/>
                    <w:rPr>
                      <w:rFonts w:hint="eastAsia" w:ascii="Times New Roman" w:hAnsi="Times New Roman" w:eastAsia="宋体"/>
                      <w:color w:val="auto"/>
                    </w:rPr>
                  </w:pPr>
                  <w:r>
                    <w:rPr>
                      <w:rFonts w:hint="eastAsia" w:ascii="Times New Roman" w:hAnsi="Times New Roman" w:eastAsia="宋体"/>
                      <w:color w:val="auto"/>
                    </w:rPr>
                    <w:t>重点管控单元</w:t>
                  </w:r>
                </w:p>
              </w:tc>
              <w:tc>
                <w:tcPr>
                  <w:tcW w:w="378" w:type="pct"/>
                  <w:vMerge w:val="restart"/>
                  <w:noWrap w:val="0"/>
                  <w:vAlign w:val="center"/>
                </w:tcPr>
                <w:p w14:paraId="73997E24">
                  <w:pPr>
                    <w:pStyle w:val="12"/>
                    <w:bidi w:val="0"/>
                    <w:rPr>
                      <w:rFonts w:hint="eastAsia" w:ascii="Times New Roman" w:hAnsi="Times New Roman" w:eastAsia="宋体"/>
                      <w:color w:val="auto"/>
                    </w:rPr>
                  </w:pPr>
                  <w:r>
                    <w:rPr>
                      <w:rFonts w:hint="eastAsia" w:ascii="Times New Roman" w:hAnsi="Times New Roman" w:eastAsia="宋体"/>
                      <w:color w:val="auto"/>
                    </w:rPr>
                    <w:t>环境风险防控</w:t>
                  </w:r>
                </w:p>
              </w:tc>
              <w:tc>
                <w:tcPr>
                  <w:tcW w:w="2632" w:type="pct"/>
                  <w:noWrap w:val="0"/>
                  <w:vAlign w:val="center"/>
                </w:tcPr>
                <w:p w14:paraId="7D94A104">
                  <w:pPr>
                    <w:pStyle w:val="12"/>
                    <w:bidi w:val="0"/>
                    <w:rPr>
                      <w:rFonts w:hint="eastAsia" w:ascii="Times New Roman" w:hAnsi="Times New Roman" w:eastAsia="宋体"/>
                      <w:color w:val="auto"/>
                    </w:rPr>
                  </w:pPr>
                  <w:r>
                    <w:rPr>
                      <w:rFonts w:hint="eastAsia" w:ascii="Times New Roman" w:hAnsi="Times New Roman" w:eastAsia="宋体"/>
                      <w:color w:val="auto"/>
                    </w:rPr>
                    <w:t>继续加强九江与南昌、九江与黄冈区域大气污染联防联控机制。</w:t>
                  </w:r>
                </w:p>
              </w:tc>
              <w:tc>
                <w:tcPr>
                  <w:tcW w:w="1160" w:type="pct"/>
                  <w:noWrap w:val="0"/>
                  <w:vAlign w:val="center"/>
                </w:tcPr>
                <w:p w14:paraId="48778711">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4E196017">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1B358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6A417D56">
                  <w:pPr>
                    <w:spacing w:before="120"/>
                    <w:rPr>
                      <w:rFonts w:hint="eastAsia" w:ascii="Times New Roman" w:hAnsi="Times New Roman" w:eastAsia="宋体"/>
                      <w:color w:val="auto"/>
                    </w:rPr>
                  </w:pPr>
                </w:p>
              </w:tc>
              <w:tc>
                <w:tcPr>
                  <w:tcW w:w="378" w:type="pct"/>
                  <w:vMerge w:val="continue"/>
                  <w:noWrap w:val="0"/>
                  <w:vAlign w:val="center"/>
                </w:tcPr>
                <w:p w14:paraId="414FF059">
                  <w:pPr>
                    <w:spacing w:before="120"/>
                    <w:rPr>
                      <w:rFonts w:hint="eastAsia" w:ascii="Times New Roman" w:hAnsi="Times New Roman" w:eastAsia="宋体"/>
                      <w:color w:val="auto"/>
                    </w:rPr>
                  </w:pPr>
                </w:p>
              </w:tc>
              <w:tc>
                <w:tcPr>
                  <w:tcW w:w="2632" w:type="pct"/>
                  <w:noWrap w:val="0"/>
                  <w:vAlign w:val="center"/>
                </w:tcPr>
                <w:p w14:paraId="2687127C">
                  <w:pPr>
                    <w:pStyle w:val="12"/>
                    <w:bidi w:val="0"/>
                    <w:rPr>
                      <w:rFonts w:hint="eastAsia" w:ascii="Times New Roman" w:hAnsi="Times New Roman" w:eastAsia="宋体"/>
                      <w:color w:val="auto"/>
                    </w:rPr>
                  </w:pPr>
                  <w:r>
                    <w:rPr>
                      <w:rFonts w:hint="eastAsia" w:ascii="Times New Roman" w:hAnsi="Times New Roman" w:eastAsia="宋体"/>
                      <w:color w:val="auto"/>
                    </w:rPr>
                    <w:t>加强区域污染天气监测预警体系建设，完善细颗粒物和臭氧污染天气预警应急启动、响应和解除机制。</w:t>
                  </w:r>
                </w:p>
              </w:tc>
              <w:tc>
                <w:tcPr>
                  <w:tcW w:w="1160" w:type="pct"/>
                  <w:noWrap w:val="0"/>
                  <w:vAlign w:val="center"/>
                </w:tcPr>
                <w:p w14:paraId="745B42FD">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3A09883B">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30A74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332399D1">
                  <w:pPr>
                    <w:spacing w:before="120"/>
                    <w:rPr>
                      <w:rFonts w:hint="eastAsia" w:ascii="Times New Roman" w:hAnsi="Times New Roman" w:eastAsia="宋体"/>
                      <w:color w:val="auto"/>
                    </w:rPr>
                  </w:pPr>
                </w:p>
              </w:tc>
              <w:tc>
                <w:tcPr>
                  <w:tcW w:w="378" w:type="pct"/>
                  <w:vMerge w:val="continue"/>
                  <w:noWrap w:val="0"/>
                  <w:vAlign w:val="center"/>
                </w:tcPr>
                <w:p w14:paraId="75C5DA80">
                  <w:pPr>
                    <w:spacing w:before="120"/>
                    <w:rPr>
                      <w:rFonts w:hint="eastAsia" w:ascii="Times New Roman" w:hAnsi="Times New Roman" w:eastAsia="宋体"/>
                      <w:color w:val="auto"/>
                    </w:rPr>
                  </w:pPr>
                </w:p>
              </w:tc>
              <w:tc>
                <w:tcPr>
                  <w:tcW w:w="2632" w:type="pct"/>
                  <w:noWrap w:val="0"/>
                  <w:vAlign w:val="center"/>
                </w:tcPr>
                <w:p w14:paraId="7509687D">
                  <w:pPr>
                    <w:pStyle w:val="12"/>
                    <w:bidi w:val="0"/>
                    <w:rPr>
                      <w:rFonts w:hint="eastAsia" w:ascii="Times New Roman" w:hAnsi="Times New Roman" w:eastAsia="宋体"/>
                      <w:color w:val="auto"/>
                    </w:rPr>
                  </w:pPr>
                  <w:r>
                    <w:rPr>
                      <w:rFonts w:hint="eastAsia" w:ascii="Times New Roman" w:hAnsi="Times New Roman" w:eastAsia="宋体"/>
                      <w:color w:val="auto"/>
                    </w:rPr>
                    <w:t>在居民集中区、医院和学校附近、重要水源涵养生态功能区等环境风险防控重点区域，禁止新建或扩建易引发环境风险的项目。</w:t>
                  </w:r>
                </w:p>
              </w:tc>
              <w:tc>
                <w:tcPr>
                  <w:tcW w:w="1160" w:type="pct"/>
                  <w:noWrap w:val="0"/>
                  <w:vAlign w:val="center"/>
                </w:tcPr>
                <w:p w14:paraId="14CA04EE">
                  <w:pPr>
                    <w:pStyle w:val="12"/>
                    <w:bidi w:val="0"/>
                    <w:rPr>
                      <w:rFonts w:ascii="Times New Roman" w:hAnsi="Times New Roman" w:eastAsia="宋体"/>
                      <w:color w:val="auto"/>
                    </w:rPr>
                  </w:pPr>
                  <w:r>
                    <w:rPr>
                      <w:rFonts w:hint="eastAsia"/>
                      <w:color w:val="auto"/>
                      <w:lang w:val="en-US" w:eastAsia="zh-CN"/>
                    </w:rPr>
                    <w:t>本项目不</w:t>
                  </w:r>
                  <w:r>
                    <w:rPr>
                      <w:rFonts w:hint="eastAsia" w:ascii="Times New Roman" w:hAnsi="Times New Roman" w:eastAsia="宋体"/>
                      <w:color w:val="auto"/>
                    </w:rPr>
                    <w:t>在居民集中区、医院和学校附近、重要水源涵养生态功能区等环境风险防控重点区域</w:t>
                  </w:r>
                </w:p>
              </w:tc>
              <w:tc>
                <w:tcPr>
                  <w:tcW w:w="409" w:type="pct"/>
                  <w:noWrap w:val="0"/>
                  <w:vAlign w:val="center"/>
                </w:tcPr>
                <w:p w14:paraId="53D67712">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36334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4EFAA812">
                  <w:pPr>
                    <w:spacing w:before="120"/>
                    <w:rPr>
                      <w:rFonts w:hint="eastAsia" w:ascii="Times New Roman" w:hAnsi="Times New Roman" w:eastAsia="宋体"/>
                      <w:color w:val="auto"/>
                    </w:rPr>
                  </w:pPr>
                </w:p>
              </w:tc>
              <w:tc>
                <w:tcPr>
                  <w:tcW w:w="378" w:type="pct"/>
                  <w:vMerge w:val="continue"/>
                  <w:noWrap w:val="0"/>
                  <w:vAlign w:val="center"/>
                </w:tcPr>
                <w:p w14:paraId="7075C701">
                  <w:pPr>
                    <w:spacing w:before="120"/>
                    <w:rPr>
                      <w:rFonts w:hint="eastAsia" w:ascii="Times New Roman" w:hAnsi="Times New Roman" w:eastAsia="宋体"/>
                      <w:color w:val="auto"/>
                    </w:rPr>
                  </w:pPr>
                </w:p>
              </w:tc>
              <w:tc>
                <w:tcPr>
                  <w:tcW w:w="2632" w:type="pct"/>
                  <w:noWrap w:val="0"/>
                  <w:vAlign w:val="center"/>
                </w:tcPr>
                <w:p w14:paraId="0DD3BC5D">
                  <w:pPr>
                    <w:pStyle w:val="12"/>
                    <w:bidi w:val="0"/>
                    <w:rPr>
                      <w:rFonts w:hint="eastAsia" w:ascii="Times New Roman" w:hAnsi="Times New Roman" w:eastAsia="宋体"/>
                      <w:color w:val="auto"/>
                    </w:rPr>
                  </w:pPr>
                  <w:r>
                    <w:rPr>
                      <w:rFonts w:hint="eastAsia" w:ascii="Times New Roman" w:hAnsi="Times New Roman" w:eastAsia="宋体"/>
                      <w:color w:val="auto"/>
                    </w:rPr>
                    <w:t>定期开展涉磷行业生态环境安全隐患排查，强化湖区环境安全风险防控，提升鄱阳湖滨湖地区联防联控突发水污染事件能力。</w:t>
                  </w:r>
                </w:p>
              </w:tc>
              <w:tc>
                <w:tcPr>
                  <w:tcW w:w="1160" w:type="pct"/>
                  <w:noWrap w:val="0"/>
                  <w:vAlign w:val="center"/>
                </w:tcPr>
                <w:p w14:paraId="0FED6124">
                  <w:pPr>
                    <w:pStyle w:val="12"/>
                    <w:bidi w:val="0"/>
                    <w:rPr>
                      <w:rFonts w:ascii="Times New Roman" w:hAnsi="Times New Roman" w:eastAsia="宋体"/>
                      <w:color w:val="auto"/>
                    </w:rPr>
                  </w:pPr>
                  <w:r>
                    <w:rPr>
                      <w:rFonts w:hint="eastAsia" w:ascii="Times New Roman" w:hAnsi="Times New Roman" w:eastAsia="宋体"/>
                      <w:color w:val="auto"/>
                    </w:rPr>
                    <w:t>/</w:t>
                  </w:r>
                </w:p>
              </w:tc>
              <w:tc>
                <w:tcPr>
                  <w:tcW w:w="409" w:type="pct"/>
                  <w:noWrap w:val="0"/>
                  <w:vAlign w:val="center"/>
                </w:tcPr>
                <w:p w14:paraId="55D35A4F">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5DBDF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70F6F8DC">
                  <w:pPr>
                    <w:spacing w:before="120"/>
                    <w:rPr>
                      <w:rFonts w:hint="eastAsia" w:ascii="Times New Roman" w:hAnsi="Times New Roman" w:eastAsia="宋体"/>
                      <w:color w:val="auto"/>
                    </w:rPr>
                  </w:pPr>
                </w:p>
              </w:tc>
              <w:tc>
                <w:tcPr>
                  <w:tcW w:w="378" w:type="pct"/>
                  <w:vMerge w:val="continue"/>
                  <w:noWrap w:val="0"/>
                  <w:vAlign w:val="center"/>
                </w:tcPr>
                <w:p w14:paraId="6868ACA7">
                  <w:pPr>
                    <w:spacing w:before="120"/>
                    <w:rPr>
                      <w:rFonts w:hint="eastAsia" w:ascii="Times New Roman" w:hAnsi="Times New Roman" w:eastAsia="宋体"/>
                      <w:color w:val="auto"/>
                    </w:rPr>
                  </w:pPr>
                </w:p>
              </w:tc>
              <w:tc>
                <w:tcPr>
                  <w:tcW w:w="2632" w:type="pct"/>
                  <w:noWrap w:val="0"/>
                  <w:vAlign w:val="center"/>
                </w:tcPr>
                <w:p w14:paraId="1C1DDFCB">
                  <w:pPr>
                    <w:pStyle w:val="12"/>
                    <w:bidi w:val="0"/>
                    <w:rPr>
                      <w:rFonts w:hint="eastAsia" w:ascii="Times New Roman" w:hAnsi="Times New Roman" w:eastAsia="宋体"/>
                      <w:color w:val="auto"/>
                    </w:rPr>
                  </w:pPr>
                  <w:r>
                    <w:rPr>
                      <w:rFonts w:hint="eastAsia" w:ascii="Times New Roman" w:hAnsi="Times New Roman" w:eastAsia="宋体"/>
                      <w:color w:val="auto"/>
                    </w:rPr>
                    <w:t>禁止在长江干流岸线三公里范围内和重要支流岸线一公里范围内新建、改建、扩建尾矿库、冶炼渣库和磷石膏库，以提升安全、生态环境保护水平为目的的改建除外。</w:t>
                  </w:r>
                </w:p>
              </w:tc>
              <w:tc>
                <w:tcPr>
                  <w:tcW w:w="1160" w:type="pct"/>
                  <w:noWrap w:val="0"/>
                  <w:vAlign w:val="center"/>
                </w:tcPr>
                <w:p w14:paraId="412B4E1A">
                  <w:pPr>
                    <w:pStyle w:val="12"/>
                    <w:bidi w:val="0"/>
                    <w:rPr>
                      <w:rFonts w:hint="default" w:ascii="Times New Roman" w:hAnsi="Times New Roman" w:eastAsia="宋体"/>
                      <w:color w:val="auto"/>
                      <w:lang w:val="en-US" w:eastAsia="zh-CN"/>
                    </w:rPr>
                  </w:pPr>
                  <w:r>
                    <w:rPr>
                      <w:rFonts w:hint="eastAsia"/>
                      <w:color w:val="auto"/>
                      <w:lang w:val="en-US" w:eastAsia="zh-CN"/>
                    </w:rPr>
                    <w:t>本项目不属于</w:t>
                  </w:r>
                  <w:r>
                    <w:rPr>
                      <w:rFonts w:hint="eastAsia" w:ascii="Times New Roman" w:hAnsi="Times New Roman" w:eastAsia="宋体"/>
                      <w:color w:val="auto"/>
                    </w:rPr>
                    <w:t>尾矿库、冶炼渣库和磷石膏库</w:t>
                  </w:r>
                  <w:r>
                    <w:rPr>
                      <w:rFonts w:hint="eastAsia"/>
                      <w:color w:val="auto"/>
                      <w:lang w:val="en-US" w:eastAsia="zh-CN"/>
                    </w:rPr>
                    <w:t>项目</w:t>
                  </w:r>
                </w:p>
              </w:tc>
              <w:tc>
                <w:tcPr>
                  <w:tcW w:w="409" w:type="pct"/>
                  <w:noWrap w:val="0"/>
                  <w:vAlign w:val="center"/>
                </w:tcPr>
                <w:p w14:paraId="4047D578">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278A8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2C609CDE">
                  <w:pPr>
                    <w:spacing w:before="120"/>
                    <w:rPr>
                      <w:rFonts w:hint="eastAsia" w:ascii="Times New Roman" w:hAnsi="Times New Roman" w:eastAsia="宋体"/>
                      <w:color w:val="auto"/>
                    </w:rPr>
                  </w:pPr>
                </w:p>
              </w:tc>
              <w:tc>
                <w:tcPr>
                  <w:tcW w:w="378" w:type="pct"/>
                  <w:vMerge w:val="restart"/>
                  <w:noWrap w:val="0"/>
                  <w:vAlign w:val="center"/>
                </w:tcPr>
                <w:p w14:paraId="14515F1F">
                  <w:pPr>
                    <w:pStyle w:val="12"/>
                    <w:bidi w:val="0"/>
                    <w:rPr>
                      <w:rFonts w:hint="eastAsia" w:ascii="Times New Roman" w:hAnsi="Times New Roman" w:eastAsia="宋体"/>
                      <w:color w:val="auto"/>
                    </w:rPr>
                  </w:pPr>
                  <w:r>
                    <w:rPr>
                      <w:rFonts w:hint="eastAsia" w:ascii="Times New Roman" w:hAnsi="Times New Roman" w:eastAsia="宋体"/>
                      <w:color w:val="auto"/>
                    </w:rPr>
                    <w:t>资源利用效率要求</w:t>
                  </w:r>
                </w:p>
              </w:tc>
              <w:tc>
                <w:tcPr>
                  <w:tcW w:w="2632" w:type="pct"/>
                  <w:noWrap w:val="0"/>
                  <w:vAlign w:val="center"/>
                </w:tcPr>
                <w:p w14:paraId="0D39A462">
                  <w:pPr>
                    <w:pStyle w:val="12"/>
                    <w:bidi w:val="0"/>
                    <w:rPr>
                      <w:rFonts w:hint="eastAsia" w:ascii="Times New Roman" w:hAnsi="Times New Roman" w:eastAsia="宋体"/>
                      <w:color w:val="auto"/>
                    </w:rPr>
                  </w:pPr>
                  <w:r>
                    <w:rPr>
                      <w:rFonts w:hint="eastAsia" w:ascii="Times New Roman" w:hAnsi="Times New Roman" w:eastAsia="宋体"/>
                      <w:color w:val="auto"/>
                    </w:rPr>
                    <w:t>2025年九江市用水总量指标为23.41亿立方米，万元国内生产总值用水量比2020年下降17%，万元工业增加值用水量比2020年下降16%；</w:t>
                  </w:r>
                  <w:r>
                    <w:rPr>
                      <w:rFonts w:hint="eastAsia"/>
                      <w:color w:val="auto"/>
                      <w:lang w:eastAsia="zh-CN"/>
                    </w:rPr>
                    <w:t>“</w:t>
                  </w:r>
                  <w:r>
                    <w:rPr>
                      <w:rFonts w:hint="eastAsia" w:ascii="Times New Roman" w:hAnsi="Times New Roman" w:eastAsia="宋体"/>
                      <w:color w:val="auto"/>
                    </w:rPr>
                    <w:t>十四五</w:t>
                  </w:r>
                  <w:r>
                    <w:rPr>
                      <w:rFonts w:hint="eastAsia"/>
                      <w:color w:val="auto"/>
                      <w:lang w:eastAsia="zh-CN"/>
                    </w:rPr>
                    <w:t>”</w:t>
                  </w:r>
                  <w:r>
                    <w:rPr>
                      <w:rFonts w:hint="eastAsia" w:ascii="Times New Roman" w:hAnsi="Times New Roman" w:eastAsia="宋体"/>
                      <w:color w:val="auto"/>
                    </w:rPr>
                    <w:t>时期，规模以上万元工业单位增加值用水量下降18%。</w:t>
                  </w:r>
                </w:p>
              </w:tc>
              <w:tc>
                <w:tcPr>
                  <w:tcW w:w="1160" w:type="pct"/>
                  <w:noWrap w:val="0"/>
                  <w:vAlign w:val="center"/>
                </w:tcPr>
                <w:p w14:paraId="1637D37F">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0116649A">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685CB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2611E3C0">
                  <w:pPr>
                    <w:spacing w:before="120"/>
                    <w:rPr>
                      <w:rFonts w:hint="eastAsia" w:ascii="Times New Roman" w:hAnsi="Times New Roman" w:eastAsia="宋体"/>
                      <w:color w:val="auto"/>
                    </w:rPr>
                  </w:pPr>
                </w:p>
              </w:tc>
              <w:tc>
                <w:tcPr>
                  <w:tcW w:w="378" w:type="pct"/>
                  <w:vMerge w:val="continue"/>
                  <w:noWrap w:val="0"/>
                  <w:vAlign w:val="center"/>
                </w:tcPr>
                <w:p w14:paraId="1E6C7FD7">
                  <w:pPr>
                    <w:spacing w:before="120"/>
                    <w:rPr>
                      <w:rFonts w:hint="eastAsia" w:ascii="Times New Roman" w:hAnsi="Times New Roman" w:eastAsia="宋体"/>
                      <w:color w:val="auto"/>
                    </w:rPr>
                  </w:pPr>
                </w:p>
              </w:tc>
              <w:tc>
                <w:tcPr>
                  <w:tcW w:w="2632" w:type="pct"/>
                  <w:noWrap w:val="0"/>
                  <w:vAlign w:val="center"/>
                </w:tcPr>
                <w:p w14:paraId="16AAF3F5">
                  <w:pPr>
                    <w:pStyle w:val="12"/>
                    <w:bidi w:val="0"/>
                    <w:rPr>
                      <w:rFonts w:hint="eastAsia" w:ascii="Times New Roman" w:hAnsi="Times New Roman" w:eastAsia="宋体"/>
                      <w:color w:val="auto"/>
                    </w:rPr>
                  </w:pPr>
                  <w:r>
                    <w:rPr>
                      <w:rFonts w:hint="eastAsia" w:ascii="Times New Roman" w:hAnsi="Times New Roman" w:eastAsia="宋体"/>
                      <w:color w:val="auto"/>
                    </w:rPr>
                    <w:t>在城市公共供水管网供水规模能满足用水需要的地区，不得新增开采地下水，原有的自备水井应当限期封闭，经依法批准开采的矿泉水、地热水除外。</w:t>
                  </w:r>
                </w:p>
              </w:tc>
              <w:tc>
                <w:tcPr>
                  <w:tcW w:w="1160" w:type="pct"/>
                  <w:noWrap w:val="0"/>
                  <w:vAlign w:val="center"/>
                </w:tcPr>
                <w:p w14:paraId="08431121">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1E45AACA">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74F07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1B712C4">
                  <w:pPr>
                    <w:spacing w:before="120"/>
                    <w:rPr>
                      <w:rFonts w:hint="eastAsia" w:ascii="Times New Roman" w:hAnsi="Times New Roman" w:eastAsia="宋体"/>
                      <w:color w:val="auto"/>
                    </w:rPr>
                  </w:pPr>
                </w:p>
              </w:tc>
              <w:tc>
                <w:tcPr>
                  <w:tcW w:w="378" w:type="pct"/>
                  <w:vMerge w:val="continue"/>
                  <w:noWrap w:val="0"/>
                  <w:vAlign w:val="center"/>
                </w:tcPr>
                <w:p w14:paraId="6C9E8197">
                  <w:pPr>
                    <w:spacing w:before="120"/>
                    <w:rPr>
                      <w:rFonts w:hint="eastAsia" w:ascii="Times New Roman" w:hAnsi="Times New Roman" w:eastAsia="宋体"/>
                      <w:color w:val="auto"/>
                    </w:rPr>
                  </w:pPr>
                </w:p>
              </w:tc>
              <w:tc>
                <w:tcPr>
                  <w:tcW w:w="2632" w:type="pct"/>
                  <w:noWrap w:val="0"/>
                  <w:vAlign w:val="center"/>
                </w:tcPr>
                <w:p w14:paraId="32D49676">
                  <w:pPr>
                    <w:pStyle w:val="12"/>
                    <w:bidi w:val="0"/>
                    <w:rPr>
                      <w:rFonts w:hint="eastAsia" w:ascii="Times New Roman" w:hAnsi="Times New Roman" w:eastAsia="宋体"/>
                      <w:color w:val="auto"/>
                    </w:rPr>
                  </w:pPr>
                  <w:r>
                    <w:rPr>
                      <w:rFonts w:hint="eastAsia" w:ascii="Times New Roman" w:hAnsi="Times New Roman" w:eastAsia="宋体"/>
                      <w:color w:val="auto"/>
                    </w:rPr>
                    <w:t>到2025年，全市单位生产总值能耗消耗比2020年下降15%。</w:t>
                  </w:r>
                </w:p>
              </w:tc>
              <w:tc>
                <w:tcPr>
                  <w:tcW w:w="1160" w:type="pct"/>
                  <w:noWrap w:val="0"/>
                  <w:vAlign w:val="center"/>
                </w:tcPr>
                <w:p w14:paraId="5D7AF921">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342AA2CE">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334D4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0C1536CD">
                  <w:pPr>
                    <w:spacing w:before="120"/>
                    <w:rPr>
                      <w:rFonts w:hint="eastAsia" w:ascii="Times New Roman" w:hAnsi="Times New Roman" w:eastAsia="宋体"/>
                      <w:color w:val="auto"/>
                    </w:rPr>
                  </w:pPr>
                </w:p>
              </w:tc>
              <w:tc>
                <w:tcPr>
                  <w:tcW w:w="378" w:type="pct"/>
                  <w:vMerge w:val="continue"/>
                  <w:noWrap w:val="0"/>
                  <w:vAlign w:val="center"/>
                </w:tcPr>
                <w:p w14:paraId="499A6CF5">
                  <w:pPr>
                    <w:spacing w:before="120"/>
                    <w:rPr>
                      <w:rFonts w:hint="eastAsia" w:ascii="Times New Roman" w:hAnsi="Times New Roman" w:eastAsia="宋体"/>
                      <w:color w:val="auto"/>
                    </w:rPr>
                  </w:pPr>
                </w:p>
              </w:tc>
              <w:tc>
                <w:tcPr>
                  <w:tcW w:w="2632" w:type="pct"/>
                  <w:noWrap w:val="0"/>
                  <w:vAlign w:val="center"/>
                </w:tcPr>
                <w:p w14:paraId="4F9BA8E2">
                  <w:pPr>
                    <w:pStyle w:val="12"/>
                    <w:bidi w:val="0"/>
                    <w:rPr>
                      <w:rFonts w:hint="eastAsia" w:ascii="Times New Roman" w:hAnsi="Times New Roman" w:eastAsia="宋体"/>
                      <w:color w:val="auto"/>
                    </w:rPr>
                  </w:pPr>
                  <w:r>
                    <w:rPr>
                      <w:rFonts w:hint="eastAsia" w:ascii="Times New Roman" w:hAnsi="Times New Roman" w:eastAsia="宋体"/>
                      <w:color w:val="auto"/>
                    </w:rPr>
                    <w:t>禁止在禁燃区内新建、扩建、改建使用高污染燃料的项目，禁燃区的所有锅炉要按照使用规定全部淘汰或改造到位。</w:t>
                  </w:r>
                </w:p>
              </w:tc>
              <w:tc>
                <w:tcPr>
                  <w:tcW w:w="1160" w:type="pct"/>
                  <w:noWrap w:val="0"/>
                  <w:vAlign w:val="center"/>
                </w:tcPr>
                <w:p w14:paraId="2D9B8B9D">
                  <w:pPr>
                    <w:pStyle w:val="12"/>
                    <w:bidi w:val="0"/>
                    <w:rPr>
                      <w:rFonts w:hint="default" w:ascii="Times New Roman" w:hAnsi="Times New Roman" w:eastAsia="宋体"/>
                      <w:color w:val="auto"/>
                      <w:lang w:val="en-US" w:eastAsia="zh-CN"/>
                    </w:rPr>
                  </w:pPr>
                  <w:r>
                    <w:rPr>
                      <w:rFonts w:hint="eastAsia"/>
                      <w:color w:val="auto"/>
                      <w:lang w:val="en-US" w:eastAsia="zh-CN"/>
                    </w:rPr>
                    <w:t>本项目不使用锅炉</w:t>
                  </w:r>
                </w:p>
              </w:tc>
              <w:tc>
                <w:tcPr>
                  <w:tcW w:w="409" w:type="pct"/>
                  <w:noWrap w:val="0"/>
                  <w:vAlign w:val="center"/>
                </w:tcPr>
                <w:p w14:paraId="1D44EFF1">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00D90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14:paraId="1527063C">
                  <w:pPr>
                    <w:pStyle w:val="12"/>
                    <w:bidi w:val="0"/>
                    <w:rPr>
                      <w:rFonts w:hint="eastAsia" w:ascii="Times New Roman" w:hAnsi="Times New Roman" w:eastAsia="宋体"/>
                      <w:color w:val="auto"/>
                    </w:rPr>
                  </w:pPr>
                  <w:r>
                    <w:rPr>
                      <w:rFonts w:hint="eastAsia" w:ascii="Times New Roman" w:hAnsi="Times New Roman" w:eastAsia="宋体"/>
                      <w:color w:val="auto"/>
                    </w:rPr>
                    <w:t>一般管控单元</w:t>
                  </w:r>
                </w:p>
              </w:tc>
              <w:tc>
                <w:tcPr>
                  <w:tcW w:w="378" w:type="pct"/>
                  <w:vMerge w:val="restart"/>
                  <w:noWrap w:val="0"/>
                  <w:vAlign w:val="center"/>
                </w:tcPr>
                <w:p w14:paraId="566881CD">
                  <w:pPr>
                    <w:pStyle w:val="12"/>
                    <w:bidi w:val="0"/>
                    <w:rPr>
                      <w:rFonts w:hint="eastAsia" w:ascii="Times New Roman" w:hAnsi="Times New Roman" w:eastAsia="宋体"/>
                      <w:color w:val="auto"/>
                    </w:rPr>
                  </w:pPr>
                  <w:r>
                    <w:rPr>
                      <w:rFonts w:hint="eastAsia" w:ascii="Times New Roman" w:hAnsi="Times New Roman" w:eastAsia="宋体"/>
                      <w:color w:val="auto"/>
                    </w:rPr>
                    <w:t>空间布局约束</w:t>
                  </w:r>
                </w:p>
              </w:tc>
              <w:tc>
                <w:tcPr>
                  <w:tcW w:w="2632" w:type="pct"/>
                  <w:noWrap w:val="0"/>
                  <w:vAlign w:val="center"/>
                </w:tcPr>
                <w:p w14:paraId="6B6DA385">
                  <w:pPr>
                    <w:pStyle w:val="12"/>
                    <w:bidi w:val="0"/>
                    <w:rPr>
                      <w:rFonts w:hint="eastAsia" w:ascii="Times New Roman" w:hAnsi="Times New Roman" w:eastAsia="宋体"/>
                      <w:color w:val="auto"/>
                    </w:rPr>
                  </w:pPr>
                  <w:r>
                    <w:rPr>
                      <w:rFonts w:hint="eastAsia" w:ascii="Times New Roman" w:hAnsi="Times New Roman" w:eastAsia="宋体"/>
                      <w:color w:val="auto"/>
                    </w:rPr>
                    <w:t>严格执行畜禽养殖禁养区规定，根据区域用地和消纳水平合理确定养殖规模。</w:t>
                  </w:r>
                </w:p>
              </w:tc>
              <w:tc>
                <w:tcPr>
                  <w:tcW w:w="1160" w:type="pct"/>
                  <w:noWrap w:val="0"/>
                  <w:vAlign w:val="center"/>
                </w:tcPr>
                <w:p w14:paraId="048EE0CF">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594B2395">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38090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10601502">
                  <w:pPr>
                    <w:spacing w:before="120"/>
                    <w:rPr>
                      <w:rFonts w:hint="eastAsia" w:ascii="Times New Roman" w:hAnsi="Times New Roman" w:eastAsia="宋体"/>
                      <w:color w:val="auto"/>
                    </w:rPr>
                  </w:pPr>
                </w:p>
              </w:tc>
              <w:tc>
                <w:tcPr>
                  <w:tcW w:w="378" w:type="pct"/>
                  <w:vMerge w:val="continue"/>
                  <w:noWrap w:val="0"/>
                  <w:vAlign w:val="center"/>
                </w:tcPr>
                <w:p w14:paraId="5B5AD215">
                  <w:pPr>
                    <w:spacing w:before="120"/>
                    <w:rPr>
                      <w:rFonts w:hint="eastAsia" w:ascii="Times New Roman" w:hAnsi="Times New Roman" w:eastAsia="宋体"/>
                      <w:color w:val="auto"/>
                    </w:rPr>
                  </w:pPr>
                </w:p>
              </w:tc>
              <w:tc>
                <w:tcPr>
                  <w:tcW w:w="2632" w:type="pct"/>
                  <w:noWrap w:val="0"/>
                  <w:vAlign w:val="center"/>
                </w:tcPr>
                <w:p w14:paraId="23301BAF">
                  <w:pPr>
                    <w:pStyle w:val="12"/>
                    <w:bidi w:val="0"/>
                    <w:rPr>
                      <w:rFonts w:hint="eastAsia" w:ascii="Times New Roman" w:hAnsi="Times New Roman" w:eastAsia="宋体"/>
                      <w:color w:val="auto"/>
                    </w:rPr>
                  </w:pPr>
                  <w:r>
                    <w:rPr>
                      <w:rFonts w:hint="eastAsia" w:ascii="Times New Roman" w:hAnsi="Times New Roman" w:eastAsia="宋体"/>
                      <w:color w:val="auto"/>
                    </w:rPr>
                    <w:t>城镇开发边界外按照国家和江西省相关规定管控开发建设活动，原则上不得进行城镇集中建设，不得设立各类开发区。</w:t>
                  </w:r>
                </w:p>
              </w:tc>
              <w:tc>
                <w:tcPr>
                  <w:tcW w:w="1160" w:type="pct"/>
                  <w:noWrap w:val="0"/>
                  <w:vAlign w:val="center"/>
                </w:tcPr>
                <w:p w14:paraId="5860B5C3">
                  <w:pPr>
                    <w:pStyle w:val="12"/>
                    <w:bidi w:val="0"/>
                    <w:rPr>
                      <w:rFonts w:hint="eastAsia" w:ascii="Times New Roman" w:hAnsi="Times New Roman" w:eastAsia="宋体"/>
                      <w:color w:val="auto"/>
                      <w:lang w:val="en-US" w:eastAsia="zh-CN"/>
                    </w:rPr>
                  </w:pPr>
                  <w:r>
                    <w:rPr>
                      <w:rFonts w:hint="eastAsia"/>
                      <w:color w:val="auto"/>
                      <w:lang w:val="en-US" w:eastAsia="zh-CN"/>
                    </w:rPr>
                    <w:t>/</w:t>
                  </w:r>
                </w:p>
              </w:tc>
              <w:tc>
                <w:tcPr>
                  <w:tcW w:w="409" w:type="pct"/>
                  <w:noWrap w:val="0"/>
                  <w:vAlign w:val="center"/>
                </w:tcPr>
                <w:p w14:paraId="2D5AEB4E">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588EB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noWrap w:val="0"/>
                  <w:vAlign w:val="center"/>
                </w:tcPr>
                <w:p w14:paraId="529E65E9">
                  <w:pPr>
                    <w:spacing w:before="120"/>
                    <w:rPr>
                      <w:rFonts w:hint="eastAsia" w:ascii="Times New Roman" w:hAnsi="Times New Roman" w:eastAsia="宋体"/>
                      <w:color w:val="auto"/>
                    </w:rPr>
                  </w:pPr>
                </w:p>
              </w:tc>
              <w:tc>
                <w:tcPr>
                  <w:tcW w:w="378" w:type="pct"/>
                  <w:vMerge w:val="continue"/>
                  <w:noWrap w:val="0"/>
                  <w:vAlign w:val="center"/>
                </w:tcPr>
                <w:p w14:paraId="15A3BAEC">
                  <w:pPr>
                    <w:spacing w:before="120"/>
                    <w:rPr>
                      <w:rFonts w:hint="eastAsia" w:ascii="Times New Roman" w:hAnsi="Times New Roman" w:eastAsia="宋体"/>
                      <w:color w:val="auto"/>
                    </w:rPr>
                  </w:pPr>
                </w:p>
              </w:tc>
              <w:tc>
                <w:tcPr>
                  <w:tcW w:w="2632" w:type="pct"/>
                  <w:noWrap w:val="0"/>
                  <w:vAlign w:val="center"/>
                </w:tcPr>
                <w:p w14:paraId="33E9FD2A">
                  <w:pPr>
                    <w:pStyle w:val="12"/>
                    <w:bidi w:val="0"/>
                    <w:rPr>
                      <w:rFonts w:hint="eastAsia" w:ascii="Times New Roman" w:hAnsi="Times New Roman" w:eastAsia="宋体"/>
                      <w:color w:val="auto"/>
                    </w:rPr>
                  </w:pPr>
                  <w:r>
                    <w:rPr>
                      <w:rFonts w:hint="eastAsia" w:ascii="Times New Roman" w:hAnsi="Times New Roman" w:eastAsia="宋体"/>
                      <w:color w:val="auto"/>
                    </w:rPr>
                    <w:t>加强基本农田保护，严格限制非农项目占用耕地；严格控制在优先保护类耕地集中区域新建有色金属冶炼、石油加工、化工、焦化、电镀、制革等行业企业及新、改、扩建增加重金属污染物排放的项目。</w:t>
                  </w:r>
                </w:p>
              </w:tc>
              <w:tc>
                <w:tcPr>
                  <w:tcW w:w="1160" w:type="pct"/>
                  <w:noWrap w:val="0"/>
                  <w:vAlign w:val="center"/>
                </w:tcPr>
                <w:p w14:paraId="06E3EA88">
                  <w:pPr>
                    <w:pStyle w:val="12"/>
                    <w:bidi w:val="0"/>
                    <w:rPr>
                      <w:rFonts w:hint="default" w:ascii="Times New Roman" w:hAnsi="Times New Roman" w:eastAsia="宋体"/>
                      <w:color w:val="auto"/>
                      <w:lang w:val="en-US" w:eastAsia="zh-CN"/>
                    </w:rPr>
                  </w:pPr>
                  <w:r>
                    <w:rPr>
                      <w:rFonts w:hint="eastAsia"/>
                      <w:color w:val="auto"/>
                      <w:lang w:val="en-US" w:eastAsia="zh-CN"/>
                    </w:rPr>
                    <w:t>本项目不占用基本农田</w:t>
                  </w:r>
                </w:p>
              </w:tc>
              <w:tc>
                <w:tcPr>
                  <w:tcW w:w="409" w:type="pct"/>
                  <w:noWrap w:val="0"/>
                  <w:vAlign w:val="center"/>
                </w:tcPr>
                <w:p w14:paraId="2C2527D5">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6AD19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19" w:type="pct"/>
                  <w:vMerge w:val="continue"/>
                  <w:noWrap w:val="0"/>
                  <w:vAlign w:val="center"/>
                </w:tcPr>
                <w:p w14:paraId="3D318166">
                  <w:pPr>
                    <w:spacing w:before="120"/>
                    <w:rPr>
                      <w:rFonts w:hint="eastAsia" w:ascii="Times New Roman" w:hAnsi="Times New Roman" w:eastAsia="宋体"/>
                      <w:color w:val="auto"/>
                    </w:rPr>
                  </w:pPr>
                </w:p>
              </w:tc>
              <w:tc>
                <w:tcPr>
                  <w:tcW w:w="378" w:type="pct"/>
                  <w:vMerge w:val="restart"/>
                  <w:noWrap w:val="0"/>
                  <w:vAlign w:val="center"/>
                </w:tcPr>
                <w:p w14:paraId="4E6F24F3">
                  <w:pPr>
                    <w:pStyle w:val="12"/>
                    <w:bidi w:val="0"/>
                    <w:rPr>
                      <w:rFonts w:hint="eastAsia" w:ascii="Times New Roman" w:hAnsi="Times New Roman" w:eastAsia="宋体"/>
                      <w:color w:val="auto"/>
                    </w:rPr>
                  </w:pPr>
                  <w:r>
                    <w:rPr>
                      <w:rFonts w:hint="eastAsia" w:ascii="Times New Roman" w:hAnsi="Times New Roman" w:eastAsia="宋体"/>
                      <w:color w:val="auto"/>
                    </w:rPr>
                    <w:t>污染物排放管控</w:t>
                  </w:r>
                </w:p>
              </w:tc>
              <w:tc>
                <w:tcPr>
                  <w:tcW w:w="2632" w:type="pct"/>
                  <w:noWrap w:val="0"/>
                  <w:vAlign w:val="center"/>
                </w:tcPr>
                <w:p w14:paraId="5C719F1C">
                  <w:pPr>
                    <w:pStyle w:val="12"/>
                    <w:bidi w:val="0"/>
                    <w:rPr>
                      <w:rFonts w:hint="eastAsia" w:ascii="Times New Roman" w:hAnsi="Times New Roman" w:eastAsia="宋体"/>
                      <w:color w:val="auto"/>
                    </w:rPr>
                  </w:pPr>
                  <w:r>
                    <w:rPr>
                      <w:rFonts w:hint="eastAsia" w:ascii="Times New Roman" w:hAnsi="Times New Roman" w:eastAsia="宋体"/>
                      <w:color w:val="auto"/>
                    </w:rPr>
                    <w:t>提高农药利用率，开展农药使用安全风险评估，推广应用高效低毒低残留新型农药，逐步淘汰高毒高风险农药。提高农业废弃物资源化利用水平。</w:t>
                  </w:r>
                </w:p>
              </w:tc>
              <w:tc>
                <w:tcPr>
                  <w:tcW w:w="1160" w:type="pct"/>
                  <w:noWrap w:val="0"/>
                  <w:vAlign w:val="center"/>
                </w:tcPr>
                <w:p w14:paraId="7558B639">
                  <w:pPr>
                    <w:pStyle w:val="12"/>
                    <w:bidi w:val="0"/>
                    <w:rPr>
                      <w:rFonts w:ascii="Times New Roman" w:hAnsi="Times New Roman" w:eastAsia="宋体"/>
                      <w:color w:val="auto"/>
                    </w:rPr>
                  </w:pPr>
                  <w:r>
                    <w:rPr>
                      <w:rFonts w:hint="eastAsia" w:ascii="Times New Roman" w:hAnsi="Times New Roman" w:eastAsia="宋体"/>
                      <w:color w:val="auto"/>
                    </w:rPr>
                    <w:t>/</w:t>
                  </w:r>
                </w:p>
              </w:tc>
              <w:tc>
                <w:tcPr>
                  <w:tcW w:w="409" w:type="pct"/>
                  <w:noWrap w:val="0"/>
                  <w:vAlign w:val="center"/>
                </w:tcPr>
                <w:p w14:paraId="5CB2EFB6">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77AD3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19" w:type="pct"/>
                  <w:vMerge w:val="continue"/>
                  <w:noWrap w:val="0"/>
                  <w:vAlign w:val="center"/>
                </w:tcPr>
                <w:p w14:paraId="4B574DF7">
                  <w:pPr>
                    <w:spacing w:before="120"/>
                    <w:rPr>
                      <w:rFonts w:hint="eastAsia" w:ascii="Times New Roman" w:hAnsi="Times New Roman" w:eastAsia="宋体"/>
                      <w:color w:val="auto"/>
                    </w:rPr>
                  </w:pPr>
                </w:p>
              </w:tc>
              <w:tc>
                <w:tcPr>
                  <w:tcW w:w="378" w:type="pct"/>
                  <w:vMerge w:val="continue"/>
                  <w:noWrap w:val="0"/>
                  <w:vAlign w:val="center"/>
                </w:tcPr>
                <w:p w14:paraId="05E242DB">
                  <w:pPr>
                    <w:spacing w:before="120"/>
                    <w:rPr>
                      <w:rFonts w:hint="eastAsia" w:ascii="Times New Roman" w:hAnsi="Times New Roman" w:eastAsia="宋体"/>
                      <w:color w:val="auto"/>
                    </w:rPr>
                  </w:pPr>
                </w:p>
              </w:tc>
              <w:tc>
                <w:tcPr>
                  <w:tcW w:w="2632" w:type="pct"/>
                  <w:noWrap w:val="0"/>
                  <w:vAlign w:val="center"/>
                </w:tcPr>
                <w:p w14:paraId="779D8438">
                  <w:pPr>
                    <w:pStyle w:val="12"/>
                    <w:bidi w:val="0"/>
                    <w:rPr>
                      <w:rFonts w:hint="eastAsia" w:ascii="Times New Roman" w:hAnsi="Times New Roman" w:eastAsia="宋体"/>
                      <w:color w:val="auto"/>
                    </w:rPr>
                  </w:pPr>
                  <w:r>
                    <w:rPr>
                      <w:rFonts w:hint="eastAsia" w:ascii="Times New Roman" w:hAnsi="Times New Roman" w:eastAsia="宋体"/>
                      <w:color w:val="auto"/>
                    </w:rPr>
                    <w:t>加强规模养殖场粪污治理设施建设，推进粪污减量化、无害化、资源化利用。加强养殖规划管理，清理禁养区内</w:t>
                  </w:r>
                  <w:r>
                    <w:rPr>
                      <w:rFonts w:hint="eastAsia"/>
                      <w:color w:val="auto"/>
                      <w:lang w:eastAsia="zh-CN"/>
                    </w:rPr>
                    <w:t>“</w:t>
                  </w:r>
                  <w:r>
                    <w:rPr>
                      <w:rFonts w:hint="eastAsia" w:ascii="Times New Roman" w:hAnsi="Times New Roman" w:eastAsia="宋体"/>
                      <w:color w:val="auto"/>
                    </w:rPr>
                    <w:t>三网</w:t>
                  </w:r>
                  <w:r>
                    <w:rPr>
                      <w:rFonts w:hint="eastAsia"/>
                      <w:color w:val="auto"/>
                      <w:lang w:eastAsia="zh-CN"/>
                    </w:rPr>
                    <w:t>”</w:t>
                  </w:r>
                  <w:r>
                    <w:rPr>
                      <w:rFonts w:hint="eastAsia" w:ascii="Times New Roman" w:hAnsi="Times New Roman" w:eastAsia="宋体"/>
                      <w:color w:val="auto"/>
                    </w:rPr>
                    <w:t>养殖，已批准养殖的区域按照养殖容量等相关要求规范网围养殖。禁止河湖水库投肥养殖。</w:t>
                  </w:r>
                </w:p>
              </w:tc>
              <w:tc>
                <w:tcPr>
                  <w:tcW w:w="1160" w:type="pct"/>
                  <w:noWrap w:val="0"/>
                  <w:vAlign w:val="center"/>
                </w:tcPr>
                <w:p w14:paraId="39044099">
                  <w:pPr>
                    <w:pStyle w:val="12"/>
                    <w:bidi w:val="0"/>
                    <w:rPr>
                      <w:rFonts w:ascii="Times New Roman" w:hAnsi="Times New Roman" w:eastAsia="宋体"/>
                      <w:color w:val="auto"/>
                    </w:rPr>
                  </w:pPr>
                  <w:r>
                    <w:rPr>
                      <w:rFonts w:hint="eastAsia" w:ascii="Times New Roman" w:hAnsi="Times New Roman" w:eastAsia="宋体"/>
                      <w:color w:val="auto"/>
                    </w:rPr>
                    <w:t>/</w:t>
                  </w:r>
                </w:p>
              </w:tc>
              <w:tc>
                <w:tcPr>
                  <w:tcW w:w="409" w:type="pct"/>
                  <w:noWrap w:val="0"/>
                  <w:vAlign w:val="center"/>
                </w:tcPr>
                <w:p w14:paraId="7F3D8AA4">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r w14:paraId="7041E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19" w:type="pct"/>
                  <w:vMerge w:val="continue"/>
                  <w:noWrap w:val="0"/>
                  <w:vAlign w:val="center"/>
                </w:tcPr>
                <w:p w14:paraId="6217A3B2">
                  <w:pPr>
                    <w:spacing w:before="120"/>
                    <w:rPr>
                      <w:rFonts w:hint="eastAsia" w:ascii="Times New Roman" w:hAnsi="Times New Roman" w:eastAsia="宋体"/>
                      <w:color w:val="auto"/>
                    </w:rPr>
                  </w:pPr>
                </w:p>
              </w:tc>
              <w:tc>
                <w:tcPr>
                  <w:tcW w:w="378" w:type="pct"/>
                  <w:vMerge w:val="continue"/>
                  <w:noWrap w:val="0"/>
                  <w:vAlign w:val="center"/>
                </w:tcPr>
                <w:p w14:paraId="04BD8D71">
                  <w:pPr>
                    <w:spacing w:before="120"/>
                    <w:rPr>
                      <w:rFonts w:hint="eastAsia" w:ascii="Times New Roman" w:hAnsi="Times New Roman" w:eastAsia="宋体"/>
                      <w:color w:val="auto"/>
                    </w:rPr>
                  </w:pPr>
                </w:p>
              </w:tc>
              <w:tc>
                <w:tcPr>
                  <w:tcW w:w="2632" w:type="pct"/>
                  <w:noWrap w:val="0"/>
                  <w:vAlign w:val="center"/>
                </w:tcPr>
                <w:p w14:paraId="2D276876">
                  <w:pPr>
                    <w:pStyle w:val="12"/>
                    <w:bidi w:val="0"/>
                    <w:rPr>
                      <w:rFonts w:hint="eastAsia" w:ascii="Times New Roman" w:hAnsi="Times New Roman" w:eastAsia="宋体"/>
                      <w:color w:val="auto"/>
                    </w:rPr>
                  </w:pPr>
                  <w:r>
                    <w:rPr>
                      <w:rFonts w:hint="eastAsia" w:ascii="Times New Roman" w:hAnsi="Times New Roman" w:eastAsia="宋体"/>
                      <w:color w:val="auto"/>
                    </w:rPr>
                    <w:t>稳步推进，改造提升农村生活污水治理设施建设，2023年底前完成集中式（日处理规模20吨以上）设施改造，2025年底前基本完成现有设施改造。</w:t>
                  </w:r>
                </w:p>
              </w:tc>
              <w:tc>
                <w:tcPr>
                  <w:tcW w:w="1160" w:type="pct"/>
                  <w:noWrap w:val="0"/>
                  <w:vAlign w:val="center"/>
                </w:tcPr>
                <w:p w14:paraId="5A128C09">
                  <w:pPr>
                    <w:pStyle w:val="12"/>
                    <w:bidi w:val="0"/>
                    <w:rPr>
                      <w:rFonts w:ascii="Times New Roman" w:hAnsi="Times New Roman" w:eastAsia="宋体"/>
                      <w:color w:val="auto"/>
                    </w:rPr>
                  </w:pPr>
                  <w:r>
                    <w:rPr>
                      <w:rFonts w:hint="eastAsia" w:ascii="Times New Roman" w:hAnsi="Times New Roman" w:eastAsia="宋体"/>
                      <w:color w:val="auto"/>
                    </w:rPr>
                    <w:t>/</w:t>
                  </w:r>
                </w:p>
              </w:tc>
              <w:tc>
                <w:tcPr>
                  <w:tcW w:w="409" w:type="pct"/>
                  <w:noWrap w:val="0"/>
                  <w:vAlign w:val="center"/>
                </w:tcPr>
                <w:p w14:paraId="274544FB">
                  <w:pPr>
                    <w:pStyle w:val="12"/>
                    <w:bidi w:val="0"/>
                    <w:rPr>
                      <w:rFonts w:hint="eastAsia" w:ascii="Times New Roman" w:hAnsi="Times New Roman" w:eastAsia="宋体"/>
                      <w:color w:val="auto"/>
                    </w:rPr>
                  </w:pPr>
                  <w:r>
                    <w:rPr>
                      <w:rFonts w:hint="eastAsia" w:ascii="Times New Roman" w:hAnsi="Times New Roman" w:eastAsia="宋体"/>
                      <w:color w:val="auto"/>
                      <w:lang w:val="en-US" w:eastAsia="zh-CN"/>
                    </w:rPr>
                    <w:t>/</w:t>
                  </w:r>
                </w:p>
              </w:tc>
            </w:tr>
          </w:tbl>
          <w:p w14:paraId="27677603">
            <w:pPr>
              <w:spacing w:line="360" w:lineRule="auto"/>
              <w:ind w:firstLine="496" w:firstLineChars="200"/>
              <w:rPr>
                <w:rFonts w:ascii="Times New Roman" w:hAnsi="Times New Roman" w:eastAsia="宋体"/>
                <w:bCs/>
                <w:color w:val="auto"/>
                <w:spacing w:val="4"/>
                <w:kern w:val="0"/>
              </w:rPr>
            </w:pPr>
            <w:r>
              <w:rPr>
                <w:rFonts w:ascii="Times New Roman" w:hAnsi="Times New Roman" w:eastAsia="宋体"/>
                <w:bCs/>
                <w:color w:val="auto"/>
                <w:spacing w:val="4"/>
                <w:kern w:val="0"/>
              </w:rPr>
              <w:t>对照</w:t>
            </w:r>
            <w:r>
              <w:rPr>
                <w:rFonts w:hint="eastAsia" w:ascii="Times New Roman" w:hAnsi="Times New Roman" w:eastAsia="宋体"/>
                <w:color w:val="auto"/>
                <w:lang w:val="en-US" w:eastAsia="zh-CN"/>
              </w:rPr>
              <w:t>《九江市生态环境总体准入要求（2023版）》</w:t>
            </w:r>
            <w:r>
              <w:rPr>
                <w:rFonts w:ascii="Times New Roman" w:hAnsi="Times New Roman" w:eastAsia="宋体"/>
                <w:bCs/>
                <w:color w:val="auto"/>
              </w:rPr>
              <w:t>，</w:t>
            </w:r>
            <w:r>
              <w:rPr>
                <w:rFonts w:ascii="Times New Roman" w:hAnsi="Times New Roman" w:eastAsia="宋体"/>
                <w:bCs/>
                <w:color w:val="auto"/>
                <w:spacing w:val="4"/>
                <w:kern w:val="0"/>
              </w:rPr>
              <w:t>本项目符合相关要求。</w:t>
            </w:r>
          </w:p>
          <w:p w14:paraId="5868C1C8">
            <w:pPr>
              <w:bidi w:val="0"/>
              <w:rPr>
                <w:rFonts w:ascii="Times New Roman" w:hAnsi="Times New Roman" w:eastAsia="宋体"/>
                <w:b/>
                <w:bCs/>
                <w:color w:val="auto"/>
              </w:rPr>
            </w:pPr>
            <w:r>
              <w:rPr>
                <w:rFonts w:hint="eastAsia" w:ascii="Times New Roman" w:hAnsi="Times New Roman" w:eastAsia="宋体"/>
                <w:b w:val="0"/>
                <w:bCs w:val="0"/>
                <w:color w:val="auto"/>
              </w:rPr>
              <w:t>④</w:t>
            </w:r>
            <w:r>
              <w:rPr>
                <w:rFonts w:ascii="Times New Roman" w:hAnsi="Times New Roman" w:eastAsia="宋体"/>
                <w:b w:val="0"/>
                <w:bCs w:val="0"/>
                <w:color w:val="auto"/>
              </w:rPr>
              <w:t>与</w:t>
            </w:r>
            <w:r>
              <w:rPr>
                <w:rFonts w:hint="eastAsia" w:ascii="Times New Roman" w:hAnsi="Times New Roman" w:eastAsia="宋体"/>
                <w:b w:val="0"/>
                <w:bCs w:val="0"/>
                <w:color w:val="auto"/>
                <w:lang w:eastAsia="zh-CN"/>
              </w:rPr>
              <w:t>《</w:t>
            </w:r>
            <w:r>
              <w:rPr>
                <w:rFonts w:hint="eastAsia" w:ascii="Times New Roman" w:hAnsi="Times New Roman" w:eastAsia="宋体"/>
                <w:b w:val="0"/>
                <w:bCs w:val="0"/>
                <w:color w:val="auto"/>
                <w:lang w:val="en-US" w:eastAsia="zh-CN"/>
              </w:rPr>
              <w:t>九江市环境管控单元生态环境准入清单</w:t>
            </w:r>
            <w:r>
              <w:rPr>
                <w:rFonts w:hint="eastAsia" w:ascii="Times New Roman" w:hAnsi="Times New Roman" w:eastAsia="宋体"/>
                <w:b w:val="0"/>
                <w:bCs w:val="0"/>
                <w:color w:val="auto"/>
                <w:lang w:eastAsia="zh-CN"/>
              </w:rPr>
              <w:t>》</w:t>
            </w:r>
            <w:r>
              <w:rPr>
                <w:rFonts w:ascii="Times New Roman" w:hAnsi="Times New Roman" w:eastAsia="宋体"/>
                <w:b w:val="0"/>
                <w:bCs w:val="0"/>
                <w:color w:val="auto"/>
              </w:rPr>
              <w:t>符合性分析</w:t>
            </w:r>
          </w:p>
          <w:p w14:paraId="7B3BD87B">
            <w:pPr>
              <w:bidi w:val="0"/>
              <w:rPr>
                <w:rFonts w:ascii="Times New Roman" w:hAnsi="Times New Roman" w:eastAsia="宋体"/>
                <w:color w:val="auto"/>
              </w:rPr>
            </w:pPr>
            <w:r>
              <w:rPr>
                <w:rFonts w:ascii="Times New Roman" w:hAnsi="Times New Roman" w:eastAsia="宋体"/>
                <w:color w:val="auto"/>
              </w:rPr>
              <w:t>本项目选址位于</w:t>
            </w:r>
            <w:r>
              <w:rPr>
                <w:rFonts w:hint="eastAsia"/>
                <w:color w:val="auto"/>
                <w:lang w:eastAsia="zh-CN"/>
              </w:rPr>
              <w:t>江西省九江市柴桑区重点管控单元2</w:t>
            </w:r>
            <w:r>
              <w:rPr>
                <w:rFonts w:ascii="Times New Roman" w:hAnsi="Times New Roman" w:eastAsia="宋体"/>
                <w:color w:val="auto"/>
              </w:rPr>
              <w:t>（环境管控单元编码为</w:t>
            </w:r>
            <w:r>
              <w:rPr>
                <w:rFonts w:hint="eastAsia"/>
                <w:color w:val="auto"/>
                <w:lang w:eastAsia="zh-CN"/>
              </w:rPr>
              <w:t>ZH36040420002</w:t>
            </w:r>
            <w:r>
              <w:rPr>
                <w:rFonts w:ascii="Times New Roman" w:hAnsi="Times New Roman" w:eastAsia="宋体"/>
                <w:color w:val="auto"/>
              </w:rPr>
              <w:t>）。本项目与</w:t>
            </w:r>
            <w:r>
              <w:rPr>
                <w:rFonts w:hint="eastAsia" w:ascii="Times New Roman" w:hAnsi="Times New Roman" w:eastAsia="宋体"/>
                <w:color w:val="auto"/>
                <w:lang w:eastAsia="zh-CN"/>
              </w:rPr>
              <w:t>《九江市环境管控单元生态环境准入清单》</w:t>
            </w:r>
            <w:r>
              <w:rPr>
                <w:rFonts w:ascii="Times New Roman" w:hAnsi="Times New Roman" w:eastAsia="宋体"/>
                <w:color w:val="auto"/>
              </w:rPr>
              <w:t>符合性分析内容见下表。</w:t>
            </w:r>
          </w:p>
          <w:p w14:paraId="7C74FFD8">
            <w:pPr>
              <w:pStyle w:val="13"/>
              <w:numPr>
                <w:ilvl w:val="0"/>
                <w:numId w:val="4"/>
              </w:numPr>
              <w:bidi w:val="0"/>
              <w:ind w:left="0" w:leftChars="0" w:firstLine="0" w:firstLineChars="0"/>
              <w:rPr>
                <w:rFonts w:ascii="Times New Roman" w:hAnsi="Times New Roman" w:eastAsia="宋体"/>
                <w:color w:val="auto"/>
              </w:rPr>
            </w:pPr>
            <w:r>
              <w:rPr>
                <w:rFonts w:ascii="Times New Roman" w:hAnsi="Times New Roman" w:eastAsia="宋体"/>
                <w:color w:val="auto"/>
              </w:rPr>
              <w:t>本项目与</w:t>
            </w:r>
            <w:r>
              <w:rPr>
                <w:rFonts w:hint="eastAsia" w:ascii="Times New Roman" w:hAnsi="Times New Roman" w:eastAsia="宋体"/>
                <w:color w:val="auto"/>
                <w:lang w:eastAsia="zh-CN"/>
              </w:rPr>
              <w:t>《九江市环境管控单元生态环境准入清单》</w:t>
            </w:r>
            <w:r>
              <w:rPr>
                <w:rFonts w:ascii="Times New Roman" w:hAnsi="Times New Roman" w:eastAsia="宋体"/>
                <w:color w:val="auto"/>
              </w:rPr>
              <w:t>符合性分析</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3"/>
              <w:gridCol w:w="1758"/>
              <w:gridCol w:w="1349"/>
              <w:gridCol w:w="1590"/>
              <w:gridCol w:w="2001"/>
              <w:gridCol w:w="734"/>
            </w:tblGrid>
            <w:tr w14:paraId="4D387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7" w:type="dxa"/>
                  <w:gridSpan w:val="2"/>
                  <w:noWrap w:val="0"/>
                  <w:vAlign w:val="center"/>
                </w:tcPr>
                <w:p w14:paraId="60F8E57C">
                  <w:pPr>
                    <w:pStyle w:val="12"/>
                    <w:bidi w:val="0"/>
                    <w:jc w:val="center"/>
                    <w:rPr>
                      <w:rFonts w:ascii="Times New Roman" w:hAnsi="Times New Roman" w:eastAsia="宋体"/>
                      <w:b/>
                      <w:bCs/>
                      <w:color w:val="auto"/>
                    </w:rPr>
                  </w:pPr>
                  <w:r>
                    <w:rPr>
                      <w:rFonts w:ascii="Times New Roman" w:hAnsi="Times New Roman" w:eastAsia="宋体"/>
                      <w:b/>
                      <w:bCs/>
                      <w:color w:val="auto"/>
                    </w:rPr>
                    <w:t>单元编码</w:t>
                  </w:r>
                </w:p>
              </w:tc>
              <w:tc>
                <w:tcPr>
                  <w:tcW w:w="1758" w:type="dxa"/>
                  <w:noWrap w:val="0"/>
                  <w:vAlign w:val="center"/>
                </w:tcPr>
                <w:p w14:paraId="55CF8FC8">
                  <w:pPr>
                    <w:pStyle w:val="12"/>
                    <w:bidi w:val="0"/>
                    <w:jc w:val="center"/>
                    <w:rPr>
                      <w:rFonts w:hint="eastAsia" w:ascii="Times New Roman" w:hAnsi="Times New Roman" w:eastAsia="宋体"/>
                      <w:color w:val="auto"/>
                      <w:lang w:eastAsia="zh-CN"/>
                    </w:rPr>
                  </w:pPr>
                  <w:r>
                    <w:rPr>
                      <w:rFonts w:hint="eastAsia"/>
                      <w:color w:val="auto"/>
                      <w:lang w:eastAsia="zh-CN"/>
                    </w:rPr>
                    <w:t>ZH36040420002</w:t>
                  </w:r>
                </w:p>
              </w:tc>
              <w:tc>
                <w:tcPr>
                  <w:tcW w:w="1349" w:type="dxa"/>
                  <w:noWrap w:val="0"/>
                  <w:vAlign w:val="center"/>
                </w:tcPr>
                <w:p w14:paraId="4319D435">
                  <w:pPr>
                    <w:pStyle w:val="12"/>
                    <w:bidi w:val="0"/>
                    <w:jc w:val="center"/>
                    <w:rPr>
                      <w:rFonts w:ascii="Times New Roman" w:hAnsi="Times New Roman" w:eastAsia="宋体"/>
                      <w:b/>
                      <w:bCs/>
                      <w:color w:val="auto"/>
                    </w:rPr>
                  </w:pPr>
                  <w:r>
                    <w:rPr>
                      <w:rFonts w:ascii="Times New Roman" w:hAnsi="Times New Roman" w:eastAsia="宋体"/>
                      <w:b/>
                      <w:bCs/>
                      <w:color w:val="auto"/>
                    </w:rPr>
                    <w:t>单元名称</w:t>
                  </w:r>
                </w:p>
              </w:tc>
              <w:tc>
                <w:tcPr>
                  <w:tcW w:w="4325" w:type="dxa"/>
                  <w:gridSpan w:val="3"/>
                  <w:noWrap w:val="0"/>
                  <w:vAlign w:val="center"/>
                </w:tcPr>
                <w:p w14:paraId="38CD8D0A">
                  <w:pPr>
                    <w:pStyle w:val="12"/>
                    <w:bidi w:val="0"/>
                    <w:jc w:val="center"/>
                    <w:rPr>
                      <w:rFonts w:hint="eastAsia" w:ascii="Times New Roman" w:hAnsi="Times New Roman" w:eastAsia="宋体"/>
                      <w:color w:val="auto"/>
                      <w:lang w:eastAsia="zh-CN"/>
                    </w:rPr>
                  </w:pPr>
                  <w:r>
                    <w:rPr>
                      <w:rFonts w:hint="eastAsia"/>
                      <w:color w:val="auto"/>
                      <w:lang w:eastAsia="zh-CN"/>
                    </w:rPr>
                    <w:t>江西省九江市柴桑区重点管控单元2</w:t>
                  </w:r>
                </w:p>
              </w:tc>
            </w:tr>
            <w:tr w14:paraId="5BB6A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7" w:type="dxa"/>
                  <w:gridSpan w:val="2"/>
                  <w:noWrap w:val="0"/>
                  <w:vAlign w:val="center"/>
                </w:tcPr>
                <w:p w14:paraId="6BD09870">
                  <w:pPr>
                    <w:pStyle w:val="12"/>
                    <w:bidi w:val="0"/>
                    <w:jc w:val="center"/>
                    <w:rPr>
                      <w:rFonts w:ascii="Times New Roman" w:hAnsi="Times New Roman" w:eastAsia="宋体"/>
                      <w:b/>
                      <w:bCs/>
                      <w:color w:val="auto"/>
                    </w:rPr>
                  </w:pPr>
                  <w:r>
                    <w:rPr>
                      <w:rFonts w:ascii="Times New Roman" w:hAnsi="Times New Roman" w:eastAsia="宋体"/>
                      <w:b/>
                      <w:bCs/>
                      <w:color w:val="auto"/>
                    </w:rPr>
                    <w:t>单元类型</w:t>
                  </w:r>
                </w:p>
              </w:tc>
              <w:tc>
                <w:tcPr>
                  <w:tcW w:w="1758" w:type="dxa"/>
                  <w:noWrap w:val="0"/>
                  <w:vAlign w:val="center"/>
                </w:tcPr>
                <w:p w14:paraId="2DBF3361">
                  <w:pPr>
                    <w:pStyle w:val="12"/>
                    <w:bidi w:val="0"/>
                    <w:jc w:val="center"/>
                    <w:rPr>
                      <w:rFonts w:ascii="Times New Roman" w:hAnsi="Times New Roman" w:eastAsia="宋体"/>
                      <w:color w:val="auto"/>
                    </w:rPr>
                  </w:pPr>
                  <w:r>
                    <w:rPr>
                      <w:rFonts w:ascii="Times New Roman" w:hAnsi="Times New Roman" w:eastAsia="宋体"/>
                      <w:color w:val="auto"/>
                    </w:rPr>
                    <w:t>重点管控单元</w:t>
                  </w:r>
                </w:p>
              </w:tc>
              <w:tc>
                <w:tcPr>
                  <w:tcW w:w="1349" w:type="dxa"/>
                  <w:noWrap w:val="0"/>
                  <w:vAlign w:val="center"/>
                </w:tcPr>
                <w:p w14:paraId="47D242BC">
                  <w:pPr>
                    <w:pStyle w:val="12"/>
                    <w:bidi w:val="0"/>
                    <w:jc w:val="center"/>
                    <w:rPr>
                      <w:rFonts w:ascii="Times New Roman" w:hAnsi="Times New Roman" w:eastAsia="宋体"/>
                      <w:b/>
                      <w:bCs/>
                      <w:color w:val="auto"/>
                    </w:rPr>
                  </w:pPr>
                  <w:r>
                    <w:rPr>
                      <w:rFonts w:ascii="Times New Roman" w:hAnsi="Times New Roman" w:eastAsia="宋体"/>
                      <w:b/>
                      <w:bCs/>
                      <w:color w:val="auto"/>
                    </w:rPr>
                    <w:t>单元范围</w:t>
                  </w:r>
                </w:p>
              </w:tc>
              <w:tc>
                <w:tcPr>
                  <w:tcW w:w="4325" w:type="dxa"/>
                  <w:gridSpan w:val="3"/>
                  <w:noWrap w:val="0"/>
                  <w:vAlign w:val="center"/>
                </w:tcPr>
                <w:p w14:paraId="6166E983">
                  <w:pPr>
                    <w:pStyle w:val="12"/>
                    <w:bidi w:val="0"/>
                    <w:jc w:val="center"/>
                    <w:rPr>
                      <w:rFonts w:hint="eastAsia" w:ascii="Times New Roman" w:hAnsi="Times New Roman" w:eastAsia="宋体"/>
                      <w:color w:val="auto"/>
                      <w:lang w:eastAsia="zh-CN"/>
                    </w:rPr>
                  </w:pPr>
                  <w:r>
                    <w:rPr>
                      <w:rFonts w:hint="eastAsia"/>
                      <w:color w:val="auto"/>
                      <w:lang w:eastAsia="zh-CN"/>
                    </w:rPr>
                    <w:t>沙城工业园区</w:t>
                  </w:r>
                </w:p>
              </w:tc>
            </w:tr>
            <w:tr w14:paraId="72EA2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7" w:type="dxa"/>
                  <w:gridSpan w:val="2"/>
                  <w:noWrap w:val="0"/>
                  <w:vAlign w:val="center"/>
                </w:tcPr>
                <w:p w14:paraId="306A94E0">
                  <w:pPr>
                    <w:pStyle w:val="12"/>
                    <w:bidi w:val="0"/>
                    <w:jc w:val="center"/>
                    <w:rPr>
                      <w:rFonts w:ascii="Times New Roman" w:hAnsi="Times New Roman" w:eastAsia="宋体"/>
                      <w:b/>
                      <w:bCs/>
                      <w:color w:val="auto"/>
                    </w:rPr>
                  </w:pPr>
                  <w:r>
                    <w:rPr>
                      <w:rFonts w:ascii="Times New Roman" w:hAnsi="Times New Roman" w:eastAsia="宋体"/>
                      <w:b/>
                      <w:bCs/>
                      <w:color w:val="auto"/>
                    </w:rPr>
                    <w:t>单元特征</w:t>
                  </w:r>
                </w:p>
              </w:tc>
              <w:tc>
                <w:tcPr>
                  <w:tcW w:w="7432" w:type="dxa"/>
                  <w:gridSpan w:val="5"/>
                  <w:noWrap w:val="0"/>
                  <w:vAlign w:val="center"/>
                </w:tcPr>
                <w:p w14:paraId="1173F995">
                  <w:pPr>
                    <w:pStyle w:val="12"/>
                    <w:bidi w:val="0"/>
                    <w:jc w:val="center"/>
                    <w:rPr>
                      <w:rFonts w:ascii="Times New Roman" w:hAnsi="Times New Roman" w:eastAsia="宋体"/>
                      <w:color w:val="auto"/>
                    </w:rPr>
                  </w:pPr>
                  <w:r>
                    <w:rPr>
                      <w:rFonts w:hint="eastAsia" w:ascii="Times New Roman" w:hAnsi="Times New Roman" w:eastAsia="宋体"/>
                      <w:color w:val="auto"/>
                    </w:rPr>
                    <w:t>主要为柴桑工业园区各片区</w:t>
                  </w:r>
                </w:p>
              </w:tc>
            </w:tr>
            <w:tr w14:paraId="097DA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49" w:type="dxa"/>
                  <w:gridSpan w:val="7"/>
                  <w:noWrap w:val="0"/>
                  <w:vAlign w:val="center"/>
                </w:tcPr>
                <w:p w14:paraId="66B114CE">
                  <w:pPr>
                    <w:pStyle w:val="12"/>
                    <w:bidi w:val="0"/>
                    <w:jc w:val="center"/>
                    <w:rPr>
                      <w:rFonts w:ascii="Times New Roman" w:hAnsi="Times New Roman" w:eastAsia="宋体"/>
                      <w:b/>
                      <w:bCs/>
                      <w:color w:val="auto"/>
                    </w:rPr>
                  </w:pPr>
                  <w:r>
                    <w:rPr>
                      <w:rFonts w:ascii="Times New Roman" w:hAnsi="Times New Roman" w:eastAsia="宋体"/>
                      <w:b/>
                      <w:bCs/>
                      <w:color w:val="auto"/>
                    </w:rPr>
                    <w:t>环境管控单元准入清单</w:t>
                  </w:r>
                </w:p>
              </w:tc>
            </w:tr>
            <w:tr w14:paraId="3906B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5" w:type="dxa"/>
                  <w:gridSpan w:val="3"/>
                  <w:noWrap w:val="0"/>
                  <w:vAlign w:val="center"/>
                </w:tcPr>
                <w:p w14:paraId="33D122C7">
                  <w:pPr>
                    <w:pStyle w:val="12"/>
                    <w:bidi w:val="0"/>
                    <w:jc w:val="center"/>
                    <w:rPr>
                      <w:rFonts w:ascii="Times New Roman" w:hAnsi="Times New Roman" w:eastAsia="宋体"/>
                      <w:b/>
                      <w:bCs/>
                      <w:color w:val="auto"/>
                    </w:rPr>
                  </w:pPr>
                  <w:r>
                    <w:rPr>
                      <w:rFonts w:ascii="Times New Roman" w:hAnsi="Times New Roman" w:eastAsia="宋体"/>
                      <w:b/>
                      <w:bCs/>
                      <w:color w:val="auto"/>
                    </w:rPr>
                    <w:t>编制要求</w:t>
                  </w:r>
                </w:p>
              </w:tc>
              <w:tc>
                <w:tcPr>
                  <w:tcW w:w="2939" w:type="dxa"/>
                  <w:gridSpan w:val="2"/>
                  <w:noWrap w:val="0"/>
                  <w:vAlign w:val="center"/>
                </w:tcPr>
                <w:p w14:paraId="421B1610">
                  <w:pPr>
                    <w:pStyle w:val="12"/>
                    <w:bidi w:val="0"/>
                    <w:jc w:val="center"/>
                    <w:rPr>
                      <w:rFonts w:ascii="Times New Roman" w:hAnsi="Times New Roman" w:eastAsia="宋体"/>
                      <w:b/>
                      <w:bCs/>
                      <w:color w:val="auto"/>
                    </w:rPr>
                  </w:pPr>
                  <w:r>
                    <w:rPr>
                      <w:rFonts w:ascii="Times New Roman" w:hAnsi="Times New Roman" w:eastAsia="宋体"/>
                      <w:b/>
                      <w:bCs/>
                      <w:color w:val="auto"/>
                    </w:rPr>
                    <w:t>准入清单</w:t>
                  </w:r>
                </w:p>
              </w:tc>
              <w:tc>
                <w:tcPr>
                  <w:tcW w:w="2001" w:type="dxa"/>
                  <w:noWrap w:val="0"/>
                  <w:vAlign w:val="center"/>
                </w:tcPr>
                <w:p w14:paraId="2B531BDF">
                  <w:pPr>
                    <w:pStyle w:val="12"/>
                    <w:bidi w:val="0"/>
                    <w:jc w:val="center"/>
                    <w:rPr>
                      <w:rFonts w:ascii="Times New Roman" w:hAnsi="Times New Roman" w:eastAsia="宋体"/>
                      <w:b/>
                      <w:bCs/>
                      <w:color w:val="auto"/>
                    </w:rPr>
                  </w:pPr>
                  <w:r>
                    <w:rPr>
                      <w:rFonts w:ascii="Times New Roman" w:hAnsi="Times New Roman" w:eastAsia="宋体"/>
                      <w:b/>
                      <w:bCs/>
                      <w:color w:val="auto"/>
                    </w:rPr>
                    <w:t>项目情况分析</w:t>
                  </w:r>
                </w:p>
              </w:tc>
              <w:tc>
                <w:tcPr>
                  <w:tcW w:w="734" w:type="dxa"/>
                  <w:noWrap w:val="0"/>
                  <w:vAlign w:val="center"/>
                </w:tcPr>
                <w:p w14:paraId="2E8E3E9E">
                  <w:pPr>
                    <w:pStyle w:val="12"/>
                    <w:bidi w:val="0"/>
                    <w:jc w:val="center"/>
                    <w:rPr>
                      <w:rFonts w:ascii="Times New Roman" w:hAnsi="Times New Roman" w:eastAsia="宋体"/>
                      <w:b/>
                      <w:bCs/>
                      <w:color w:val="auto"/>
                    </w:rPr>
                  </w:pPr>
                  <w:r>
                    <w:rPr>
                      <w:rFonts w:ascii="Times New Roman" w:hAnsi="Times New Roman" w:eastAsia="宋体"/>
                      <w:b/>
                      <w:bCs/>
                      <w:color w:val="auto"/>
                    </w:rPr>
                    <w:t>结论</w:t>
                  </w:r>
                </w:p>
              </w:tc>
            </w:tr>
            <w:tr w14:paraId="3EB5B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restart"/>
                  <w:noWrap w:val="0"/>
                  <w:vAlign w:val="center"/>
                </w:tcPr>
                <w:p w14:paraId="2A2CBDA9">
                  <w:pPr>
                    <w:pStyle w:val="12"/>
                    <w:bidi w:val="0"/>
                    <w:jc w:val="center"/>
                    <w:rPr>
                      <w:rFonts w:ascii="Times New Roman" w:hAnsi="Times New Roman" w:eastAsia="宋体"/>
                      <w:color w:val="auto"/>
                    </w:rPr>
                  </w:pPr>
                  <w:r>
                    <w:rPr>
                      <w:rFonts w:ascii="Times New Roman" w:hAnsi="Times New Roman" w:eastAsia="宋体"/>
                      <w:color w:val="auto"/>
                    </w:rPr>
                    <w:t>空间布局约束</w:t>
                  </w:r>
                </w:p>
              </w:tc>
              <w:tc>
                <w:tcPr>
                  <w:tcW w:w="1881" w:type="dxa"/>
                  <w:gridSpan w:val="2"/>
                  <w:noWrap w:val="0"/>
                  <w:vAlign w:val="center"/>
                </w:tcPr>
                <w:p w14:paraId="47A261F6">
                  <w:pPr>
                    <w:pStyle w:val="12"/>
                    <w:bidi w:val="0"/>
                    <w:jc w:val="center"/>
                    <w:rPr>
                      <w:rFonts w:ascii="Times New Roman" w:hAnsi="Times New Roman" w:eastAsia="宋体"/>
                      <w:color w:val="auto"/>
                    </w:rPr>
                  </w:pPr>
                  <w:r>
                    <w:rPr>
                      <w:rFonts w:ascii="Times New Roman" w:hAnsi="Times New Roman" w:eastAsia="宋体"/>
                      <w:color w:val="auto"/>
                    </w:rPr>
                    <w:t>禁止开发建设活动的要求</w:t>
                  </w:r>
                </w:p>
              </w:tc>
              <w:tc>
                <w:tcPr>
                  <w:tcW w:w="2939" w:type="dxa"/>
                  <w:gridSpan w:val="2"/>
                  <w:noWrap w:val="0"/>
                  <w:vAlign w:val="center"/>
                </w:tcPr>
                <w:p w14:paraId="1556775A">
                  <w:pPr>
                    <w:pStyle w:val="12"/>
                    <w:bidi w:val="0"/>
                    <w:jc w:val="center"/>
                    <w:rPr>
                      <w:rFonts w:ascii="Times New Roman" w:hAnsi="Times New Roman" w:eastAsia="宋体"/>
                      <w:color w:val="auto"/>
                    </w:rPr>
                  </w:pPr>
                  <w:r>
                    <w:rPr>
                      <w:rFonts w:ascii="Times New Roman" w:hAnsi="Times New Roman" w:eastAsia="宋体"/>
                      <w:color w:val="auto"/>
                    </w:rPr>
                    <w:t>无</w:t>
                  </w:r>
                </w:p>
              </w:tc>
              <w:tc>
                <w:tcPr>
                  <w:tcW w:w="2001" w:type="dxa"/>
                  <w:noWrap w:val="0"/>
                  <w:vAlign w:val="center"/>
                </w:tcPr>
                <w:p w14:paraId="6A35FF05">
                  <w:pPr>
                    <w:pStyle w:val="12"/>
                    <w:bidi w:val="0"/>
                    <w:jc w:val="center"/>
                    <w:rPr>
                      <w:rFonts w:ascii="Times New Roman" w:hAnsi="Times New Roman" w:eastAsia="宋体"/>
                      <w:color w:val="auto"/>
                    </w:rPr>
                  </w:pPr>
                  <w:r>
                    <w:rPr>
                      <w:rFonts w:ascii="Times New Roman" w:hAnsi="Times New Roman" w:eastAsia="宋体"/>
                      <w:color w:val="auto"/>
                    </w:rPr>
                    <w:t>/</w:t>
                  </w:r>
                </w:p>
              </w:tc>
              <w:tc>
                <w:tcPr>
                  <w:tcW w:w="734" w:type="dxa"/>
                  <w:noWrap w:val="0"/>
                  <w:vAlign w:val="center"/>
                </w:tcPr>
                <w:p w14:paraId="5CC1AB02">
                  <w:pPr>
                    <w:pStyle w:val="12"/>
                    <w:bidi w:val="0"/>
                    <w:jc w:val="center"/>
                    <w:rPr>
                      <w:rFonts w:hint="eastAsia" w:ascii="Times New Roman" w:hAnsi="Times New Roman" w:eastAsia="宋体"/>
                      <w:color w:val="auto"/>
                      <w:lang w:eastAsia="zh-CN"/>
                    </w:rPr>
                  </w:pPr>
                  <w:r>
                    <w:rPr>
                      <w:rFonts w:hint="eastAsia" w:ascii="Times New Roman" w:hAnsi="Times New Roman" w:eastAsia="宋体"/>
                      <w:color w:val="auto"/>
                      <w:lang w:val="en-US" w:eastAsia="zh-CN"/>
                    </w:rPr>
                    <w:t>/</w:t>
                  </w:r>
                </w:p>
              </w:tc>
            </w:tr>
            <w:tr w14:paraId="6D9AF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51731318">
                  <w:pPr>
                    <w:pStyle w:val="12"/>
                    <w:bidi w:val="0"/>
                    <w:jc w:val="center"/>
                    <w:rPr>
                      <w:rFonts w:ascii="Times New Roman" w:hAnsi="Times New Roman" w:eastAsia="宋体"/>
                      <w:color w:val="auto"/>
                    </w:rPr>
                  </w:pPr>
                </w:p>
              </w:tc>
              <w:tc>
                <w:tcPr>
                  <w:tcW w:w="1881" w:type="dxa"/>
                  <w:gridSpan w:val="2"/>
                  <w:noWrap w:val="0"/>
                  <w:vAlign w:val="center"/>
                </w:tcPr>
                <w:p w14:paraId="3634EA0F">
                  <w:pPr>
                    <w:pStyle w:val="12"/>
                    <w:bidi w:val="0"/>
                    <w:jc w:val="center"/>
                    <w:rPr>
                      <w:rFonts w:ascii="Times New Roman" w:hAnsi="Times New Roman" w:eastAsia="宋体"/>
                      <w:color w:val="auto"/>
                    </w:rPr>
                  </w:pPr>
                  <w:r>
                    <w:rPr>
                      <w:rFonts w:ascii="Times New Roman" w:hAnsi="Times New Roman" w:eastAsia="宋体"/>
                      <w:color w:val="auto"/>
                    </w:rPr>
                    <w:t>限制开发建设活动的要求</w:t>
                  </w:r>
                </w:p>
              </w:tc>
              <w:tc>
                <w:tcPr>
                  <w:tcW w:w="2939" w:type="dxa"/>
                  <w:gridSpan w:val="2"/>
                  <w:noWrap w:val="0"/>
                  <w:vAlign w:val="center"/>
                </w:tcPr>
                <w:p w14:paraId="2A229E14">
                  <w:pPr>
                    <w:pStyle w:val="12"/>
                    <w:bidi w:val="0"/>
                    <w:jc w:val="center"/>
                    <w:rPr>
                      <w:rFonts w:hint="eastAsia" w:ascii="Times New Roman" w:hAnsi="Times New Roman" w:eastAsia="宋体"/>
                      <w:color w:val="auto"/>
                      <w:lang w:eastAsia="zh-CN"/>
                    </w:rPr>
                  </w:pPr>
                  <w:r>
                    <w:rPr>
                      <w:rFonts w:hint="eastAsia"/>
                      <w:color w:val="auto"/>
                      <w:lang w:val="en-US" w:eastAsia="zh-CN"/>
                    </w:rPr>
                    <w:t>无</w:t>
                  </w:r>
                </w:p>
              </w:tc>
              <w:tc>
                <w:tcPr>
                  <w:tcW w:w="2001" w:type="dxa"/>
                  <w:noWrap w:val="0"/>
                  <w:vAlign w:val="center"/>
                </w:tcPr>
                <w:p w14:paraId="57AC6782">
                  <w:pPr>
                    <w:pStyle w:val="12"/>
                    <w:bidi w:val="0"/>
                    <w:jc w:val="center"/>
                    <w:rPr>
                      <w:rFonts w:hint="eastAsia" w:ascii="Times New Roman" w:hAnsi="Times New Roman" w:eastAsia="宋体"/>
                      <w:color w:val="auto"/>
                      <w:lang w:eastAsia="zh-CN"/>
                    </w:rPr>
                  </w:pPr>
                  <w:r>
                    <w:rPr>
                      <w:rFonts w:hint="eastAsia"/>
                      <w:color w:val="auto"/>
                      <w:lang w:val="en-US" w:eastAsia="zh-CN"/>
                    </w:rPr>
                    <w:t>/</w:t>
                  </w:r>
                </w:p>
              </w:tc>
              <w:tc>
                <w:tcPr>
                  <w:tcW w:w="734" w:type="dxa"/>
                  <w:noWrap w:val="0"/>
                  <w:vAlign w:val="center"/>
                </w:tcPr>
                <w:p w14:paraId="07D60357">
                  <w:pPr>
                    <w:pStyle w:val="12"/>
                    <w:bidi w:val="0"/>
                    <w:jc w:val="center"/>
                    <w:rPr>
                      <w:rFonts w:hint="eastAsia" w:ascii="Times New Roman" w:hAnsi="Times New Roman" w:eastAsia="宋体"/>
                      <w:color w:val="auto"/>
                      <w:lang w:eastAsia="zh-CN"/>
                    </w:rPr>
                  </w:pPr>
                  <w:r>
                    <w:rPr>
                      <w:rFonts w:hint="eastAsia"/>
                      <w:color w:val="auto"/>
                      <w:lang w:val="en-US" w:eastAsia="zh-CN"/>
                    </w:rPr>
                    <w:t>/</w:t>
                  </w:r>
                </w:p>
              </w:tc>
            </w:tr>
            <w:tr w14:paraId="1BC3F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25C54253">
                  <w:pPr>
                    <w:pStyle w:val="12"/>
                    <w:bidi w:val="0"/>
                    <w:jc w:val="center"/>
                    <w:rPr>
                      <w:rFonts w:ascii="Times New Roman" w:hAnsi="Times New Roman" w:eastAsia="宋体"/>
                      <w:color w:val="auto"/>
                    </w:rPr>
                  </w:pPr>
                </w:p>
              </w:tc>
              <w:tc>
                <w:tcPr>
                  <w:tcW w:w="1881" w:type="dxa"/>
                  <w:gridSpan w:val="2"/>
                  <w:noWrap w:val="0"/>
                  <w:vAlign w:val="center"/>
                </w:tcPr>
                <w:p w14:paraId="11FB60BE">
                  <w:pPr>
                    <w:pStyle w:val="12"/>
                    <w:bidi w:val="0"/>
                    <w:jc w:val="center"/>
                    <w:rPr>
                      <w:rFonts w:ascii="Times New Roman" w:hAnsi="Times New Roman" w:eastAsia="宋体"/>
                      <w:color w:val="auto"/>
                    </w:rPr>
                  </w:pPr>
                  <w:r>
                    <w:rPr>
                      <w:rFonts w:ascii="Times New Roman" w:hAnsi="Times New Roman" w:eastAsia="宋体"/>
                      <w:color w:val="auto"/>
                    </w:rPr>
                    <w:t>允许开发建设活动的要求</w:t>
                  </w:r>
                </w:p>
              </w:tc>
              <w:tc>
                <w:tcPr>
                  <w:tcW w:w="2939" w:type="dxa"/>
                  <w:gridSpan w:val="2"/>
                  <w:noWrap w:val="0"/>
                  <w:vAlign w:val="center"/>
                </w:tcPr>
                <w:p w14:paraId="230275BC">
                  <w:pPr>
                    <w:pStyle w:val="12"/>
                    <w:bidi w:val="0"/>
                    <w:jc w:val="center"/>
                    <w:rPr>
                      <w:rFonts w:ascii="Times New Roman" w:hAnsi="Times New Roman" w:eastAsia="宋体"/>
                      <w:color w:val="auto"/>
                    </w:rPr>
                  </w:pPr>
                  <w:r>
                    <w:rPr>
                      <w:rFonts w:hint="eastAsia" w:ascii="Times New Roman" w:hAnsi="Times New Roman" w:eastAsia="宋体"/>
                      <w:color w:val="auto"/>
                    </w:rPr>
                    <w:t>涉及河湖（含水库）管理范围的按照相关法律法规执行。</w:t>
                  </w:r>
                </w:p>
              </w:tc>
              <w:tc>
                <w:tcPr>
                  <w:tcW w:w="2001" w:type="dxa"/>
                  <w:noWrap w:val="0"/>
                  <w:vAlign w:val="center"/>
                </w:tcPr>
                <w:p w14:paraId="42AE576A">
                  <w:pPr>
                    <w:pStyle w:val="12"/>
                    <w:bidi w:val="0"/>
                    <w:jc w:val="center"/>
                    <w:rPr>
                      <w:rFonts w:hint="default" w:ascii="Times New Roman" w:hAnsi="Times New Roman" w:eastAsia="宋体"/>
                      <w:color w:val="auto"/>
                      <w:lang w:val="en-US" w:eastAsia="zh-CN"/>
                    </w:rPr>
                  </w:pPr>
                  <w:r>
                    <w:rPr>
                      <w:rFonts w:hint="eastAsia"/>
                      <w:color w:val="0000FF"/>
                      <w:lang w:val="en-US" w:eastAsia="zh-CN"/>
                    </w:rPr>
                    <w:t>本项目不在</w:t>
                  </w:r>
                  <w:r>
                    <w:rPr>
                      <w:rFonts w:hint="eastAsia" w:ascii="Times New Roman" w:hAnsi="Times New Roman" w:eastAsia="宋体"/>
                      <w:color w:val="0000FF"/>
                    </w:rPr>
                    <w:t>（含水库）管理范围</w:t>
                  </w:r>
                </w:p>
              </w:tc>
              <w:tc>
                <w:tcPr>
                  <w:tcW w:w="734" w:type="dxa"/>
                  <w:noWrap w:val="0"/>
                  <w:vAlign w:val="center"/>
                </w:tcPr>
                <w:p w14:paraId="11535AF7">
                  <w:pPr>
                    <w:pStyle w:val="12"/>
                    <w:bidi w:val="0"/>
                    <w:jc w:val="center"/>
                    <w:rPr>
                      <w:rFonts w:hint="default" w:ascii="Times New Roman" w:hAnsi="Times New Roman" w:eastAsia="宋体"/>
                      <w:color w:val="auto"/>
                      <w:lang w:val="en-US" w:eastAsia="zh-CN"/>
                    </w:rPr>
                  </w:pPr>
                  <w:r>
                    <w:rPr>
                      <w:rFonts w:hint="eastAsia"/>
                      <w:color w:val="auto"/>
                      <w:lang w:val="en-US" w:eastAsia="zh-CN"/>
                    </w:rPr>
                    <w:t>符合</w:t>
                  </w:r>
                </w:p>
              </w:tc>
            </w:tr>
            <w:tr w14:paraId="1977A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00DD8569">
                  <w:pPr>
                    <w:pStyle w:val="12"/>
                    <w:bidi w:val="0"/>
                    <w:jc w:val="center"/>
                    <w:rPr>
                      <w:rFonts w:ascii="Times New Roman" w:hAnsi="Times New Roman" w:eastAsia="宋体"/>
                      <w:color w:val="auto"/>
                    </w:rPr>
                  </w:pPr>
                </w:p>
              </w:tc>
              <w:tc>
                <w:tcPr>
                  <w:tcW w:w="1881" w:type="dxa"/>
                  <w:gridSpan w:val="2"/>
                  <w:noWrap w:val="0"/>
                  <w:vAlign w:val="center"/>
                </w:tcPr>
                <w:p w14:paraId="38A5C31A">
                  <w:pPr>
                    <w:pStyle w:val="12"/>
                    <w:bidi w:val="0"/>
                    <w:jc w:val="center"/>
                    <w:rPr>
                      <w:rFonts w:ascii="Times New Roman" w:hAnsi="Times New Roman" w:eastAsia="宋体"/>
                      <w:color w:val="auto"/>
                    </w:rPr>
                  </w:pPr>
                  <w:r>
                    <w:rPr>
                      <w:rFonts w:ascii="Times New Roman" w:hAnsi="Times New Roman" w:eastAsia="宋体"/>
                      <w:color w:val="auto"/>
                    </w:rPr>
                    <w:t>不符合空间布局要求活动的退出要求</w:t>
                  </w:r>
                </w:p>
              </w:tc>
              <w:tc>
                <w:tcPr>
                  <w:tcW w:w="2939" w:type="dxa"/>
                  <w:gridSpan w:val="2"/>
                  <w:noWrap w:val="0"/>
                  <w:vAlign w:val="center"/>
                </w:tcPr>
                <w:p w14:paraId="2738F37A">
                  <w:pPr>
                    <w:pStyle w:val="12"/>
                    <w:bidi w:val="0"/>
                    <w:jc w:val="center"/>
                    <w:rPr>
                      <w:rFonts w:ascii="Times New Roman" w:hAnsi="Times New Roman" w:eastAsia="宋体"/>
                      <w:color w:val="auto"/>
                    </w:rPr>
                  </w:pPr>
                  <w:r>
                    <w:rPr>
                      <w:rFonts w:ascii="Times New Roman" w:hAnsi="Times New Roman" w:eastAsia="宋体"/>
                      <w:color w:val="auto"/>
                    </w:rPr>
                    <w:t>现有超标严重治理无望的企业限期退出。</w:t>
                  </w:r>
                </w:p>
              </w:tc>
              <w:tc>
                <w:tcPr>
                  <w:tcW w:w="2001" w:type="dxa"/>
                  <w:noWrap w:val="0"/>
                  <w:vAlign w:val="center"/>
                </w:tcPr>
                <w:p w14:paraId="6CAE9F0B">
                  <w:pPr>
                    <w:pStyle w:val="12"/>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现有项目能够达标排放</w:t>
                  </w:r>
                </w:p>
              </w:tc>
              <w:tc>
                <w:tcPr>
                  <w:tcW w:w="734" w:type="dxa"/>
                  <w:noWrap w:val="0"/>
                  <w:vAlign w:val="center"/>
                </w:tcPr>
                <w:p w14:paraId="2EF345A2">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316BD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2E1C241A">
                  <w:pPr>
                    <w:pStyle w:val="12"/>
                    <w:bidi w:val="0"/>
                    <w:jc w:val="center"/>
                    <w:rPr>
                      <w:rFonts w:ascii="Times New Roman" w:hAnsi="Times New Roman" w:eastAsia="宋体"/>
                      <w:color w:val="auto"/>
                    </w:rPr>
                  </w:pPr>
                </w:p>
              </w:tc>
              <w:tc>
                <w:tcPr>
                  <w:tcW w:w="1881" w:type="dxa"/>
                  <w:gridSpan w:val="2"/>
                  <w:noWrap w:val="0"/>
                  <w:vAlign w:val="center"/>
                </w:tcPr>
                <w:p w14:paraId="0105A982">
                  <w:pPr>
                    <w:pStyle w:val="12"/>
                    <w:bidi w:val="0"/>
                    <w:jc w:val="center"/>
                    <w:rPr>
                      <w:rFonts w:ascii="Times New Roman" w:hAnsi="Times New Roman" w:eastAsia="宋体"/>
                      <w:color w:val="auto"/>
                    </w:rPr>
                  </w:pPr>
                  <w:r>
                    <w:rPr>
                      <w:rFonts w:hint="eastAsia" w:ascii="Times New Roman" w:hAnsi="Times New Roman" w:eastAsia="宋体"/>
                      <w:color w:val="auto"/>
                    </w:rPr>
                    <w:t>其他空间布局约束要求</w:t>
                  </w:r>
                </w:p>
              </w:tc>
              <w:tc>
                <w:tcPr>
                  <w:tcW w:w="2939" w:type="dxa"/>
                  <w:gridSpan w:val="2"/>
                  <w:noWrap w:val="0"/>
                  <w:vAlign w:val="center"/>
                </w:tcPr>
                <w:p w14:paraId="1BD0D13E">
                  <w:pPr>
                    <w:pStyle w:val="12"/>
                    <w:bidi w:val="0"/>
                    <w:jc w:val="center"/>
                    <w:rPr>
                      <w:rFonts w:ascii="Times New Roman" w:hAnsi="Times New Roman" w:eastAsia="宋体"/>
                      <w:color w:val="auto"/>
                    </w:rPr>
                  </w:pPr>
                  <w:r>
                    <w:rPr>
                      <w:rFonts w:ascii="Times New Roman" w:hAnsi="Times New Roman" w:eastAsia="宋体"/>
                      <w:color w:val="auto"/>
                    </w:rPr>
                    <w:t>无</w:t>
                  </w:r>
                </w:p>
              </w:tc>
              <w:tc>
                <w:tcPr>
                  <w:tcW w:w="2001" w:type="dxa"/>
                  <w:noWrap w:val="0"/>
                  <w:vAlign w:val="center"/>
                </w:tcPr>
                <w:p w14:paraId="0FC5B52D">
                  <w:pPr>
                    <w:pStyle w:val="12"/>
                    <w:bidi w:val="0"/>
                    <w:jc w:val="center"/>
                    <w:rPr>
                      <w:rFonts w:ascii="Times New Roman" w:hAnsi="Times New Roman" w:eastAsia="宋体"/>
                      <w:color w:val="auto"/>
                    </w:rPr>
                  </w:pPr>
                  <w:r>
                    <w:rPr>
                      <w:rFonts w:ascii="Times New Roman" w:hAnsi="Times New Roman" w:eastAsia="宋体"/>
                      <w:color w:val="auto"/>
                    </w:rPr>
                    <w:t>/</w:t>
                  </w:r>
                </w:p>
              </w:tc>
              <w:tc>
                <w:tcPr>
                  <w:tcW w:w="734" w:type="dxa"/>
                  <w:noWrap w:val="0"/>
                  <w:vAlign w:val="center"/>
                </w:tcPr>
                <w:p w14:paraId="737257A2">
                  <w:pPr>
                    <w:pStyle w:val="12"/>
                    <w:bidi w:val="0"/>
                    <w:jc w:val="center"/>
                    <w:rPr>
                      <w:rFonts w:hint="eastAsia" w:ascii="Times New Roman" w:hAnsi="Times New Roman" w:eastAsia="宋体"/>
                      <w:color w:val="auto"/>
                      <w:lang w:eastAsia="zh-CN"/>
                    </w:rPr>
                  </w:pPr>
                  <w:r>
                    <w:rPr>
                      <w:rFonts w:hint="eastAsia" w:ascii="Times New Roman" w:hAnsi="Times New Roman" w:eastAsia="宋体"/>
                      <w:color w:val="auto"/>
                      <w:lang w:val="en-US" w:eastAsia="zh-CN"/>
                    </w:rPr>
                    <w:t>/</w:t>
                  </w:r>
                </w:p>
              </w:tc>
            </w:tr>
            <w:tr w14:paraId="210F8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restart"/>
                  <w:noWrap w:val="0"/>
                  <w:vAlign w:val="center"/>
                </w:tcPr>
                <w:p w14:paraId="1230EE81">
                  <w:pPr>
                    <w:pStyle w:val="12"/>
                    <w:bidi w:val="0"/>
                    <w:jc w:val="center"/>
                    <w:rPr>
                      <w:rFonts w:ascii="Times New Roman" w:hAnsi="Times New Roman" w:eastAsia="宋体"/>
                      <w:color w:val="auto"/>
                    </w:rPr>
                  </w:pPr>
                  <w:r>
                    <w:rPr>
                      <w:rFonts w:ascii="Times New Roman" w:hAnsi="Times New Roman" w:eastAsia="宋体"/>
                      <w:color w:val="auto"/>
                    </w:rPr>
                    <w:t>污染物排放管控</w:t>
                  </w:r>
                </w:p>
              </w:tc>
              <w:tc>
                <w:tcPr>
                  <w:tcW w:w="1881" w:type="dxa"/>
                  <w:gridSpan w:val="2"/>
                  <w:noWrap w:val="0"/>
                  <w:vAlign w:val="center"/>
                </w:tcPr>
                <w:p w14:paraId="49727ACF">
                  <w:pPr>
                    <w:pStyle w:val="12"/>
                    <w:bidi w:val="0"/>
                    <w:jc w:val="center"/>
                    <w:rPr>
                      <w:rFonts w:ascii="Times New Roman" w:hAnsi="Times New Roman" w:eastAsia="宋体"/>
                      <w:color w:val="auto"/>
                    </w:rPr>
                  </w:pPr>
                  <w:r>
                    <w:rPr>
                      <w:rFonts w:ascii="Times New Roman" w:hAnsi="Times New Roman" w:eastAsia="宋体"/>
                      <w:color w:val="auto"/>
                    </w:rPr>
                    <w:t>现有源提标升级改造</w:t>
                  </w:r>
                </w:p>
              </w:tc>
              <w:tc>
                <w:tcPr>
                  <w:tcW w:w="2939" w:type="dxa"/>
                  <w:gridSpan w:val="2"/>
                  <w:noWrap w:val="0"/>
                  <w:vAlign w:val="center"/>
                </w:tcPr>
                <w:p w14:paraId="4F6FCE29">
                  <w:pPr>
                    <w:pStyle w:val="12"/>
                    <w:bidi w:val="0"/>
                    <w:jc w:val="center"/>
                    <w:rPr>
                      <w:rFonts w:ascii="Times New Roman" w:hAnsi="Times New Roman" w:eastAsia="宋体"/>
                      <w:color w:val="auto"/>
                    </w:rPr>
                  </w:pPr>
                  <w:r>
                    <w:rPr>
                      <w:rFonts w:ascii="Times New Roman" w:hAnsi="Times New Roman" w:eastAsia="宋体"/>
                      <w:color w:val="auto"/>
                    </w:rPr>
                    <w:t>工业园区现有企业需预处理达到污水集中处理设施接管标准</w:t>
                  </w:r>
                </w:p>
              </w:tc>
              <w:tc>
                <w:tcPr>
                  <w:tcW w:w="2001" w:type="dxa"/>
                  <w:noWrap w:val="0"/>
                  <w:vAlign w:val="center"/>
                </w:tcPr>
                <w:p w14:paraId="4C95CAEC">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本项目废水能达标赤湖工业园污水处理厂接管标准</w:t>
                  </w:r>
                </w:p>
              </w:tc>
              <w:tc>
                <w:tcPr>
                  <w:tcW w:w="734" w:type="dxa"/>
                  <w:noWrap w:val="0"/>
                  <w:vAlign w:val="center"/>
                </w:tcPr>
                <w:p w14:paraId="78AF9077">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43BF8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57B31500">
                  <w:pPr>
                    <w:pStyle w:val="12"/>
                    <w:bidi w:val="0"/>
                    <w:jc w:val="center"/>
                    <w:rPr>
                      <w:rFonts w:ascii="Times New Roman" w:hAnsi="Times New Roman" w:eastAsia="宋体"/>
                      <w:color w:val="auto"/>
                    </w:rPr>
                  </w:pPr>
                </w:p>
              </w:tc>
              <w:tc>
                <w:tcPr>
                  <w:tcW w:w="1881" w:type="dxa"/>
                  <w:gridSpan w:val="2"/>
                  <w:noWrap w:val="0"/>
                  <w:vAlign w:val="center"/>
                </w:tcPr>
                <w:p w14:paraId="61FCF3F8">
                  <w:pPr>
                    <w:pStyle w:val="12"/>
                    <w:bidi w:val="0"/>
                    <w:jc w:val="center"/>
                    <w:rPr>
                      <w:rFonts w:ascii="Times New Roman" w:hAnsi="Times New Roman" w:eastAsia="宋体"/>
                      <w:color w:val="auto"/>
                    </w:rPr>
                  </w:pPr>
                  <w:r>
                    <w:rPr>
                      <w:rFonts w:ascii="Times New Roman" w:hAnsi="Times New Roman" w:eastAsia="宋体"/>
                      <w:color w:val="auto"/>
                    </w:rPr>
                    <w:t>新增源等量或倍量替代</w:t>
                  </w:r>
                </w:p>
              </w:tc>
              <w:tc>
                <w:tcPr>
                  <w:tcW w:w="2939" w:type="dxa"/>
                  <w:gridSpan w:val="2"/>
                  <w:noWrap w:val="0"/>
                  <w:vAlign w:val="center"/>
                </w:tcPr>
                <w:p w14:paraId="3CE224C3">
                  <w:pPr>
                    <w:pStyle w:val="12"/>
                    <w:bidi w:val="0"/>
                    <w:jc w:val="center"/>
                    <w:rPr>
                      <w:rFonts w:ascii="Times New Roman" w:hAnsi="Times New Roman" w:eastAsia="宋体"/>
                      <w:color w:val="auto"/>
                    </w:rPr>
                  </w:pPr>
                  <w:r>
                    <w:rPr>
                      <w:rFonts w:ascii="Times New Roman" w:hAnsi="Times New Roman" w:eastAsia="宋体"/>
                      <w:color w:val="auto"/>
                    </w:rPr>
                    <w:t>新建项目污染物排放量应实施区域平衡，区域污染物排放总量不增加。</w:t>
                  </w:r>
                </w:p>
              </w:tc>
              <w:tc>
                <w:tcPr>
                  <w:tcW w:w="2001" w:type="dxa"/>
                  <w:noWrap w:val="0"/>
                  <w:vAlign w:val="center"/>
                </w:tcPr>
                <w:p w14:paraId="0E6E78A6">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本项目按要求申请总量</w:t>
                  </w:r>
                </w:p>
              </w:tc>
              <w:tc>
                <w:tcPr>
                  <w:tcW w:w="734" w:type="dxa"/>
                  <w:noWrap w:val="0"/>
                  <w:vAlign w:val="center"/>
                </w:tcPr>
                <w:p w14:paraId="0B689ECB">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25A16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4493DD3C">
                  <w:pPr>
                    <w:pStyle w:val="12"/>
                    <w:bidi w:val="0"/>
                    <w:jc w:val="center"/>
                    <w:rPr>
                      <w:rFonts w:ascii="Times New Roman" w:hAnsi="Times New Roman" w:eastAsia="宋体"/>
                      <w:color w:val="auto"/>
                    </w:rPr>
                  </w:pPr>
                </w:p>
              </w:tc>
              <w:tc>
                <w:tcPr>
                  <w:tcW w:w="1881" w:type="dxa"/>
                  <w:gridSpan w:val="2"/>
                  <w:noWrap w:val="0"/>
                  <w:vAlign w:val="center"/>
                </w:tcPr>
                <w:p w14:paraId="0D951310">
                  <w:pPr>
                    <w:pStyle w:val="12"/>
                    <w:bidi w:val="0"/>
                    <w:jc w:val="center"/>
                    <w:rPr>
                      <w:rFonts w:ascii="Times New Roman" w:hAnsi="Times New Roman" w:eastAsia="宋体"/>
                      <w:color w:val="auto"/>
                    </w:rPr>
                  </w:pPr>
                  <w:r>
                    <w:rPr>
                      <w:rFonts w:ascii="Times New Roman" w:hAnsi="Times New Roman" w:eastAsia="宋体"/>
                      <w:color w:val="auto"/>
                    </w:rPr>
                    <w:t>新增源排放标准限值</w:t>
                  </w:r>
                </w:p>
              </w:tc>
              <w:tc>
                <w:tcPr>
                  <w:tcW w:w="2939" w:type="dxa"/>
                  <w:gridSpan w:val="2"/>
                  <w:noWrap w:val="0"/>
                  <w:vAlign w:val="center"/>
                </w:tcPr>
                <w:p w14:paraId="4AC43BF2">
                  <w:pPr>
                    <w:pStyle w:val="12"/>
                    <w:bidi w:val="0"/>
                    <w:jc w:val="center"/>
                    <w:rPr>
                      <w:rFonts w:ascii="Times New Roman" w:hAnsi="Times New Roman" w:eastAsia="宋体"/>
                      <w:color w:val="auto"/>
                    </w:rPr>
                  </w:pPr>
                  <w:r>
                    <w:rPr>
                      <w:rFonts w:ascii="Times New Roman" w:hAnsi="Times New Roman" w:eastAsia="宋体"/>
                      <w:color w:val="auto"/>
                    </w:rPr>
                    <w:t>新建项目污染物排放应达到行业排放标准或综合排放标准。</w:t>
                  </w:r>
                </w:p>
              </w:tc>
              <w:tc>
                <w:tcPr>
                  <w:tcW w:w="2001" w:type="dxa"/>
                  <w:noWrap w:val="0"/>
                  <w:vAlign w:val="center"/>
                </w:tcPr>
                <w:p w14:paraId="2CB4C871">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本项目废水、废气、噪声能够达标排放</w:t>
                  </w:r>
                </w:p>
              </w:tc>
              <w:tc>
                <w:tcPr>
                  <w:tcW w:w="734" w:type="dxa"/>
                  <w:noWrap w:val="0"/>
                  <w:vAlign w:val="center"/>
                </w:tcPr>
                <w:p w14:paraId="475ECCA2">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21CE0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49D1319C">
                  <w:pPr>
                    <w:pStyle w:val="12"/>
                    <w:bidi w:val="0"/>
                    <w:jc w:val="center"/>
                    <w:rPr>
                      <w:rFonts w:ascii="Times New Roman" w:hAnsi="Times New Roman" w:eastAsia="宋体"/>
                      <w:color w:val="auto"/>
                    </w:rPr>
                  </w:pPr>
                </w:p>
              </w:tc>
              <w:tc>
                <w:tcPr>
                  <w:tcW w:w="1881" w:type="dxa"/>
                  <w:gridSpan w:val="2"/>
                  <w:noWrap w:val="0"/>
                  <w:vAlign w:val="center"/>
                </w:tcPr>
                <w:p w14:paraId="050ED492">
                  <w:pPr>
                    <w:pStyle w:val="12"/>
                    <w:bidi w:val="0"/>
                    <w:jc w:val="center"/>
                    <w:rPr>
                      <w:rFonts w:ascii="Times New Roman" w:hAnsi="Times New Roman" w:eastAsia="宋体"/>
                      <w:color w:val="auto"/>
                    </w:rPr>
                  </w:pPr>
                  <w:r>
                    <w:rPr>
                      <w:rFonts w:ascii="Times New Roman" w:hAnsi="Times New Roman" w:eastAsia="宋体"/>
                      <w:color w:val="auto"/>
                    </w:rPr>
                    <w:t>污染物排放绩效水平准入要求</w:t>
                  </w:r>
                </w:p>
              </w:tc>
              <w:tc>
                <w:tcPr>
                  <w:tcW w:w="2939" w:type="dxa"/>
                  <w:gridSpan w:val="2"/>
                  <w:noWrap w:val="0"/>
                  <w:vAlign w:val="center"/>
                </w:tcPr>
                <w:p w14:paraId="349FD6FC">
                  <w:pPr>
                    <w:pStyle w:val="12"/>
                    <w:bidi w:val="0"/>
                    <w:jc w:val="center"/>
                    <w:rPr>
                      <w:rFonts w:ascii="Times New Roman" w:hAnsi="Times New Roman" w:eastAsia="宋体"/>
                      <w:color w:val="auto"/>
                    </w:rPr>
                  </w:pPr>
                  <w:r>
                    <w:rPr>
                      <w:rFonts w:ascii="Times New Roman" w:hAnsi="Times New Roman" w:eastAsia="宋体"/>
                      <w:color w:val="auto"/>
                    </w:rPr>
                    <w:t>污染物排放绩效水平达到相应行业准入要求和清洁生产相应水平</w:t>
                  </w:r>
                </w:p>
              </w:tc>
              <w:tc>
                <w:tcPr>
                  <w:tcW w:w="2001" w:type="dxa"/>
                  <w:noWrap w:val="0"/>
                  <w:vAlign w:val="center"/>
                </w:tcPr>
                <w:p w14:paraId="72990F8F">
                  <w:pPr>
                    <w:pStyle w:val="12"/>
                    <w:bidi w:val="0"/>
                    <w:jc w:val="center"/>
                    <w:rPr>
                      <w:rFonts w:hint="default" w:ascii="Times New Roman" w:hAnsi="Times New Roman" w:eastAsia="宋体"/>
                      <w:color w:val="auto"/>
                      <w:lang w:val="en-US" w:eastAsia="zh-CN"/>
                    </w:rPr>
                  </w:pPr>
                  <w:r>
                    <w:rPr>
                      <w:rFonts w:hint="eastAsia"/>
                      <w:color w:val="auto"/>
                      <w:lang w:val="en-US" w:eastAsia="zh-CN"/>
                    </w:rPr>
                    <w:t>已要求企业达到相应水平</w:t>
                  </w:r>
                </w:p>
              </w:tc>
              <w:tc>
                <w:tcPr>
                  <w:tcW w:w="734" w:type="dxa"/>
                  <w:noWrap w:val="0"/>
                  <w:vAlign w:val="center"/>
                </w:tcPr>
                <w:p w14:paraId="0A9CF5A4">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72009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13918135">
                  <w:pPr>
                    <w:pStyle w:val="12"/>
                    <w:bidi w:val="0"/>
                    <w:jc w:val="center"/>
                    <w:rPr>
                      <w:rFonts w:ascii="Times New Roman" w:hAnsi="Times New Roman" w:eastAsia="宋体"/>
                      <w:color w:val="auto"/>
                    </w:rPr>
                  </w:pPr>
                </w:p>
              </w:tc>
              <w:tc>
                <w:tcPr>
                  <w:tcW w:w="1881" w:type="dxa"/>
                  <w:gridSpan w:val="2"/>
                  <w:noWrap w:val="0"/>
                  <w:vAlign w:val="center"/>
                </w:tcPr>
                <w:p w14:paraId="48747E40">
                  <w:pPr>
                    <w:pStyle w:val="12"/>
                    <w:bidi w:val="0"/>
                    <w:jc w:val="center"/>
                    <w:rPr>
                      <w:rFonts w:ascii="Times New Roman" w:hAnsi="Times New Roman" w:eastAsia="宋体"/>
                      <w:color w:val="auto"/>
                    </w:rPr>
                  </w:pPr>
                  <w:r>
                    <w:rPr>
                      <w:rFonts w:ascii="Times New Roman" w:hAnsi="Times New Roman" w:eastAsia="宋体"/>
                      <w:color w:val="auto"/>
                    </w:rPr>
                    <w:t>其他污染物排放管控要求</w:t>
                  </w:r>
                </w:p>
              </w:tc>
              <w:tc>
                <w:tcPr>
                  <w:tcW w:w="2939" w:type="dxa"/>
                  <w:gridSpan w:val="2"/>
                  <w:noWrap w:val="0"/>
                  <w:vAlign w:val="center"/>
                </w:tcPr>
                <w:p w14:paraId="007617CC">
                  <w:pPr>
                    <w:pStyle w:val="12"/>
                    <w:bidi w:val="0"/>
                    <w:jc w:val="center"/>
                    <w:rPr>
                      <w:rFonts w:ascii="Times New Roman" w:hAnsi="Times New Roman" w:eastAsia="宋体"/>
                      <w:color w:val="auto"/>
                    </w:rPr>
                  </w:pPr>
                  <w:r>
                    <w:rPr>
                      <w:rFonts w:ascii="Times New Roman" w:hAnsi="Times New Roman" w:eastAsia="宋体"/>
                      <w:color w:val="auto"/>
                    </w:rPr>
                    <w:t>无</w:t>
                  </w:r>
                </w:p>
              </w:tc>
              <w:tc>
                <w:tcPr>
                  <w:tcW w:w="2001" w:type="dxa"/>
                  <w:noWrap w:val="0"/>
                  <w:vAlign w:val="center"/>
                </w:tcPr>
                <w:p w14:paraId="5E98866E">
                  <w:pPr>
                    <w:pStyle w:val="12"/>
                    <w:bidi w:val="0"/>
                    <w:jc w:val="center"/>
                    <w:rPr>
                      <w:rFonts w:ascii="Times New Roman" w:hAnsi="Times New Roman" w:eastAsia="宋体"/>
                      <w:color w:val="auto"/>
                    </w:rPr>
                  </w:pPr>
                  <w:r>
                    <w:rPr>
                      <w:rFonts w:ascii="Times New Roman" w:hAnsi="Times New Roman" w:eastAsia="宋体"/>
                      <w:color w:val="auto"/>
                    </w:rPr>
                    <w:t>/</w:t>
                  </w:r>
                </w:p>
              </w:tc>
              <w:tc>
                <w:tcPr>
                  <w:tcW w:w="734" w:type="dxa"/>
                  <w:noWrap w:val="0"/>
                  <w:vAlign w:val="center"/>
                </w:tcPr>
                <w:p w14:paraId="1B1E1094">
                  <w:pPr>
                    <w:pStyle w:val="12"/>
                    <w:bidi w:val="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w:t>
                  </w:r>
                </w:p>
              </w:tc>
            </w:tr>
            <w:tr w14:paraId="5C838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restart"/>
                  <w:noWrap w:val="0"/>
                  <w:vAlign w:val="center"/>
                </w:tcPr>
                <w:p w14:paraId="20F20F8C">
                  <w:pPr>
                    <w:pStyle w:val="12"/>
                    <w:bidi w:val="0"/>
                    <w:jc w:val="center"/>
                    <w:rPr>
                      <w:rFonts w:ascii="Times New Roman" w:hAnsi="Times New Roman" w:eastAsia="宋体"/>
                      <w:color w:val="auto"/>
                    </w:rPr>
                  </w:pPr>
                  <w:r>
                    <w:rPr>
                      <w:rFonts w:ascii="Times New Roman" w:hAnsi="Times New Roman" w:eastAsia="宋体"/>
                      <w:color w:val="auto"/>
                    </w:rPr>
                    <w:t>环境风险防控</w:t>
                  </w:r>
                </w:p>
              </w:tc>
              <w:tc>
                <w:tcPr>
                  <w:tcW w:w="1881" w:type="dxa"/>
                  <w:gridSpan w:val="2"/>
                  <w:noWrap w:val="0"/>
                  <w:vAlign w:val="center"/>
                </w:tcPr>
                <w:p w14:paraId="77B18B04">
                  <w:pPr>
                    <w:pStyle w:val="12"/>
                    <w:bidi w:val="0"/>
                    <w:jc w:val="center"/>
                    <w:rPr>
                      <w:rFonts w:ascii="Times New Roman" w:hAnsi="Times New Roman" w:eastAsia="宋体"/>
                      <w:color w:val="auto"/>
                    </w:rPr>
                  </w:pPr>
                  <w:r>
                    <w:rPr>
                      <w:rFonts w:ascii="Times New Roman" w:hAnsi="Times New Roman" w:eastAsia="宋体"/>
                      <w:color w:val="auto"/>
                    </w:rPr>
                    <w:t>严格管控类农用地环境风险防控要求</w:t>
                  </w:r>
                </w:p>
              </w:tc>
              <w:tc>
                <w:tcPr>
                  <w:tcW w:w="2939" w:type="dxa"/>
                  <w:gridSpan w:val="2"/>
                  <w:noWrap w:val="0"/>
                  <w:vAlign w:val="center"/>
                </w:tcPr>
                <w:p w14:paraId="4487E157">
                  <w:pPr>
                    <w:pStyle w:val="12"/>
                    <w:bidi w:val="0"/>
                    <w:jc w:val="center"/>
                    <w:rPr>
                      <w:rFonts w:ascii="Times New Roman" w:hAnsi="Times New Roman" w:eastAsia="宋体"/>
                      <w:color w:val="auto"/>
                    </w:rPr>
                  </w:pPr>
                  <w:r>
                    <w:rPr>
                      <w:rFonts w:ascii="Times New Roman" w:hAnsi="Times New Roman" w:eastAsia="宋体"/>
                      <w:color w:val="auto"/>
                    </w:rPr>
                    <w:t>无</w:t>
                  </w:r>
                </w:p>
              </w:tc>
              <w:tc>
                <w:tcPr>
                  <w:tcW w:w="2001" w:type="dxa"/>
                  <w:noWrap w:val="0"/>
                  <w:vAlign w:val="center"/>
                </w:tcPr>
                <w:p w14:paraId="6877A3D3">
                  <w:pPr>
                    <w:pStyle w:val="12"/>
                    <w:bidi w:val="0"/>
                    <w:jc w:val="center"/>
                    <w:rPr>
                      <w:rFonts w:ascii="Times New Roman" w:hAnsi="Times New Roman" w:eastAsia="宋体"/>
                      <w:color w:val="auto"/>
                    </w:rPr>
                  </w:pPr>
                  <w:r>
                    <w:rPr>
                      <w:rFonts w:ascii="Times New Roman" w:hAnsi="Times New Roman" w:eastAsia="宋体"/>
                      <w:color w:val="auto"/>
                    </w:rPr>
                    <w:t>/</w:t>
                  </w:r>
                </w:p>
              </w:tc>
              <w:tc>
                <w:tcPr>
                  <w:tcW w:w="734" w:type="dxa"/>
                  <w:noWrap w:val="0"/>
                  <w:vAlign w:val="center"/>
                </w:tcPr>
                <w:p w14:paraId="21971A94">
                  <w:pPr>
                    <w:pStyle w:val="12"/>
                    <w:bidi w:val="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w:t>
                  </w:r>
                </w:p>
              </w:tc>
            </w:tr>
            <w:tr w14:paraId="6A171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1E339110">
                  <w:pPr>
                    <w:pStyle w:val="12"/>
                    <w:bidi w:val="0"/>
                    <w:jc w:val="center"/>
                    <w:rPr>
                      <w:rFonts w:ascii="Times New Roman" w:hAnsi="Times New Roman" w:eastAsia="宋体"/>
                      <w:color w:val="auto"/>
                    </w:rPr>
                  </w:pPr>
                </w:p>
              </w:tc>
              <w:tc>
                <w:tcPr>
                  <w:tcW w:w="1881" w:type="dxa"/>
                  <w:gridSpan w:val="2"/>
                  <w:noWrap w:val="0"/>
                  <w:vAlign w:val="center"/>
                </w:tcPr>
                <w:p w14:paraId="684CB042">
                  <w:pPr>
                    <w:pStyle w:val="12"/>
                    <w:bidi w:val="0"/>
                    <w:jc w:val="center"/>
                    <w:rPr>
                      <w:rFonts w:ascii="Times New Roman" w:hAnsi="Times New Roman" w:eastAsia="宋体"/>
                      <w:color w:val="auto"/>
                    </w:rPr>
                  </w:pPr>
                  <w:r>
                    <w:rPr>
                      <w:rFonts w:ascii="Times New Roman" w:hAnsi="Times New Roman" w:eastAsia="宋体"/>
                      <w:color w:val="auto"/>
                    </w:rPr>
                    <w:t>安全利用类农用地环境风险防控要求</w:t>
                  </w:r>
                </w:p>
              </w:tc>
              <w:tc>
                <w:tcPr>
                  <w:tcW w:w="2939" w:type="dxa"/>
                  <w:gridSpan w:val="2"/>
                  <w:noWrap w:val="0"/>
                  <w:vAlign w:val="center"/>
                </w:tcPr>
                <w:p w14:paraId="17215782">
                  <w:pPr>
                    <w:pStyle w:val="12"/>
                    <w:bidi w:val="0"/>
                    <w:jc w:val="center"/>
                    <w:rPr>
                      <w:rFonts w:ascii="Times New Roman" w:hAnsi="Times New Roman" w:eastAsia="宋体"/>
                      <w:color w:val="auto"/>
                    </w:rPr>
                  </w:pPr>
                  <w:r>
                    <w:rPr>
                      <w:rFonts w:ascii="Times New Roman" w:hAnsi="Times New Roman" w:eastAsia="宋体"/>
                      <w:color w:val="auto"/>
                    </w:rPr>
                    <w:t>无</w:t>
                  </w:r>
                </w:p>
              </w:tc>
              <w:tc>
                <w:tcPr>
                  <w:tcW w:w="2001" w:type="dxa"/>
                  <w:noWrap w:val="0"/>
                  <w:vAlign w:val="center"/>
                </w:tcPr>
                <w:p w14:paraId="1B380A96">
                  <w:pPr>
                    <w:pStyle w:val="12"/>
                    <w:bidi w:val="0"/>
                    <w:jc w:val="center"/>
                    <w:rPr>
                      <w:rFonts w:ascii="Times New Roman" w:hAnsi="Times New Roman" w:eastAsia="宋体"/>
                      <w:color w:val="auto"/>
                    </w:rPr>
                  </w:pPr>
                  <w:r>
                    <w:rPr>
                      <w:rFonts w:ascii="Times New Roman" w:hAnsi="Times New Roman" w:eastAsia="宋体"/>
                      <w:color w:val="auto"/>
                    </w:rPr>
                    <w:t>/</w:t>
                  </w:r>
                </w:p>
              </w:tc>
              <w:tc>
                <w:tcPr>
                  <w:tcW w:w="734" w:type="dxa"/>
                  <w:noWrap w:val="0"/>
                  <w:vAlign w:val="center"/>
                </w:tcPr>
                <w:p w14:paraId="258CB4E8">
                  <w:pPr>
                    <w:pStyle w:val="12"/>
                    <w:bidi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5F37C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1EB32B22">
                  <w:pPr>
                    <w:pStyle w:val="12"/>
                    <w:bidi w:val="0"/>
                    <w:jc w:val="center"/>
                    <w:rPr>
                      <w:rFonts w:ascii="Times New Roman" w:hAnsi="Times New Roman" w:eastAsia="宋体"/>
                      <w:color w:val="auto"/>
                    </w:rPr>
                  </w:pPr>
                </w:p>
              </w:tc>
              <w:tc>
                <w:tcPr>
                  <w:tcW w:w="1881" w:type="dxa"/>
                  <w:gridSpan w:val="2"/>
                  <w:noWrap w:val="0"/>
                  <w:vAlign w:val="center"/>
                </w:tcPr>
                <w:p w14:paraId="4207FB71">
                  <w:pPr>
                    <w:pStyle w:val="12"/>
                    <w:bidi w:val="0"/>
                    <w:jc w:val="center"/>
                    <w:rPr>
                      <w:rFonts w:ascii="Times New Roman" w:hAnsi="Times New Roman" w:eastAsia="宋体"/>
                      <w:color w:val="auto"/>
                    </w:rPr>
                  </w:pPr>
                  <w:r>
                    <w:rPr>
                      <w:rFonts w:ascii="Times New Roman" w:hAnsi="Times New Roman" w:eastAsia="宋体"/>
                      <w:color w:val="auto"/>
                    </w:rPr>
                    <w:t>污染地块（建设用地）环境风险防控要求</w:t>
                  </w:r>
                </w:p>
              </w:tc>
              <w:tc>
                <w:tcPr>
                  <w:tcW w:w="2939" w:type="dxa"/>
                  <w:gridSpan w:val="2"/>
                  <w:noWrap w:val="0"/>
                  <w:vAlign w:val="center"/>
                </w:tcPr>
                <w:p w14:paraId="6162343F">
                  <w:pPr>
                    <w:pStyle w:val="12"/>
                    <w:bidi w:val="0"/>
                    <w:jc w:val="center"/>
                    <w:rPr>
                      <w:rFonts w:ascii="Times New Roman" w:hAnsi="Times New Roman" w:eastAsia="宋体"/>
                      <w:color w:val="auto"/>
                    </w:rPr>
                  </w:pPr>
                  <w:r>
                    <w:rPr>
                      <w:rFonts w:ascii="Times New Roman" w:hAnsi="Times New Roman" w:eastAsia="宋体"/>
                      <w:color w:val="auto"/>
                    </w:rPr>
                    <w:t>已污染地块，应当依法开展土壤污染状况调查、治理与修复，符合规划用地性质土壤环境质量要求后，方可进入用地程序。</w:t>
                  </w:r>
                </w:p>
              </w:tc>
              <w:tc>
                <w:tcPr>
                  <w:tcW w:w="2001" w:type="dxa"/>
                  <w:noWrap w:val="0"/>
                  <w:vAlign w:val="center"/>
                </w:tcPr>
                <w:p w14:paraId="5A95CC4D">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本项目不涉及</w:t>
                  </w:r>
                  <w:r>
                    <w:rPr>
                      <w:rFonts w:ascii="Times New Roman" w:hAnsi="Times New Roman" w:eastAsia="宋体"/>
                      <w:color w:val="auto"/>
                    </w:rPr>
                    <w:t>已</w:t>
                  </w:r>
                  <w:r>
                    <w:rPr>
                      <w:rFonts w:hint="eastAsia"/>
                      <w:color w:val="auto"/>
                      <w:lang w:val="en-US" w:eastAsia="zh-CN"/>
                    </w:rPr>
                    <w:t>污染地块</w:t>
                  </w:r>
                </w:p>
              </w:tc>
              <w:tc>
                <w:tcPr>
                  <w:tcW w:w="734" w:type="dxa"/>
                  <w:noWrap w:val="0"/>
                  <w:vAlign w:val="center"/>
                </w:tcPr>
                <w:p w14:paraId="22573C10">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3E883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3DB238F9">
                  <w:pPr>
                    <w:pStyle w:val="12"/>
                    <w:bidi w:val="0"/>
                    <w:jc w:val="center"/>
                    <w:rPr>
                      <w:rFonts w:ascii="Times New Roman" w:hAnsi="Times New Roman" w:eastAsia="宋体"/>
                      <w:color w:val="auto"/>
                    </w:rPr>
                  </w:pPr>
                </w:p>
              </w:tc>
              <w:tc>
                <w:tcPr>
                  <w:tcW w:w="1881" w:type="dxa"/>
                  <w:gridSpan w:val="2"/>
                  <w:noWrap w:val="0"/>
                  <w:vAlign w:val="center"/>
                </w:tcPr>
                <w:p w14:paraId="5D1173AF">
                  <w:pPr>
                    <w:pStyle w:val="12"/>
                    <w:bidi w:val="0"/>
                    <w:jc w:val="center"/>
                    <w:rPr>
                      <w:rFonts w:ascii="Times New Roman" w:hAnsi="Times New Roman" w:eastAsia="宋体"/>
                      <w:color w:val="auto"/>
                    </w:rPr>
                  </w:pPr>
                  <w:r>
                    <w:rPr>
                      <w:rFonts w:ascii="Times New Roman" w:hAnsi="Times New Roman" w:eastAsia="宋体"/>
                      <w:color w:val="auto"/>
                    </w:rPr>
                    <w:t>园区敏感点风险准入类防控要求</w:t>
                  </w:r>
                </w:p>
              </w:tc>
              <w:tc>
                <w:tcPr>
                  <w:tcW w:w="2939" w:type="dxa"/>
                  <w:gridSpan w:val="2"/>
                  <w:noWrap w:val="0"/>
                  <w:vAlign w:val="center"/>
                </w:tcPr>
                <w:p w14:paraId="3B653F39">
                  <w:pPr>
                    <w:pStyle w:val="12"/>
                    <w:bidi w:val="0"/>
                    <w:jc w:val="center"/>
                    <w:rPr>
                      <w:rFonts w:ascii="Times New Roman" w:hAnsi="Times New Roman" w:eastAsia="宋体"/>
                      <w:color w:val="auto"/>
                    </w:rPr>
                  </w:pPr>
                  <w:r>
                    <w:rPr>
                      <w:rFonts w:ascii="Times New Roman" w:hAnsi="Times New Roman" w:eastAsia="宋体"/>
                      <w:color w:val="auto"/>
                    </w:rPr>
                    <w:t>紧邻居住、科教、医院等环境敏感点的工业用地，禁止新建环境风险等级高的建设项目。园区应建立三级环境风险防控体系。</w:t>
                  </w:r>
                </w:p>
              </w:tc>
              <w:tc>
                <w:tcPr>
                  <w:tcW w:w="2001" w:type="dxa"/>
                  <w:noWrap w:val="0"/>
                  <w:vAlign w:val="center"/>
                </w:tcPr>
                <w:p w14:paraId="6A0ABE12">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rPr>
                    <w:t>紧邻居住、科教、医院等环境敏感点</w:t>
                  </w:r>
                  <w:r>
                    <w:rPr>
                      <w:rFonts w:hint="eastAsia"/>
                      <w:color w:val="auto"/>
                      <w:lang w:val="en-US" w:eastAsia="zh-CN"/>
                    </w:rPr>
                    <w:t>的项目</w:t>
                  </w:r>
                </w:p>
              </w:tc>
              <w:tc>
                <w:tcPr>
                  <w:tcW w:w="734" w:type="dxa"/>
                  <w:noWrap w:val="0"/>
                  <w:vAlign w:val="center"/>
                </w:tcPr>
                <w:p w14:paraId="00A8AD54">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23B93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3B355E81">
                  <w:pPr>
                    <w:pStyle w:val="12"/>
                    <w:bidi w:val="0"/>
                    <w:jc w:val="center"/>
                    <w:rPr>
                      <w:rFonts w:ascii="Times New Roman" w:hAnsi="Times New Roman" w:eastAsia="宋体"/>
                      <w:color w:val="auto"/>
                    </w:rPr>
                  </w:pPr>
                </w:p>
              </w:tc>
              <w:tc>
                <w:tcPr>
                  <w:tcW w:w="1881" w:type="dxa"/>
                  <w:gridSpan w:val="2"/>
                  <w:noWrap w:val="0"/>
                  <w:vAlign w:val="center"/>
                </w:tcPr>
                <w:p w14:paraId="5FE5B232">
                  <w:pPr>
                    <w:pStyle w:val="12"/>
                    <w:bidi w:val="0"/>
                    <w:jc w:val="center"/>
                    <w:rPr>
                      <w:rFonts w:ascii="Times New Roman" w:hAnsi="Times New Roman" w:eastAsia="宋体"/>
                      <w:color w:val="auto"/>
                    </w:rPr>
                  </w:pPr>
                  <w:r>
                    <w:rPr>
                      <w:rFonts w:ascii="Times New Roman" w:hAnsi="Times New Roman" w:eastAsia="宋体"/>
                      <w:color w:val="auto"/>
                    </w:rPr>
                    <w:t>园区风险防控体系要求</w:t>
                  </w:r>
                </w:p>
              </w:tc>
              <w:tc>
                <w:tcPr>
                  <w:tcW w:w="2939" w:type="dxa"/>
                  <w:gridSpan w:val="2"/>
                  <w:noWrap w:val="0"/>
                  <w:vAlign w:val="center"/>
                </w:tcPr>
                <w:p w14:paraId="63ADFC43">
                  <w:pPr>
                    <w:pStyle w:val="12"/>
                    <w:bidi w:val="0"/>
                    <w:jc w:val="center"/>
                    <w:rPr>
                      <w:rFonts w:ascii="Times New Roman" w:hAnsi="Times New Roman" w:eastAsia="宋体"/>
                      <w:color w:val="auto"/>
                    </w:rPr>
                  </w:pPr>
                  <w:r>
                    <w:rPr>
                      <w:rFonts w:ascii="Times New Roman" w:hAnsi="Times New Roman" w:eastAsia="宋体"/>
                      <w:color w:val="auto"/>
                    </w:rPr>
                    <w:t>生产、存储危险化学品及产生大量废水的工业企业，应配套有效措施，防止因渗漏污染地下水、土壤，以及因事故废水直排污染地表水体。</w:t>
                  </w:r>
                </w:p>
              </w:tc>
              <w:tc>
                <w:tcPr>
                  <w:tcW w:w="2001" w:type="dxa"/>
                  <w:noWrap w:val="0"/>
                  <w:vAlign w:val="center"/>
                </w:tcPr>
                <w:p w14:paraId="2341EA69">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本项目采取分区防渗措施，防止污染土壤及地下水</w:t>
                  </w:r>
                </w:p>
              </w:tc>
              <w:tc>
                <w:tcPr>
                  <w:tcW w:w="734" w:type="dxa"/>
                  <w:noWrap w:val="0"/>
                  <w:vAlign w:val="center"/>
                </w:tcPr>
                <w:p w14:paraId="29FFAE03">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6A346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043E278D">
                  <w:pPr>
                    <w:pStyle w:val="12"/>
                    <w:bidi w:val="0"/>
                    <w:jc w:val="center"/>
                    <w:rPr>
                      <w:rFonts w:ascii="Times New Roman" w:hAnsi="Times New Roman" w:eastAsia="宋体"/>
                      <w:color w:val="auto"/>
                    </w:rPr>
                  </w:pPr>
                </w:p>
              </w:tc>
              <w:tc>
                <w:tcPr>
                  <w:tcW w:w="1881" w:type="dxa"/>
                  <w:gridSpan w:val="2"/>
                  <w:noWrap w:val="0"/>
                  <w:vAlign w:val="center"/>
                </w:tcPr>
                <w:p w14:paraId="461D3C76">
                  <w:pPr>
                    <w:pStyle w:val="12"/>
                    <w:bidi w:val="0"/>
                    <w:jc w:val="center"/>
                    <w:rPr>
                      <w:rFonts w:ascii="Times New Roman" w:hAnsi="Times New Roman" w:eastAsia="宋体"/>
                      <w:color w:val="auto"/>
                    </w:rPr>
                  </w:pPr>
                  <w:r>
                    <w:rPr>
                      <w:rFonts w:ascii="Times New Roman" w:hAnsi="Times New Roman" w:eastAsia="宋体"/>
                      <w:color w:val="auto"/>
                    </w:rPr>
                    <w:t>企业生产过程风险防控要求</w:t>
                  </w:r>
                </w:p>
              </w:tc>
              <w:tc>
                <w:tcPr>
                  <w:tcW w:w="2939" w:type="dxa"/>
                  <w:gridSpan w:val="2"/>
                  <w:noWrap w:val="0"/>
                  <w:vAlign w:val="center"/>
                </w:tcPr>
                <w:p w14:paraId="132F8082">
                  <w:pPr>
                    <w:pStyle w:val="12"/>
                    <w:bidi w:val="0"/>
                    <w:jc w:val="center"/>
                    <w:rPr>
                      <w:rFonts w:ascii="Times New Roman" w:hAnsi="Times New Roman" w:eastAsia="宋体"/>
                      <w:color w:val="auto"/>
                    </w:rPr>
                  </w:pPr>
                  <w:r>
                    <w:rPr>
                      <w:rFonts w:hint="eastAsia" w:ascii="Times New Roman" w:hAnsi="Times New Roman" w:eastAsia="宋体"/>
                      <w:color w:val="auto"/>
                    </w:rPr>
                    <w:t>产生、利用或处置固体废物（含危险废物）的工业企业，在贮存、转移、利用、处置固体废物（含危险废物）过程中，应配套防扬散、防流失、防渗漏及其他防止污染环境的措施。</w:t>
                  </w:r>
                </w:p>
              </w:tc>
              <w:tc>
                <w:tcPr>
                  <w:tcW w:w="2001" w:type="dxa"/>
                  <w:noWrap w:val="0"/>
                  <w:vAlign w:val="center"/>
                </w:tcPr>
                <w:p w14:paraId="2ECA7C07">
                  <w:pPr>
                    <w:pStyle w:val="12"/>
                    <w:bidi w:val="0"/>
                    <w:jc w:val="center"/>
                    <w:rPr>
                      <w:rFonts w:hint="default" w:ascii="Times New Roman" w:hAnsi="Times New Roman" w:eastAsia="宋体"/>
                      <w:color w:val="auto"/>
                      <w:lang w:val="en-US" w:eastAsia="zh-CN"/>
                    </w:rPr>
                  </w:pPr>
                  <w:r>
                    <w:rPr>
                      <w:rFonts w:hint="eastAsia"/>
                      <w:color w:val="0000FF"/>
                      <w:lang w:val="en-US" w:eastAsia="zh-CN"/>
                    </w:rPr>
                    <w:t>本项目设置一般及危险废物固废暂存间，并采取分防控措施</w:t>
                  </w:r>
                </w:p>
              </w:tc>
              <w:tc>
                <w:tcPr>
                  <w:tcW w:w="734" w:type="dxa"/>
                  <w:noWrap w:val="0"/>
                  <w:vAlign w:val="center"/>
                </w:tcPr>
                <w:p w14:paraId="64016E22">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44AD5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restart"/>
                  <w:noWrap w:val="0"/>
                  <w:vAlign w:val="center"/>
                </w:tcPr>
                <w:p w14:paraId="53830DA6">
                  <w:pPr>
                    <w:pStyle w:val="12"/>
                    <w:bidi w:val="0"/>
                    <w:jc w:val="center"/>
                    <w:rPr>
                      <w:rFonts w:ascii="Times New Roman" w:hAnsi="Times New Roman" w:eastAsia="宋体"/>
                      <w:color w:val="auto"/>
                    </w:rPr>
                  </w:pPr>
                  <w:r>
                    <w:rPr>
                      <w:rFonts w:ascii="Times New Roman" w:hAnsi="Times New Roman" w:eastAsia="宋体"/>
                      <w:color w:val="auto"/>
                    </w:rPr>
                    <w:t>资源利用效率要求</w:t>
                  </w:r>
                </w:p>
              </w:tc>
              <w:tc>
                <w:tcPr>
                  <w:tcW w:w="1881" w:type="dxa"/>
                  <w:gridSpan w:val="2"/>
                  <w:noWrap w:val="0"/>
                  <w:vAlign w:val="center"/>
                </w:tcPr>
                <w:p w14:paraId="44491772">
                  <w:pPr>
                    <w:pStyle w:val="12"/>
                    <w:bidi w:val="0"/>
                    <w:jc w:val="center"/>
                    <w:rPr>
                      <w:rFonts w:ascii="Times New Roman" w:hAnsi="Times New Roman" w:eastAsia="宋体"/>
                      <w:color w:val="auto"/>
                    </w:rPr>
                  </w:pPr>
                  <w:r>
                    <w:rPr>
                      <w:rFonts w:ascii="Times New Roman" w:hAnsi="Times New Roman" w:eastAsia="宋体"/>
                      <w:color w:val="auto"/>
                    </w:rPr>
                    <w:t>水资源利用效率要求</w:t>
                  </w:r>
                </w:p>
              </w:tc>
              <w:tc>
                <w:tcPr>
                  <w:tcW w:w="2939" w:type="dxa"/>
                  <w:gridSpan w:val="2"/>
                  <w:noWrap w:val="0"/>
                  <w:vAlign w:val="center"/>
                </w:tcPr>
                <w:p w14:paraId="16A77E84">
                  <w:pPr>
                    <w:pStyle w:val="12"/>
                    <w:bidi w:val="0"/>
                    <w:jc w:val="center"/>
                    <w:rPr>
                      <w:rFonts w:ascii="Times New Roman" w:hAnsi="Times New Roman" w:eastAsia="宋体"/>
                      <w:color w:val="auto"/>
                    </w:rPr>
                  </w:pPr>
                  <w:r>
                    <w:rPr>
                      <w:rFonts w:ascii="Times New Roman" w:hAnsi="Times New Roman" w:eastAsia="宋体"/>
                      <w:color w:val="auto"/>
                    </w:rPr>
                    <w:t>按行业标准或生态工业园区标准执行。</w:t>
                  </w:r>
                </w:p>
              </w:tc>
              <w:tc>
                <w:tcPr>
                  <w:tcW w:w="2001" w:type="dxa"/>
                  <w:noWrap w:val="0"/>
                  <w:vAlign w:val="center"/>
                </w:tcPr>
                <w:p w14:paraId="5FC9B795">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本项目主要为生活用水及循环冷却水</w:t>
                  </w:r>
                </w:p>
              </w:tc>
              <w:tc>
                <w:tcPr>
                  <w:tcW w:w="734" w:type="dxa"/>
                  <w:noWrap w:val="0"/>
                  <w:vAlign w:val="center"/>
                </w:tcPr>
                <w:p w14:paraId="6B586A78">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549B5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29E523E0">
                  <w:pPr>
                    <w:pStyle w:val="12"/>
                    <w:bidi w:val="0"/>
                    <w:jc w:val="center"/>
                    <w:rPr>
                      <w:rFonts w:ascii="Times New Roman" w:hAnsi="Times New Roman" w:eastAsia="宋体"/>
                      <w:color w:val="auto"/>
                    </w:rPr>
                  </w:pPr>
                </w:p>
              </w:tc>
              <w:tc>
                <w:tcPr>
                  <w:tcW w:w="1881" w:type="dxa"/>
                  <w:gridSpan w:val="2"/>
                  <w:noWrap w:val="0"/>
                  <w:vAlign w:val="center"/>
                </w:tcPr>
                <w:p w14:paraId="487E61A0">
                  <w:pPr>
                    <w:pStyle w:val="12"/>
                    <w:bidi w:val="0"/>
                    <w:jc w:val="center"/>
                    <w:rPr>
                      <w:rFonts w:ascii="Times New Roman" w:hAnsi="Times New Roman" w:eastAsia="宋体"/>
                      <w:color w:val="auto"/>
                    </w:rPr>
                  </w:pPr>
                  <w:r>
                    <w:rPr>
                      <w:rFonts w:ascii="Times New Roman" w:hAnsi="Times New Roman" w:eastAsia="宋体"/>
                      <w:color w:val="auto"/>
                    </w:rPr>
                    <w:t>地下水开采要求</w:t>
                  </w:r>
                </w:p>
              </w:tc>
              <w:tc>
                <w:tcPr>
                  <w:tcW w:w="2939" w:type="dxa"/>
                  <w:gridSpan w:val="2"/>
                  <w:noWrap w:val="0"/>
                  <w:vAlign w:val="center"/>
                </w:tcPr>
                <w:p w14:paraId="21A02A49">
                  <w:pPr>
                    <w:pStyle w:val="12"/>
                    <w:bidi w:val="0"/>
                    <w:jc w:val="center"/>
                    <w:rPr>
                      <w:rFonts w:ascii="Times New Roman" w:hAnsi="Times New Roman" w:eastAsia="宋体"/>
                      <w:color w:val="auto"/>
                    </w:rPr>
                  </w:pPr>
                  <w:r>
                    <w:rPr>
                      <w:rFonts w:ascii="Times New Roman" w:hAnsi="Times New Roman" w:eastAsia="宋体"/>
                      <w:color w:val="auto"/>
                    </w:rPr>
                    <w:t>按</w:t>
                  </w:r>
                  <w:r>
                    <w:rPr>
                      <w:rFonts w:hint="eastAsia"/>
                      <w:color w:val="auto"/>
                      <w:lang w:eastAsia="zh-CN"/>
                    </w:rPr>
                    <w:t>《江西省水资源条例》</w:t>
                  </w:r>
                  <w:r>
                    <w:rPr>
                      <w:rFonts w:ascii="Times New Roman" w:hAnsi="Times New Roman" w:eastAsia="宋体"/>
                      <w:color w:val="auto"/>
                    </w:rPr>
                    <w:t>执行</w:t>
                  </w:r>
                </w:p>
              </w:tc>
              <w:tc>
                <w:tcPr>
                  <w:tcW w:w="2001" w:type="dxa"/>
                  <w:noWrap w:val="0"/>
                  <w:vAlign w:val="center"/>
                </w:tcPr>
                <w:p w14:paraId="5FE6C320">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本项目不涉及地下水开采</w:t>
                  </w:r>
                </w:p>
              </w:tc>
              <w:tc>
                <w:tcPr>
                  <w:tcW w:w="734" w:type="dxa"/>
                  <w:noWrap w:val="0"/>
                  <w:vAlign w:val="center"/>
                </w:tcPr>
                <w:p w14:paraId="1CBEB8F6">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7983F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21AC3CAC">
                  <w:pPr>
                    <w:pStyle w:val="12"/>
                    <w:bidi w:val="0"/>
                    <w:jc w:val="center"/>
                    <w:rPr>
                      <w:rFonts w:ascii="Times New Roman" w:hAnsi="Times New Roman" w:eastAsia="宋体"/>
                      <w:color w:val="auto"/>
                    </w:rPr>
                  </w:pPr>
                </w:p>
              </w:tc>
              <w:tc>
                <w:tcPr>
                  <w:tcW w:w="1881" w:type="dxa"/>
                  <w:gridSpan w:val="2"/>
                  <w:noWrap w:val="0"/>
                  <w:vAlign w:val="center"/>
                </w:tcPr>
                <w:p w14:paraId="585FBFDC">
                  <w:pPr>
                    <w:pStyle w:val="12"/>
                    <w:bidi w:val="0"/>
                    <w:jc w:val="center"/>
                    <w:rPr>
                      <w:rFonts w:ascii="Times New Roman" w:hAnsi="Times New Roman" w:eastAsia="宋体"/>
                      <w:color w:val="auto"/>
                    </w:rPr>
                  </w:pPr>
                  <w:r>
                    <w:rPr>
                      <w:rFonts w:ascii="Times New Roman" w:hAnsi="Times New Roman" w:eastAsia="宋体"/>
                      <w:color w:val="auto"/>
                    </w:rPr>
                    <w:t>能源利用效率要求</w:t>
                  </w:r>
                </w:p>
              </w:tc>
              <w:tc>
                <w:tcPr>
                  <w:tcW w:w="2939" w:type="dxa"/>
                  <w:gridSpan w:val="2"/>
                  <w:noWrap w:val="0"/>
                  <w:vAlign w:val="center"/>
                </w:tcPr>
                <w:p w14:paraId="2A6B3A4D">
                  <w:pPr>
                    <w:pStyle w:val="12"/>
                    <w:bidi w:val="0"/>
                    <w:jc w:val="center"/>
                    <w:rPr>
                      <w:rFonts w:ascii="Times New Roman" w:hAnsi="Times New Roman" w:eastAsia="宋体"/>
                      <w:color w:val="auto"/>
                    </w:rPr>
                  </w:pPr>
                  <w:r>
                    <w:rPr>
                      <w:rFonts w:ascii="Times New Roman" w:hAnsi="Times New Roman" w:eastAsia="宋体"/>
                      <w:color w:val="auto"/>
                    </w:rPr>
                    <w:t>按行业标准或生态工业园区标准执行。</w:t>
                  </w:r>
                </w:p>
              </w:tc>
              <w:tc>
                <w:tcPr>
                  <w:tcW w:w="2001" w:type="dxa"/>
                  <w:noWrap w:val="0"/>
                  <w:vAlign w:val="center"/>
                </w:tcPr>
                <w:p w14:paraId="4FA35C49">
                  <w:pPr>
                    <w:pStyle w:val="12"/>
                    <w:bidi w:val="0"/>
                    <w:jc w:val="center"/>
                    <w:rPr>
                      <w:rFonts w:hint="default" w:ascii="Times New Roman" w:hAnsi="Times New Roman" w:eastAsia="宋体"/>
                      <w:color w:val="auto"/>
                      <w:lang w:val="en-US" w:eastAsia="zh-CN"/>
                    </w:rPr>
                  </w:pPr>
                  <w:r>
                    <w:rPr>
                      <w:rFonts w:hint="eastAsia"/>
                      <w:color w:val="auto"/>
                      <w:lang w:val="en-US" w:eastAsia="zh-CN"/>
                    </w:rPr>
                    <w:t>本项目主要使用电能</w:t>
                  </w:r>
                </w:p>
              </w:tc>
              <w:tc>
                <w:tcPr>
                  <w:tcW w:w="734" w:type="dxa"/>
                  <w:noWrap w:val="0"/>
                  <w:vAlign w:val="center"/>
                </w:tcPr>
                <w:p w14:paraId="29A0AC14">
                  <w:pPr>
                    <w:pStyle w:val="12"/>
                    <w:bidi w:val="0"/>
                    <w:jc w:val="center"/>
                    <w:rPr>
                      <w:rFonts w:ascii="Times New Roman" w:hAnsi="Times New Roman" w:eastAsia="宋体"/>
                      <w:color w:val="auto"/>
                    </w:rPr>
                  </w:pPr>
                  <w:r>
                    <w:rPr>
                      <w:rFonts w:ascii="Times New Roman" w:hAnsi="Times New Roman" w:eastAsia="宋体"/>
                      <w:color w:val="auto"/>
                    </w:rPr>
                    <w:t>符合</w:t>
                  </w:r>
                </w:p>
              </w:tc>
            </w:tr>
            <w:tr w14:paraId="60ABE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94" w:type="dxa"/>
                  <w:vMerge w:val="continue"/>
                  <w:noWrap w:val="0"/>
                  <w:vAlign w:val="center"/>
                </w:tcPr>
                <w:p w14:paraId="20450440">
                  <w:pPr>
                    <w:pStyle w:val="12"/>
                    <w:bidi w:val="0"/>
                    <w:jc w:val="center"/>
                    <w:rPr>
                      <w:rFonts w:ascii="Times New Roman" w:hAnsi="Times New Roman" w:eastAsia="宋体"/>
                      <w:color w:val="auto"/>
                    </w:rPr>
                  </w:pPr>
                </w:p>
              </w:tc>
              <w:tc>
                <w:tcPr>
                  <w:tcW w:w="1881" w:type="dxa"/>
                  <w:gridSpan w:val="2"/>
                  <w:noWrap w:val="0"/>
                  <w:vAlign w:val="center"/>
                </w:tcPr>
                <w:p w14:paraId="4D3B1B63">
                  <w:pPr>
                    <w:pStyle w:val="12"/>
                    <w:bidi w:val="0"/>
                    <w:jc w:val="center"/>
                    <w:rPr>
                      <w:rFonts w:ascii="Times New Roman" w:hAnsi="Times New Roman" w:eastAsia="宋体"/>
                      <w:color w:val="auto"/>
                    </w:rPr>
                  </w:pPr>
                  <w:r>
                    <w:rPr>
                      <w:rFonts w:ascii="Times New Roman" w:hAnsi="Times New Roman" w:eastAsia="宋体"/>
                      <w:color w:val="auto"/>
                    </w:rPr>
                    <w:t>其他资源利用效率要求</w:t>
                  </w:r>
                </w:p>
              </w:tc>
              <w:tc>
                <w:tcPr>
                  <w:tcW w:w="2939" w:type="dxa"/>
                  <w:gridSpan w:val="2"/>
                  <w:noWrap w:val="0"/>
                  <w:vAlign w:val="center"/>
                </w:tcPr>
                <w:p w14:paraId="4BDD296C">
                  <w:pPr>
                    <w:pStyle w:val="12"/>
                    <w:bidi w:val="0"/>
                    <w:jc w:val="center"/>
                    <w:rPr>
                      <w:rFonts w:ascii="Times New Roman" w:hAnsi="Times New Roman" w:eastAsia="宋体"/>
                      <w:color w:val="auto"/>
                    </w:rPr>
                  </w:pPr>
                  <w:r>
                    <w:rPr>
                      <w:rFonts w:ascii="Times New Roman" w:hAnsi="Times New Roman" w:eastAsia="宋体"/>
                      <w:color w:val="auto"/>
                    </w:rPr>
                    <w:t>无</w:t>
                  </w:r>
                </w:p>
              </w:tc>
              <w:tc>
                <w:tcPr>
                  <w:tcW w:w="2001" w:type="dxa"/>
                  <w:noWrap w:val="0"/>
                  <w:vAlign w:val="center"/>
                </w:tcPr>
                <w:p w14:paraId="121D7769">
                  <w:pPr>
                    <w:pStyle w:val="12"/>
                    <w:bidi w:val="0"/>
                    <w:jc w:val="center"/>
                    <w:rPr>
                      <w:rFonts w:ascii="Times New Roman" w:hAnsi="Times New Roman" w:eastAsia="宋体"/>
                      <w:color w:val="auto"/>
                    </w:rPr>
                  </w:pPr>
                  <w:r>
                    <w:rPr>
                      <w:rFonts w:ascii="Times New Roman" w:hAnsi="Times New Roman" w:eastAsia="宋体"/>
                      <w:color w:val="auto"/>
                    </w:rPr>
                    <w:t>/</w:t>
                  </w:r>
                </w:p>
              </w:tc>
              <w:tc>
                <w:tcPr>
                  <w:tcW w:w="734" w:type="dxa"/>
                  <w:noWrap w:val="0"/>
                  <w:vAlign w:val="center"/>
                </w:tcPr>
                <w:p w14:paraId="60DC1EFA">
                  <w:pPr>
                    <w:pStyle w:val="12"/>
                    <w:bidi w:val="0"/>
                    <w:jc w:val="center"/>
                    <w:rPr>
                      <w:rFonts w:hint="eastAsia" w:ascii="Times New Roman" w:hAnsi="Times New Roman" w:eastAsia="宋体"/>
                      <w:color w:val="auto"/>
                      <w:lang w:eastAsia="zh-CN"/>
                    </w:rPr>
                  </w:pPr>
                  <w:r>
                    <w:rPr>
                      <w:rFonts w:hint="eastAsia" w:ascii="Times New Roman" w:hAnsi="Times New Roman" w:eastAsia="宋体"/>
                      <w:color w:val="auto"/>
                      <w:lang w:val="en-US" w:eastAsia="zh-CN"/>
                    </w:rPr>
                    <w:t>/</w:t>
                  </w:r>
                </w:p>
              </w:tc>
            </w:tr>
          </w:tbl>
          <w:p w14:paraId="6369BDC3">
            <w:pPr>
              <w:autoSpaceDE w:val="0"/>
              <w:autoSpaceDN w:val="0"/>
              <w:adjustRightInd w:val="0"/>
              <w:snapToGrid w:val="0"/>
              <w:ind w:firstLine="482"/>
              <w:jc w:val="left"/>
              <w:rPr>
                <w:rFonts w:ascii="Times New Roman" w:hAnsi="Times New Roman" w:eastAsia="宋体"/>
                <w:b/>
                <w:bCs/>
                <w:color w:val="0000FF"/>
                <w:kern w:val="10"/>
              </w:rPr>
            </w:pPr>
            <w:r>
              <w:rPr>
                <w:rFonts w:hint="eastAsia" w:ascii="Times New Roman" w:hAnsi="Times New Roman" w:eastAsia="宋体"/>
                <w:b/>
                <w:bCs/>
                <w:color w:val="0000FF"/>
                <w:kern w:val="10"/>
                <w:lang w:val="en-US" w:eastAsia="zh-CN"/>
              </w:rPr>
              <w:t>5、</w:t>
            </w:r>
            <w:r>
              <w:rPr>
                <w:rFonts w:ascii="Times New Roman" w:hAnsi="Times New Roman" w:eastAsia="宋体"/>
                <w:b/>
                <w:bCs/>
                <w:color w:val="0000FF"/>
                <w:kern w:val="10"/>
              </w:rPr>
              <w:t>与《江西省</w:t>
            </w:r>
            <w:r>
              <w:rPr>
                <w:rFonts w:hint="eastAsia"/>
                <w:b/>
                <w:bCs/>
                <w:color w:val="0000FF"/>
                <w:kern w:val="10"/>
                <w:lang w:eastAsia="zh-CN"/>
              </w:rPr>
              <w:t>“</w:t>
            </w:r>
            <w:r>
              <w:rPr>
                <w:rFonts w:hint="eastAsia" w:ascii="Times New Roman" w:hAnsi="Times New Roman" w:eastAsia="宋体"/>
                <w:b/>
                <w:bCs/>
                <w:color w:val="0000FF"/>
                <w:kern w:val="10"/>
              </w:rPr>
              <w:t>两高</w:t>
            </w:r>
            <w:r>
              <w:rPr>
                <w:rFonts w:hint="eastAsia"/>
                <w:b/>
                <w:bCs/>
                <w:color w:val="0000FF"/>
                <w:kern w:val="10"/>
                <w:lang w:eastAsia="zh-CN"/>
              </w:rPr>
              <w:t>”</w:t>
            </w:r>
            <w:r>
              <w:rPr>
                <w:rFonts w:hint="eastAsia" w:ascii="Times New Roman" w:hAnsi="Times New Roman" w:eastAsia="宋体"/>
                <w:b/>
                <w:bCs/>
                <w:color w:val="0000FF"/>
                <w:kern w:val="10"/>
              </w:rPr>
              <w:t>项目管理目录（202</w:t>
            </w:r>
            <w:r>
              <w:rPr>
                <w:rFonts w:hint="eastAsia"/>
                <w:b/>
                <w:bCs/>
                <w:color w:val="0000FF"/>
                <w:kern w:val="10"/>
                <w:lang w:val="en-US" w:eastAsia="zh-CN"/>
              </w:rPr>
              <w:t>5</w:t>
            </w:r>
            <w:r>
              <w:rPr>
                <w:rFonts w:hint="eastAsia" w:ascii="Times New Roman" w:hAnsi="Times New Roman" w:eastAsia="宋体"/>
                <w:b/>
                <w:bCs/>
                <w:color w:val="0000FF"/>
                <w:kern w:val="10"/>
              </w:rPr>
              <w:t>年版）</w:t>
            </w:r>
            <w:r>
              <w:rPr>
                <w:rFonts w:ascii="Times New Roman" w:hAnsi="Times New Roman" w:eastAsia="宋体"/>
                <w:b/>
                <w:bCs/>
                <w:color w:val="0000FF"/>
                <w:kern w:val="10"/>
              </w:rPr>
              <w:t>》相符性分析。</w:t>
            </w:r>
          </w:p>
          <w:p w14:paraId="02AD1896">
            <w:pPr>
              <w:ind w:firstLine="480"/>
              <w:rPr>
                <w:rFonts w:ascii="Times New Roman" w:hAnsi="Times New Roman" w:eastAsia="宋体"/>
                <w:color w:val="0000FF"/>
                <w:kern w:val="10"/>
              </w:rPr>
            </w:pPr>
            <w:r>
              <w:rPr>
                <w:rFonts w:ascii="Times New Roman" w:hAnsi="Times New Roman" w:eastAsia="宋体"/>
                <w:color w:val="0000FF"/>
                <w:kern w:val="10"/>
              </w:rPr>
              <w:t>根据《江西省</w:t>
            </w:r>
            <w:r>
              <w:rPr>
                <w:rFonts w:hint="eastAsia"/>
                <w:color w:val="0000FF"/>
                <w:kern w:val="10"/>
                <w:lang w:eastAsia="zh-CN"/>
              </w:rPr>
              <w:t>“</w:t>
            </w:r>
            <w:r>
              <w:rPr>
                <w:rFonts w:hint="eastAsia" w:ascii="Times New Roman" w:hAnsi="Times New Roman" w:eastAsia="宋体"/>
                <w:color w:val="0000FF"/>
                <w:kern w:val="10"/>
              </w:rPr>
              <w:t>两高</w:t>
            </w:r>
            <w:r>
              <w:rPr>
                <w:rFonts w:hint="eastAsia"/>
                <w:color w:val="0000FF"/>
                <w:kern w:val="10"/>
                <w:lang w:eastAsia="zh-CN"/>
              </w:rPr>
              <w:t>”</w:t>
            </w:r>
            <w:r>
              <w:rPr>
                <w:rFonts w:hint="eastAsia" w:ascii="Times New Roman" w:hAnsi="Times New Roman" w:eastAsia="宋体"/>
                <w:color w:val="0000FF"/>
                <w:kern w:val="10"/>
              </w:rPr>
              <w:t>项目管理目录（202</w:t>
            </w:r>
            <w:r>
              <w:rPr>
                <w:rFonts w:hint="eastAsia"/>
                <w:color w:val="0000FF"/>
                <w:kern w:val="10"/>
                <w:lang w:val="en-US" w:eastAsia="zh-CN"/>
              </w:rPr>
              <w:t>5</w:t>
            </w:r>
            <w:r>
              <w:rPr>
                <w:rFonts w:hint="eastAsia" w:ascii="Times New Roman" w:hAnsi="Times New Roman" w:eastAsia="宋体"/>
                <w:color w:val="0000FF"/>
                <w:kern w:val="10"/>
              </w:rPr>
              <w:t>年版）</w:t>
            </w:r>
            <w:r>
              <w:rPr>
                <w:rFonts w:ascii="Times New Roman" w:hAnsi="Times New Roman" w:eastAsia="宋体"/>
                <w:color w:val="0000FF"/>
                <w:kern w:val="10"/>
              </w:rPr>
              <w:t>》</w:t>
            </w:r>
            <w:r>
              <w:rPr>
                <w:rFonts w:hint="eastAsia" w:ascii="Times New Roman" w:hAnsi="Times New Roman" w:eastAsia="宋体"/>
                <w:color w:val="0000FF"/>
                <w:kern w:val="10"/>
              </w:rPr>
              <w:t>，</w:t>
            </w:r>
            <w:r>
              <w:rPr>
                <w:rFonts w:ascii="Times New Roman" w:hAnsi="Times New Roman" w:eastAsia="宋体"/>
                <w:color w:val="0000FF"/>
                <w:kern w:val="10"/>
              </w:rPr>
              <w:t>本项目</w:t>
            </w:r>
            <w:r>
              <w:rPr>
                <w:rFonts w:hint="eastAsia" w:ascii="Times New Roman" w:hAnsi="Times New Roman" w:eastAsia="宋体"/>
                <w:color w:val="0000FF"/>
                <w:kern w:val="10"/>
                <w:lang w:val="en-US" w:eastAsia="zh-CN"/>
              </w:rPr>
              <w:t>产业代码</w:t>
            </w:r>
            <w:r>
              <w:rPr>
                <w:rFonts w:ascii="Times New Roman" w:hAnsi="Times New Roman" w:eastAsia="宋体"/>
                <w:color w:val="0000FF"/>
                <w:kern w:val="10"/>
              </w:rPr>
              <w:t>为</w:t>
            </w:r>
            <w:r>
              <w:rPr>
                <w:rFonts w:hint="eastAsia" w:cs="宋体"/>
                <w:color w:val="0000FF"/>
                <w:lang w:val="en-US" w:eastAsia="zh-CN"/>
              </w:rPr>
              <w:t>C2929 塑料零件及其他塑料制品制造</w:t>
            </w:r>
            <w:r>
              <w:rPr>
                <w:rFonts w:ascii="Times New Roman" w:hAnsi="Times New Roman" w:eastAsia="宋体"/>
                <w:color w:val="0000FF"/>
                <w:kern w:val="10"/>
              </w:rPr>
              <w:t>，不属于</w:t>
            </w:r>
            <w:r>
              <w:rPr>
                <w:rFonts w:hint="eastAsia"/>
                <w:color w:val="0000FF"/>
                <w:kern w:val="10"/>
                <w:lang w:eastAsia="zh-CN"/>
              </w:rPr>
              <w:t>“</w:t>
            </w:r>
            <w:r>
              <w:rPr>
                <w:rFonts w:ascii="Times New Roman" w:hAnsi="Times New Roman" w:eastAsia="宋体"/>
                <w:color w:val="0000FF"/>
                <w:kern w:val="10"/>
              </w:rPr>
              <w:t>两高</w:t>
            </w:r>
            <w:r>
              <w:rPr>
                <w:rFonts w:hint="eastAsia"/>
                <w:color w:val="0000FF"/>
                <w:kern w:val="10"/>
                <w:lang w:eastAsia="zh-CN"/>
              </w:rPr>
              <w:t>”</w:t>
            </w:r>
            <w:r>
              <w:rPr>
                <w:rFonts w:ascii="Times New Roman" w:hAnsi="Times New Roman" w:eastAsia="宋体"/>
                <w:color w:val="0000FF"/>
                <w:kern w:val="10"/>
              </w:rPr>
              <w:t>项目</w:t>
            </w:r>
            <w:r>
              <w:rPr>
                <w:rFonts w:hint="eastAsia" w:ascii="Times New Roman" w:hAnsi="Times New Roman" w:eastAsia="宋体"/>
                <w:color w:val="0000FF"/>
                <w:kern w:val="10"/>
              </w:rPr>
              <w:t>管理目录中的产业类别，不属于两高项目</w:t>
            </w:r>
            <w:r>
              <w:rPr>
                <w:rFonts w:ascii="Times New Roman" w:hAnsi="Times New Roman" w:eastAsia="宋体"/>
                <w:color w:val="0000FF"/>
                <w:kern w:val="10"/>
              </w:rPr>
              <w:t>。</w:t>
            </w:r>
          </w:p>
          <w:p w14:paraId="2D1E9249">
            <w:pPr>
              <w:pStyle w:val="13"/>
              <w:numPr>
                <w:ilvl w:val="0"/>
                <w:numId w:val="4"/>
              </w:numPr>
              <w:spacing w:before="120"/>
              <w:ind w:left="0" w:leftChars="0" w:firstLine="0" w:firstLineChars="0"/>
              <w:rPr>
                <w:rFonts w:ascii="Times New Roman" w:hAnsi="Times New Roman" w:eastAsia="宋体"/>
                <w:color w:val="0000FF"/>
                <w:lang w:val="en-GB"/>
              </w:rPr>
            </w:pPr>
            <w:r>
              <w:rPr>
                <w:rFonts w:hint="eastAsia" w:ascii="Times New Roman" w:hAnsi="Times New Roman" w:eastAsia="宋体"/>
                <w:color w:val="0000FF"/>
              </w:rPr>
              <w:t>江西省</w:t>
            </w:r>
            <w:r>
              <w:rPr>
                <w:rFonts w:hint="eastAsia"/>
                <w:color w:val="0000FF"/>
                <w:lang w:eastAsia="zh-CN"/>
              </w:rPr>
              <w:t>“</w:t>
            </w:r>
            <w:r>
              <w:rPr>
                <w:rFonts w:hint="eastAsia" w:ascii="Times New Roman" w:hAnsi="Times New Roman" w:eastAsia="宋体"/>
                <w:color w:val="0000FF"/>
              </w:rPr>
              <w:t>两高</w:t>
            </w:r>
            <w:r>
              <w:rPr>
                <w:rFonts w:hint="eastAsia"/>
                <w:color w:val="0000FF"/>
                <w:lang w:eastAsia="zh-CN"/>
              </w:rPr>
              <w:t>”</w:t>
            </w:r>
            <w:r>
              <w:rPr>
                <w:rFonts w:hint="eastAsia" w:ascii="Times New Roman" w:hAnsi="Times New Roman" w:eastAsia="宋体"/>
                <w:color w:val="0000FF"/>
              </w:rPr>
              <w:t>项目管理目录</w:t>
            </w:r>
          </w:p>
          <w:tbl>
            <w:tblPr>
              <w:tblStyle w:val="9"/>
              <w:tblW w:w="855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275"/>
              <w:gridCol w:w="2087"/>
              <w:gridCol w:w="4667"/>
            </w:tblGrid>
            <w:tr w14:paraId="39E3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530" w:type="dxa"/>
                  <w:vMerge w:val="restart"/>
                  <w:tcBorders>
                    <w:top w:val="single" w:color="000000" w:sz="12" w:space="0"/>
                    <w:left w:val="nil"/>
                    <w:tl2br w:val="nil"/>
                  </w:tcBorders>
                  <w:shd w:val="clear" w:color="auto" w:fill="FFFFFF"/>
                  <w:vAlign w:val="center"/>
                </w:tcPr>
                <w:p w14:paraId="21E32DFC">
                  <w:pPr>
                    <w:pStyle w:val="12"/>
                    <w:widowControl w:val="0"/>
                    <w:bidi w:val="0"/>
                    <w:jc w:val="center"/>
                    <w:rPr>
                      <w:rFonts w:hint="default"/>
                      <w:b/>
                      <w:bCs/>
                      <w:color w:val="0000FF"/>
                      <w:lang w:val="en-US" w:eastAsia="zh-CN"/>
                    </w:rPr>
                  </w:pPr>
                  <w:r>
                    <w:rPr>
                      <w:rFonts w:hint="eastAsia"/>
                      <w:b/>
                      <w:bCs/>
                      <w:color w:val="0000FF"/>
                      <w:lang w:val="en-US" w:eastAsia="zh-CN"/>
                    </w:rPr>
                    <w:t>序号</w:t>
                  </w:r>
                </w:p>
              </w:tc>
              <w:tc>
                <w:tcPr>
                  <w:tcW w:w="3362" w:type="dxa"/>
                  <w:gridSpan w:val="2"/>
                  <w:tcBorders>
                    <w:top w:val="single" w:color="000000" w:sz="12" w:space="0"/>
                    <w:bottom w:val="single" w:color="auto" w:sz="4" w:space="0"/>
                  </w:tcBorders>
                  <w:shd w:val="clear" w:color="auto" w:fill="FFFFFF"/>
                  <w:vAlign w:val="center"/>
                </w:tcPr>
                <w:p w14:paraId="200A0FC5">
                  <w:pPr>
                    <w:pStyle w:val="12"/>
                    <w:widowControl w:val="0"/>
                    <w:bidi w:val="0"/>
                    <w:jc w:val="center"/>
                    <w:rPr>
                      <w:rFonts w:hint="default"/>
                      <w:b/>
                      <w:bCs/>
                      <w:color w:val="0000FF"/>
                      <w:lang w:val="en-US" w:eastAsia="zh-CN"/>
                    </w:rPr>
                  </w:pPr>
                  <w:r>
                    <w:rPr>
                      <w:rFonts w:hint="eastAsia"/>
                      <w:b/>
                      <w:bCs/>
                      <w:color w:val="0000FF"/>
                      <w:lang w:val="en-US" w:eastAsia="zh-CN"/>
                    </w:rPr>
                    <w:t>国民经济行业分类及代码</w:t>
                  </w:r>
                </w:p>
              </w:tc>
              <w:tc>
                <w:tcPr>
                  <w:tcW w:w="4667" w:type="dxa"/>
                  <w:vMerge w:val="restart"/>
                  <w:tcBorders>
                    <w:top w:val="single" w:color="000000" w:sz="12" w:space="0"/>
                    <w:right w:val="nil"/>
                  </w:tcBorders>
                  <w:shd w:val="clear" w:color="auto" w:fill="FFFFFF"/>
                  <w:vAlign w:val="center"/>
                </w:tcPr>
                <w:p w14:paraId="29F0B7B7">
                  <w:pPr>
                    <w:pStyle w:val="12"/>
                    <w:widowControl w:val="0"/>
                    <w:bidi w:val="0"/>
                    <w:jc w:val="center"/>
                    <w:rPr>
                      <w:rFonts w:hint="default"/>
                      <w:b/>
                      <w:bCs/>
                      <w:color w:val="0000FF"/>
                      <w:lang w:val="en-US" w:eastAsia="zh-CN"/>
                    </w:rPr>
                  </w:pPr>
                  <w:r>
                    <w:rPr>
                      <w:rFonts w:hint="eastAsia"/>
                      <w:b/>
                      <w:bCs/>
                      <w:color w:val="0000FF"/>
                      <w:lang w:val="en-US" w:eastAsia="zh-CN"/>
                    </w:rPr>
                    <w:t>纳入重点管理范围的具体产品或装置</w:t>
                  </w:r>
                </w:p>
              </w:tc>
            </w:tr>
            <w:tr w14:paraId="7F1E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530" w:type="dxa"/>
                  <w:vMerge w:val="continue"/>
                  <w:tcBorders>
                    <w:left w:val="nil"/>
                    <w:bottom w:val="single" w:color="auto" w:sz="12" w:space="0"/>
                    <w:tl2br w:val="nil"/>
                  </w:tcBorders>
                  <w:shd w:val="clear" w:color="auto" w:fill="FFFFFF"/>
                  <w:vAlign w:val="center"/>
                </w:tcPr>
                <w:p w14:paraId="5E8E5CD8">
                  <w:pPr>
                    <w:pStyle w:val="12"/>
                    <w:widowControl w:val="0"/>
                    <w:bidi w:val="0"/>
                    <w:jc w:val="center"/>
                    <w:rPr>
                      <w:color w:val="0000FF"/>
                    </w:rPr>
                  </w:pPr>
                </w:p>
              </w:tc>
              <w:tc>
                <w:tcPr>
                  <w:tcW w:w="1275" w:type="dxa"/>
                  <w:tcBorders>
                    <w:top w:val="single" w:color="auto" w:sz="4" w:space="0"/>
                    <w:bottom w:val="single" w:color="auto" w:sz="12" w:space="0"/>
                  </w:tcBorders>
                  <w:shd w:val="clear" w:color="auto" w:fill="FFFFFF"/>
                  <w:vAlign w:val="center"/>
                </w:tcPr>
                <w:p w14:paraId="07295C04">
                  <w:pPr>
                    <w:pStyle w:val="12"/>
                    <w:widowControl w:val="0"/>
                    <w:bidi w:val="0"/>
                    <w:jc w:val="center"/>
                    <w:rPr>
                      <w:rFonts w:hint="default"/>
                      <w:b/>
                      <w:bCs/>
                      <w:color w:val="0000FF"/>
                      <w:lang w:val="en-US" w:eastAsia="zh-CN"/>
                    </w:rPr>
                  </w:pPr>
                  <w:r>
                    <w:rPr>
                      <w:rFonts w:hint="eastAsia"/>
                      <w:b/>
                      <w:bCs/>
                      <w:color w:val="0000FF"/>
                      <w:lang w:val="en-US" w:eastAsia="zh-CN"/>
                    </w:rPr>
                    <w:t>大类</w:t>
                  </w:r>
                </w:p>
              </w:tc>
              <w:tc>
                <w:tcPr>
                  <w:tcW w:w="2087" w:type="dxa"/>
                  <w:tcBorders>
                    <w:top w:val="single" w:color="auto" w:sz="4" w:space="0"/>
                    <w:bottom w:val="single" w:color="auto" w:sz="12" w:space="0"/>
                  </w:tcBorders>
                  <w:shd w:val="clear" w:color="auto" w:fill="FFFFFF"/>
                  <w:vAlign w:val="center"/>
                </w:tcPr>
                <w:p w14:paraId="2FD6DBB7">
                  <w:pPr>
                    <w:pStyle w:val="12"/>
                    <w:widowControl w:val="0"/>
                    <w:bidi w:val="0"/>
                    <w:jc w:val="center"/>
                    <w:rPr>
                      <w:rFonts w:hint="default"/>
                      <w:b/>
                      <w:bCs/>
                      <w:color w:val="0000FF"/>
                      <w:lang w:val="en-US" w:eastAsia="zh-CN"/>
                    </w:rPr>
                  </w:pPr>
                  <w:r>
                    <w:rPr>
                      <w:rFonts w:hint="eastAsia"/>
                      <w:b/>
                      <w:bCs/>
                      <w:color w:val="0000FF"/>
                      <w:lang w:val="en-US" w:eastAsia="zh-CN"/>
                    </w:rPr>
                    <w:t>小类</w:t>
                  </w:r>
                </w:p>
              </w:tc>
              <w:tc>
                <w:tcPr>
                  <w:tcW w:w="4667" w:type="dxa"/>
                  <w:vMerge w:val="continue"/>
                  <w:tcBorders>
                    <w:bottom w:val="single" w:color="auto" w:sz="12" w:space="0"/>
                    <w:right w:val="nil"/>
                  </w:tcBorders>
                  <w:shd w:val="clear" w:color="auto" w:fill="FFFFFF"/>
                  <w:vAlign w:val="center"/>
                </w:tcPr>
                <w:p w14:paraId="638750E7">
                  <w:pPr>
                    <w:pStyle w:val="12"/>
                    <w:widowControl w:val="0"/>
                    <w:bidi w:val="0"/>
                    <w:jc w:val="center"/>
                    <w:rPr>
                      <w:rFonts w:hint="eastAsia"/>
                      <w:color w:val="0000FF"/>
                      <w:lang w:val="en-US" w:eastAsia="zh-CN"/>
                    </w:rPr>
                  </w:pPr>
                </w:p>
              </w:tc>
            </w:tr>
            <w:tr w14:paraId="545C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vMerge w:val="restart"/>
                  <w:tcBorders>
                    <w:top w:val="single" w:color="auto" w:sz="12" w:space="0"/>
                    <w:left w:val="nil"/>
                  </w:tcBorders>
                  <w:shd w:val="clear" w:color="auto" w:fill="FFFFFF"/>
                  <w:vAlign w:val="center"/>
                </w:tcPr>
                <w:p w14:paraId="64DC4E6A">
                  <w:pPr>
                    <w:pStyle w:val="12"/>
                    <w:widowControl w:val="0"/>
                    <w:bidi w:val="0"/>
                    <w:jc w:val="center"/>
                    <w:rPr>
                      <w:rFonts w:hint="default"/>
                      <w:color w:val="0000FF"/>
                      <w:lang w:val="en-US" w:eastAsia="zh-CN"/>
                    </w:rPr>
                  </w:pPr>
                  <w:r>
                    <w:rPr>
                      <w:rFonts w:hint="eastAsia"/>
                      <w:color w:val="0000FF"/>
                      <w:lang w:val="en-US" w:eastAsia="zh-CN"/>
                    </w:rPr>
                    <w:t>1</w:t>
                  </w:r>
                </w:p>
              </w:tc>
              <w:tc>
                <w:tcPr>
                  <w:tcW w:w="1275" w:type="dxa"/>
                  <w:vMerge w:val="restart"/>
                  <w:tcBorders>
                    <w:top w:val="single" w:color="auto" w:sz="12" w:space="0"/>
                  </w:tcBorders>
                  <w:shd w:val="clear" w:color="auto" w:fill="FFFFFF"/>
                  <w:vAlign w:val="center"/>
                </w:tcPr>
                <w:p w14:paraId="3B9E6D24">
                  <w:pPr>
                    <w:pStyle w:val="12"/>
                    <w:widowControl w:val="0"/>
                    <w:bidi w:val="0"/>
                    <w:jc w:val="center"/>
                    <w:rPr>
                      <w:rFonts w:hint="eastAsia"/>
                      <w:color w:val="0000FF"/>
                      <w:lang w:val="en-US" w:eastAsia="zh-CN"/>
                    </w:rPr>
                  </w:pPr>
                  <w:r>
                    <w:rPr>
                      <w:rFonts w:hint="eastAsia"/>
                      <w:color w:val="0000FF"/>
                      <w:lang w:val="en-US" w:eastAsia="zh-CN"/>
                    </w:rPr>
                    <w:t>石油、煤炭及其他燃料加工业(25)</w:t>
                  </w:r>
                </w:p>
              </w:tc>
              <w:tc>
                <w:tcPr>
                  <w:tcW w:w="2087" w:type="dxa"/>
                  <w:tcBorders>
                    <w:top w:val="single" w:color="auto" w:sz="12" w:space="0"/>
                  </w:tcBorders>
                  <w:shd w:val="clear" w:color="auto" w:fill="FFFFFF"/>
                  <w:vAlign w:val="center"/>
                </w:tcPr>
                <w:p w14:paraId="5F044463">
                  <w:pPr>
                    <w:pStyle w:val="12"/>
                    <w:widowControl w:val="0"/>
                    <w:bidi w:val="0"/>
                    <w:jc w:val="center"/>
                    <w:rPr>
                      <w:rFonts w:hint="default"/>
                      <w:color w:val="0000FF"/>
                      <w:lang w:val="en-US" w:eastAsia="zh-CN"/>
                    </w:rPr>
                  </w:pPr>
                  <w:r>
                    <w:rPr>
                      <w:rFonts w:hint="eastAsia"/>
                      <w:color w:val="0000FF"/>
                      <w:lang w:val="en-US" w:eastAsia="zh-CN"/>
                    </w:rPr>
                    <w:t>原油加工及石油制品制造（2511）</w:t>
                  </w:r>
                </w:p>
              </w:tc>
              <w:tc>
                <w:tcPr>
                  <w:tcW w:w="4667" w:type="dxa"/>
                  <w:tcBorders>
                    <w:top w:val="single" w:color="auto" w:sz="12" w:space="0"/>
                    <w:right w:val="nil"/>
                  </w:tcBorders>
                  <w:shd w:val="clear" w:color="auto" w:fill="FFFFFF"/>
                  <w:vAlign w:val="center"/>
                </w:tcPr>
                <w:p w14:paraId="22336B63">
                  <w:pPr>
                    <w:pStyle w:val="12"/>
                    <w:widowControl w:val="0"/>
                    <w:bidi w:val="0"/>
                    <w:jc w:val="center"/>
                    <w:rPr>
                      <w:rFonts w:hint="eastAsia"/>
                      <w:color w:val="0000FF"/>
                      <w:lang w:val="en-US" w:eastAsia="zh-CN"/>
                    </w:rPr>
                  </w:pPr>
                  <w:r>
                    <w:rPr>
                      <w:rFonts w:hint="eastAsia"/>
                      <w:color w:val="0000FF"/>
                      <w:lang w:val="en-US" w:eastAsia="zh-CN"/>
                    </w:rPr>
                    <w:t>汽油、煤油、柴油、燃料油、石脑油、溶剂油、石油气、沥青及其他相关产品（不包括一二次炼油以外的质量升级油品），常减压装置、催化裂化（裂解）装置、加氢裂化装置、延迟裂化装置、重整装置</w:t>
                  </w:r>
                </w:p>
              </w:tc>
            </w:tr>
            <w:tr w14:paraId="506C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vMerge w:val="continue"/>
                  <w:tcBorders>
                    <w:left w:val="nil"/>
                  </w:tcBorders>
                  <w:shd w:val="clear" w:color="auto" w:fill="FFFFFF"/>
                  <w:vAlign w:val="center"/>
                </w:tcPr>
                <w:p w14:paraId="2943654B">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7AFF5077">
                  <w:pPr>
                    <w:pStyle w:val="12"/>
                    <w:widowControl w:val="0"/>
                    <w:bidi w:val="0"/>
                    <w:jc w:val="center"/>
                    <w:rPr>
                      <w:rFonts w:hint="eastAsia"/>
                      <w:color w:val="0000FF"/>
                      <w:lang w:val="en-US" w:eastAsia="zh-CN"/>
                    </w:rPr>
                  </w:pPr>
                </w:p>
              </w:tc>
              <w:tc>
                <w:tcPr>
                  <w:tcW w:w="2087" w:type="dxa"/>
                  <w:shd w:val="clear" w:color="auto" w:fill="FFFFFF"/>
                  <w:vAlign w:val="center"/>
                </w:tcPr>
                <w:p w14:paraId="506992B4">
                  <w:pPr>
                    <w:pStyle w:val="12"/>
                    <w:widowControl w:val="0"/>
                    <w:bidi w:val="0"/>
                    <w:jc w:val="center"/>
                    <w:rPr>
                      <w:rFonts w:hint="default"/>
                      <w:color w:val="0000FF"/>
                      <w:lang w:val="en-US" w:eastAsia="zh-CN"/>
                    </w:rPr>
                  </w:pPr>
                  <w:r>
                    <w:rPr>
                      <w:rFonts w:hint="eastAsia"/>
                      <w:color w:val="0000FF"/>
                      <w:lang w:val="en-US" w:eastAsia="zh-CN"/>
                    </w:rPr>
                    <w:t>炼焦（2521）</w:t>
                  </w:r>
                </w:p>
              </w:tc>
              <w:tc>
                <w:tcPr>
                  <w:tcW w:w="4667" w:type="dxa"/>
                  <w:tcBorders>
                    <w:right w:val="nil"/>
                  </w:tcBorders>
                  <w:shd w:val="clear" w:color="auto" w:fill="FFFFFF"/>
                  <w:vAlign w:val="center"/>
                </w:tcPr>
                <w:p w14:paraId="44827247">
                  <w:pPr>
                    <w:pStyle w:val="12"/>
                    <w:widowControl w:val="0"/>
                    <w:bidi w:val="0"/>
                    <w:jc w:val="center"/>
                    <w:rPr>
                      <w:rFonts w:hint="default"/>
                      <w:color w:val="0000FF"/>
                      <w:lang w:val="en-US" w:eastAsia="zh-CN"/>
                    </w:rPr>
                  </w:pPr>
                  <w:r>
                    <w:rPr>
                      <w:rFonts w:hint="eastAsia"/>
                      <w:color w:val="0000FF"/>
                      <w:lang w:val="en-US" w:eastAsia="zh-CN"/>
                    </w:rPr>
                    <w:t>焦炭、半焦（兰炭），焦炉</w:t>
                  </w:r>
                </w:p>
              </w:tc>
            </w:tr>
            <w:tr w14:paraId="0922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vMerge w:val="continue"/>
                  <w:tcBorders>
                    <w:left w:val="nil"/>
                  </w:tcBorders>
                  <w:shd w:val="clear" w:color="auto" w:fill="FFFFFF"/>
                  <w:vAlign w:val="center"/>
                </w:tcPr>
                <w:p w14:paraId="381DC39B">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738457C3">
                  <w:pPr>
                    <w:pStyle w:val="12"/>
                    <w:widowControl w:val="0"/>
                    <w:bidi w:val="0"/>
                    <w:jc w:val="center"/>
                    <w:rPr>
                      <w:rFonts w:hint="eastAsia"/>
                      <w:color w:val="0000FF"/>
                      <w:lang w:val="en-US" w:eastAsia="zh-CN"/>
                    </w:rPr>
                  </w:pPr>
                </w:p>
              </w:tc>
              <w:tc>
                <w:tcPr>
                  <w:tcW w:w="2087" w:type="dxa"/>
                  <w:shd w:val="clear" w:color="auto" w:fill="FFFFFF"/>
                  <w:vAlign w:val="center"/>
                </w:tcPr>
                <w:p w14:paraId="1D0248ED">
                  <w:pPr>
                    <w:pStyle w:val="12"/>
                    <w:widowControl w:val="0"/>
                    <w:bidi w:val="0"/>
                    <w:jc w:val="center"/>
                    <w:rPr>
                      <w:rFonts w:hint="default"/>
                      <w:color w:val="0000FF"/>
                      <w:lang w:val="en-US" w:eastAsia="zh-CN"/>
                    </w:rPr>
                  </w:pPr>
                  <w:r>
                    <w:rPr>
                      <w:rFonts w:hint="eastAsia"/>
                      <w:color w:val="0000FF"/>
                      <w:lang w:val="en-US" w:eastAsia="zh-CN"/>
                    </w:rPr>
                    <w:t>煤制合成气产生（2522）</w:t>
                  </w:r>
                </w:p>
              </w:tc>
              <w:tc>
                <w:tcPr>
                  <w:tcW w:w="4667" w:type="dxa"/>
                  <w:tcBorders>
                    <w:right w:val="nil"/>
                  </w:tcBorders>
                  <w:shd w:val="clear" w:color="auto" w:fill="FFFFFF"/>
                  <w:vAlign w:val="center"/>
                </w:tcPr>
                <w:p w14:paraId="7CE18FB2">
                  <w:pPr>
                    <w:pStyle w:val="12"/>
                    <w:widowControl w:val="0"/>
                    <w:bidi w:val="0"/>
                    <w:jc w:val="center"/>
                    <w:rPr>
                      <w:rFonts w:hint="default"/>
                      <w:color w:val="0000FF"/>
                      <w:lang w:val="en-US" w:eastAsia="zh-CN"/>
                    </w:rPr>
                  </w:pPr>
                  <w:r>
                    <w:rPr>
                      <w:rFonts w:hint="eastAsia"/>
                      <w:color w:val="0000FF"/>
                      <w:lang w:val="en-US" w:eastAsia="zh-CN"/>
                    </w:rPr>
                    <w:t>煤制气，煤气化炉</w:t>
                  </w:r>
                </w:p>
              </w:tc>
            </w:tr>
            <w:tr w14:paraId="44E1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vMerge w:val="continue"/>
                  <w:tcBorders>
                    <w:left w:val="nil"/>
                  </w:tcBorders>
                  <w:shd w:val="clear" w:color="auto" w:fill="FFFFFF"/>
                  <w:vAlign w:val="center"/>
                </w:tcPr>
                <w:p w14:paraId="3C19DB75">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7A86CA38">
                  <w:pPr>
                    <w:pStyle w:val="12"/>
                    <w:widowControl w:val="0"/>
                    <w:bidi w:val="0"/>
                    <w:jc w:val="center"/>
                    <w:rPr>
                      <w:rFonts w:hint="eastAsia"/>
                      <w:color w:val="0000FF"/>
                      <w:lang w:val="en-US" w:eastAsia="zh-CN"/>
                    </w:rPr>
                  </w:pPr>
                </w:p>
              </w:tc>
              <w:tc>
                <w:tcPr>
                  <w:tcW w:w="2087" w:type="dxa"/>
                  <w:shd w:val="clear" w:color="auto" w:fill="FFFFFF"/>
                  <w:vAlign w:val="center"/>
                </w:tcPr>
                <w:p w14:paraId="35A35311">
                  <w:pPr>
                    <w:pStyle w:val="12"/>
                    <w:widowControl w:val="0"/>
                    <w:bidi w:val="0"/>
                    <w:jc w:val="center"/>
                    <w:rPr>
                      <w:rFonts w:hint="default"/>
                      <w:color w:val="0000FF"/>
                      <w:lang w:val="en-US" w:eastAsia="zh-CN"/>
                    </w:rPr>
                  </w:pPr>
                  <w:r>
                    <w:rPr>
                      <w:rFonts w:hint="eastAsia"/>
                      <w:color w:val="0000FF"/>
                      <w:lang w:val="en-US" w:eastAsia="zh-CN"/>
                    </w:rPr>
                    <w:t>煤制液体燃料生产（2523）</w:t>
                  </w:r>
                </w:p>
              </w:tc>
              <w:tc>
                <w:tcPr>
                  <w:tcW w:w="4667" w:type="dxa"/>
                  <w:tcBorders>
                    <w:right w:val="nil"/>
                  </w:tcBorders>
                  <w:shd w:val="clear" w:color="auto" w:fill="FFFFFF"/>
                  <w:vAlign w:val="center"/>
                </w:tcPr>
                <w:p w14:paraId="694974BC">
                  <w:pPr>
                    <w:pStyle w:val="12"/>
                    <w:widowControl w:val="0"/>
                    <w:bidi w:val="0"/>
                    <w:jc w:val="center"/>
                    <w:rPr>
                      <w:rFonts w:hint="eastAsia"/>
                      <w:color w:val="0000FF"/>
                      <w:lang w:val="en-US" w:eastAsia="zh-CN"/>
                    </w:rPr>
                  </w:pPr>
                  <w:r>
                    <w:rPr>
                      <w:rFonts w:hint="eastAsia"/>
                      <w:color w:val="0000FF"/>
                      <w:lang w:val="en-US" w:eastAsia="zh-CN"/>
                    </w:rPr>
                    <w:t>煤制油、甲醇、烯烃、乙二醇，煤气化炉</w:t>
                  </w:r>
                </w:p>
              </w:tc>
            </w:tr>
            <w:tr w14:paraId="37F4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30" w:type="dxa"/>
                  <w:vMerge w:val="restart"/>
                  <w:tcBorders>
                    <w:left w:val="nil"/>
                  </w:tcBorders>
                  <w:shd w:val="clear" w:color="auto" w:fill="FFFFFF"/>
                  <w:vAlign w:val="center"/>
                </w:tcPr>
                <w:p w14:paraId="659E271F">
                  <w:pPr>
                    <w:pStyle w:val="12"/>
                    <w:widowControl w:val="0"/>
                    <w:bidi w:val="0"/>
                    <w:jc w:val="center"/>
                    <w:rPr>
                      <w:rFonts w:hint="default"/>
                      <w:color w:val="0000FF"/>
                      <w:lang w:val="en-US" w:eastAsia="zh-CN"/>
                    </w:rPr>
                  </w:pPr>
                  <w:r>
                    <w:rPr>
                      <w:rFonts w:hint="eastAsia"/>
                      <w:color w:val="0000FF"/>
                      <w:lang w:val="en-US" w:eastAsia="zh-CN"/>
                    </w:rPr>
                    <w:t>2</w:t>
                  </w:r>
                </w:p>
              </w:tc>
              <w:tc>
                <w:tcPr>
                  <w:tcW w:w="1275" w:type="dxa"/>
                  <w:vMerge w:val="restart"/>
                  <w:shd w:val="clear" w:color="auto" w:fill="FFFFFF"/>
                  <w:vAlign w:val="center"/>
                </w:tcPr>
                <w:p w14:paraId="5091B4ED">
                  <w:pPr>
                    <w:pStyle w:val="12"/>
                    <w:widowControl w:val="0"/>
                    <w:bidi w:val="0"/>
                    <w:jc w:val="center"/>
                    <w:rPr>
                      <w:rFonts w:hint="eastAsia"/>
                      <w:color w:val="0000FF"/>
                      <w:lang w:val="en-US" w:eastAsia="zh-CN"/>
                    </w:rPr>
                  </w:pPr>
                  <w:r>
                    <w:rPr>
                      <w:rFonts w:hint="eastAsia"/>
                      <w:color w:val="0000FF"/>
                      <w:lang w:val="en-US" w:eastAsia="zh-CN"/>
                    </w:rPr>
                    <w:t>化学原料和化学制品制造业(26)</w:t>
                  </w:r>
                </w:p>
              </w:tc>
              <w:tc>
                <w:tcPr>
                  <w:tcW w:w="2087" w:type="dxa"/>
                  <w:shd w:val="clear" w:color="auto" w:fill="FFFFFF"/>
                  <w:vAlign w:val="center"/>
                </w:tcPr>
                <w:p w14:paraId="219A8E20">
                  <w:pPr>
                    <w:pStyle w:val="12"/>
                    <w:widowControl w:val="0"/>
                    <w:bidi w:val="0"/>
                    <w:jc w:val="center"/>
                    <w:rPr>
                      <w:rFonts w:hint="default"/>
                      <w:color w:val="0000FF"/>
                      <w:lang w:val="en-US" w:eastAsia="zh-CN"/>
                    </w:rPr>
                  </w:pPr>
                  <w:r>
                    <w:rPr>
                      <w:rFonts w:hint="eastAsia"/>
                      <w:color w:val="0000FF"/>
                      <w:lang w:val="en-US" w:eastAsia="zh-CN"/>
                    </w:rPr>
                    <w:t>无机碱制造（2612）</w:t>
                  </w:r>
                </w:p>
              </w:tc>
              <w:tc>
                <w:tcPr>
                  <w:tcW w:w="4667" w:type="dxa"/>
                  <w:tcBorders>
                    <w:right w:val="nil"/>
                  </w:tcBorders>
                  <w:shd w:val="clear" w:color="auto" w:fill="FFFFFF"/>
                  <w:vAlign w:val="center"/>
                </w:tcPr>
                <w:p w14:paraId="67171874">
                  <w:pPr>
                    <w:pStyle w:val="12"/>
                    <w:widowControl w:val="0"/>
                    <w:bidi w:val="0"/>
                    <w:jc w:val="center"/>
                    <w:rPr>
                      <w:rFonts w:hint="eastAsia"/>
                      <w:color w:val="0000FF"/>
                      <w:lang w:val="en-US" w:eastAsia="zh-CN"/>
                    </w:rPr>
                  </w:pPr>
                  <w:r>
                    <w:rPr>
                      <w:rFonts w:hint="eastAsia"/>
                      <w:color w:val="0000FF"/>
                      <w:lang w:val="en-US" w:eastAsia="zh-CN"/>
                    </w:rPr>
                    <w:t>烧碱、纯碱，电解槽、碳化塔</w:t>
                  </w:r>
                </w:p>
              </w:tc>
            </w:tr>
            <w:tr w14:paraId="35B6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30" w:type="dxa"/>
                  <w:vMerge w:val="continue"/>
                  <w:tcBorders>
                    <w:left w:val="nil"/>
                  </w:tcBorders>
                  <w:shd w:val="clear" w:color="auto" w:fill="FFFFFF"/>
                  <w:vAlign w:val="center"/>
                </w:tcPr>
                <w:p w14:paraId="1F50AF5A">
                  <w:pPr>
                    <w:pStyle w:val="12"/>
                    <w:widowControl w:val="0"/>
                    <w:bidi w:val="0"/>
                    <w:jc w:val="center"/>
                  </w:pPr>
                </w:p>
              </w:tc>
              <w:tc>
                <w:tcPr>
                  <w:tcW w:w="1275" w:type="dxa"/>
                  <w:vMerge w:val="continue"/>
                  <w:shd w:val="clear" w:color="auto" w:fill="FFFFFF"/>
                  <w:vAlign w:val="center"/>
                </w:tcPr>
                <w:p w14:paraId="2E4FDB96">
                  <w:pPr>
                    <w:pStyle w:val="12"/>
                    <w:widowControl w:val="0"/>
                    <w:bidi w:val="0"/>
                    <w:jc w:val="center"/>
                  </w:pPr>
                </w:p>
              </w:tc>
              <w:tc>
                <w:tcPr>
                  <w:tcW w:w="2087" w:type="dxa"/>
                  <w:shd w:val="clear" w:color="auto" w:fill="FFFFFF"/>
                  <w:vAlign w:val="center"/>
                </w:tcPr>
                <w:p w14:paraId="180C1C3B">
                  <w:pPr>
                    <w:pStyle w:val="12"/>
                    <w:widowControl w:val="0"/>
                    <w:bidi w:val="0"/>
                    <w:jc w:val="center"/>
                    <w:rPr>
                      <w:rFonts w:hint="default"/>
                      <w:color w:val="0000FF"/>
                      <w:lang w:val="en-US" w:eastAsia="zh-CN"/>
                    </w:rPr>
                  </w:pPr>
                  <w:r>
                    <w:rPr>
                      <w:rFonts w:hint="eastAsia"/>
                      <w:color w:val="0000FF"/>
                      <w:lang w:val="en-US" w:eastAsia="zh-CN"/>
                    </w:rPr>
                    <w:t>无机盐制造（2613）</w:t>
                  </w:r>
                </w:p>
              </w:tc>
              <w:tc>
                <w:tcPr>
                  <w:tcW w:w="4667" w:type="dxa"/>
                  <w:tcBorders>
                    <w:right w:val="nil"/>
                  </w:tcBorders>
                  <w:shd w:val="clear" w:color="auto" w:fill="FFFFFF"/>
                  <w:vAlign w:val="center"/>
                </w:tcPr>
                <w:p w14:paraId="33955639">
                  <w:pPr>
                    <w:pStyle w:val="12"/>
                    <w:widowControl w:val="0"/>
                    <w:bidi w:val="0"/>
                    <w:jc w:val="center"/>
                    <w:rPr>
                      <w:rFonts w:hint="eastAsia"/>
                      <w:color w:val="0000FF"/>
                      <w:lang w:val="en-US" w:eastAsia="zh-CN"/>
                    </w:rPr>
                  </w:pPr>
                  <w:r>
                    <w:rPr>
                      <w:rFonts w:hint="eastAsia"/>
                      <w:color w:val="0000FF"/>
                      <w:lang w:val="en-US" w:eastAsia="zh-CN"/>
                    </w:rPr>
                    <w:t>电石（碳化钙）、碳化硅，电石炉、石墨化炉</w:t>
                  </w:r>
                </w:p>
              </w:tc>
            </w:tr>
            <w:tr w14:paraId="5E3F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30" w:type="dxa"/>
                  <w:vMerge w:val="continue"/>
                  <w:tcBorders>
                    <w:left w:val="nil"/>
                  </w:tcBorders>
                  <w:shd w:val="clear" w:color="auto" w:fill="FFFFFF"/>
                  <w:vAlign w:val="center"/>
                </w:tcPr>
                <w:p w14:paraId="7A6AC817">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56A0B5E6">
                  <w:pPr>
                    <w:pStyle w:val="12"/>
                    <w:widowControl w:val="0"/>
                    <w:bidi w:val="0"/>
                    <w:jc w:val="center"/>
                    <w:rPr>
                      <w:rFonts w:hint="eastAsia"/>
                      <w:color w:val="0000FF"/>
                      <w:lang w:val="en-US" w:eastAsia="zh-CN"/>
                    </w:rPr>
                  </w:pPr>
                </w:p>
              </w:tc>
              <w:tc>
                <w:tcPr>
                  <w:tcW w:w="2087" w:type="dxa"/>
                  <w:shd w:val="clear" w:color="auto" w:fill="FFFFFF"/>
                  <w:vAlign w:val="center"/>
                </w:tcPr>
                <w:p w14:paraId="62E5C4E2">
                  <w:pPr>
                    <w:pStyle w:val="12"/>
                    <w:widowControl w:val="0"/>
                    <w:bidi w:val="0"/>
                    <w:jc w:val="center"/>
                    <w:rPr>
                      <w:rFonts w:hint="eastAsia"/>
                      <w:color w:val="0000FF"/>
                      <w:lang w:val="en-US" w:eastAsia="zh-CN"/>
                    </w:rPr>
                  </w:pPr>
                  <w:r>
                    <w:rPr>
                      <w:rFonts w:hint="eastAsia"/>
                      <w:color w:val="0000FF"/>
                      <w:lang w:val="en-US" w:eastAsia="zh-CN"/>
                    </w:rPr>
                    <w:t>有机化学原料制造（2614）</w:t>
                  </w:r>
                </w:p>
              </w:tc>
              <w:tc>
                <w:tcPr>
                  <w:tcW w:w="4667" w:type="dxa"/>
                  <w:tcBorders>
                    <w:right w:val="nil"/>
                  </w:tcBorders>
                  <w:shd w:val="clear" w:color="auto" w:fill="FFFFFF"/>
                  <w:vAlign w:val="center"/>
                </w:tcPr>
                <w:p w14:paraId="2AB9C5DF">
                  <w:pPr>
                    <w:pStyle w:val="12"/>
                    <w:widowControl w:val="0"/>
                    <w:bidi w:val="0"/>
                    <w:jc w:val="center"/>
                    <w:rPr>
                      <w:rFonts w:hint="eastAsia"/>
                      <w:color w:val="0000FF"/>
                      <w:lang w:val="en-US" w:eastAsia="zh-CN"/>
                    </w:rPr>
                  </w:pPr>
                  <w:r>
                    <w:rPr>
                      <w:rFonts w:hint="eastAsia"/>
                      <w:color w:val="0000FF"/>
                      <w:lang w:val="en-US" w:eastAsia="zh-CN"/>
                    </w:rPr>
                    <w:t>乙烯、对二甲苯（PX），乙烯装置，对二甲苯（PX）装置</w:t>
                  </w:r>
                </w:p>
              </w:tc>
            </w:tr>
            <w:tr w14:paraId="45B1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30" w:type="dxa"/>
                  <w:vMerge w:val="continue"/>
                  <w:tcBorders>
                    <w:left w:val="nil"/>
                  </w:tcBorders>
                  <w:shd w:val="clear" w:color="auto" w:fill="FFFFFF"/>
                  <w:vAlign w:val="center"/>
                </w:tcPr>
                <w:p w14:paraId="42450B9E">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78F7249F">
                  <w:pPr>
                    <w:pStyle w:val="12"/>
                    <w:widowControl w:val="0"/>
                    <w:bidi w:val="0"/>
                    <w:jc w:val="center"/>
                    <w:rPr>
                      <w:rFonts w:hint="eastAsia"/>
                      <w:color w:val="0000FF"/>
                      <w:lang w:val="en-US" w:eastAsia="zh-CN"/>
                    </w:rPr>
                  </w:pPr>
                </w:p>
              </w:tc>
              <w:tc>
                <w:tcPr>
                  <w:tcW w:w="2087" w:type="dxa"/>
                  <w:shd w:val="clear" w:color="auto" w:fill="FFFFFF"/>
                  <w:vAlign w:val="center"/>
                </w:tcPr>
                <w:p w14:paraId="48DE13E5">
                  <w:pPr>
                    <w:pStyle w:val="12"/>
                    <w:widowControl w:val="0"/>
                    <w:bidi w:val="0"/>
                    <w:jc w:val="center"/>
                    <w:rPr>
                      <w:rFonts w:hint="default"/>
                      <w:color w:val="0000FF"/>
                      <w:lang w:val="en-US" w:eastAsia="zh-CN"/>
                    </w:rPr>
                  </w:pPr>
                  <w:r>
                    <w:rPr>
                      <w:rFonts w:hint="eastAsia"/>
                      <w:color w:val="0000FF"/>
                      <w:lang w:val="en-US" w:eastAsia="zh-CN"/>
                    </w:rPr>
                    <w:t>其他基础化学原料制造（2619）</w:t>
                  </w:r>
                </w:p>
              </w:tc>
              <w:tc>
                <w:tcPr>
                  <w:tcW w:w="4667" w:type="dxa"/>
                  <w:tcBorders>
                    <w:right w:val="nil"/>
                  </w:tcBorders>
                  <w:shd w:val="clear" w:color="auto" w:fill="FFFFFF"/>
                  <w:vAlign w:val="center"/>
                </w:tcPr>
                <w:p w14:paraId="218DF99B">
                  <w:pPr>
                    <w:pStyle w:val="12"/>
                    <w:widowControl w:val="0"/>
                    <w:bidi w:val="0"/>
                    <w:jc w:val="center"/>
                    <w:rPr>
                      <w:rFonts w:hint="eastAsia"/>
                      <w:color w:val="0000FF"/>
                      <w:lang w:val="en-US" w:eastAsia="zh-CN"/>
                    </w:rPr>
                  </w:pPr>
                  <w:r>
                    <w:rPr>
                      <w:rFonts w:hint="eastAsia"/>
                      <w:color w:val="0000FF"/>
                      <w:lang w:val="en-US" w:eastAsia="zh-CN"/>
                    </w:rPr>
                    <w:t>黄磷，电炉</w:t>
                  </w:r>
                </w:p>
              </w:tc>
            </w:tr>
            <w:tr w14:paraId="4B0C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30" w:type="dxa"/>
                  <w:vMerge w:val="continue"/>
                  <w:tcBorders>
                    <w:left w:val="nil"/>
                  </w:tcBorders>
                  <w:shd w:val="clear" w:color="auto" w:fill="FFFFFF"/>
                  <w:vAlign w:val="center"/>
                </w:tcPr>
                <w:p w14:paraId="64C81087">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203B2B08">
                  <w:pPr>
                    <w:pStyle w:val="12"/>
                    <w:widowControl w:val="0"/>
                    <w:bidi w:val="0"/>
                    <w:jc w:val="center"/>
                    <w:rPr>
                      <w:rFonts w:hint="eastAsia"/>
                      <w:color w:val="0000FF"/>
                      <w:lang w:val="en-US" w:eastAsia="zh-CN"/>
                    </w:rPr>
                  </w:pPr>
                </w:p>
              </w:tc>
              <w:tc>
                <w:tcPr>
                  <w:tcW w:w="2087" w:type="dxa"/>
                  <w:shd w:val="clear" w:color="auto" w:fill="FFFFFF"/>
                  <w:vAlign w:val="center"/>
                </w:tcPr>
                <w:p w14:paraId="59538E2A">
                  <w:pPr>
                    <w:pStyle w:val="12"/>
                    <w:widowControl w:val="0"/>
                    <w:bidi w:val="0"/>
                    <w:jc w:val="center"/>
                    <w:rPr>
                      <w:rFonts w:hint="eastAsia"/>
                      <w:color w:val="0000FF"/>
                      <w:lang w:val="en-US" w:eastAsia="zh-CN"/>
                    </w:rPr>
                  </w:pPr>
                  <w:r>
                    <w:rPr>
                      <w:rFonts w:hint="eastAsia"/>
                      <w:color w:val="0000FF"/>
                      <w:lang w:val="en-US" w:eastAsia="zh-CN"/>
                    </w:rPr>
                    <w:t>氮肥制造（2621）</w:t>
                  </w:r>
                </w:p>
              </w:tc>
              <w:tc>
                <w:tcPr>
                  <w:tcW w:w="4667" w:type="dxa"/>
                  <w:tcBorders>
                    <w:right w:val="nil"/>
                  </w:tcBorders>
                  <w:shd w:val="clear" w:color="auto" w:fill="FFFFFF"/>
                  <w:vAlign w:val="center"/>
                </w:tcPr>
                <w:p w14:paraId="635FEB0F">
                  <w:pPr>
                    <w:pStyle w:val="12"/>
                    <w:widowControl w:val="0"/>
                    <w:bidi w:val="0"/>
                    <w:jc w:val="center"/>
                    <w:rPr>
                      <w:rFonts w:hint="eastAsia"/>
                      <w:color w:val="0000FF"/>
                      <w:lang w:val="en-US" w:eastAsia="zh-CN"/>
                    </w:rPr>
                  </w:pPr>
                  <w:r>
                    <w:rPr>
                      <w:rFonts w:hint="eastAsia"/>
                      <w:color w:val="0000FF"/>
                      <w:lang w:val="en-US" w:eastAsia="zh-CN"/>
                    </w:rPr>
                    <w:t>合成氨、尿素，合成氨装置</w:t>
                  </w:r>
                </w:p>
              </w:tc>
            </w:tr>
            <w:tr w14:paraId="5AEE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30" w:type="dxa"/>
                  <w:vMerge w:val="continue"/>
                  <w:tcBorders>
                    <w:left w:val="nil"/>
                  </w:tcBorders>
                  <w:shd w:val="clear" w:color="auto" w:fill="FFFFFF"/>
                  <w:vAlign w:val="center"/>
                </w:tcPr>
                <w:p w14:paraId="60035FFA">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25BDB332">
                  <w:pPr>
                    <w:pStyle w:val="12"/>
                    <w:widowControl w:val="0"/>
                    <w:bidi w:val="0"/>
                    <w:jc w:val="center"/>
                    <w:rPr>
                      <w:rFonts w:hint="eastAsia"/>
                      <w:color w:val="0000FF"/>
                      <w:lang w:val="en-US" w:eastAsia="zh-CN"/>
                    </w:rPr>
                  </w:pPr>
                </w:p>
              </w:tc>
              <w:tc>
                <w:tcPr>
                  <w:tcW w:w="2087" w:type="dxa"/>
                  <w:shd w:val="clear" w:color="auto" w:fill="FFFFFF"/>
                  <w:vAlign w:val="center"/>
                </w:tcPr>
                <w:p w14:paraId="2998C76F">
                  <w:pPr>
                    <w:pStyle w:val="12"/>
                    <w:widowControl w:val="0"/>
                    <w:bidi w:val="0"/>
                    <w:jc w:val="center"/>
                    <w:rPr>
                      <w:rFonts w:hint="eastAsia"/>
                      <w:color w:val="0000FF"/>
                      <w:lang w:val="en-US" w:eastAsia="zh-CN"/>
                    </w:rPr>
                  </w:pPr>
                  <w:r>
                    <w:rPr>
                      <w:rFonts w:hint="eastAsia"/>
                      <w:color w:val="0000FF"/>
                      <w:lang w:val="en-US" w:eastAsia="zh-CN"/>
                    </w:rPr>
                    <w:t>磷肥制造（2622）</w:t>
                  </w:r>
                </w:p>
              </w:tc>
              <w:tc>
                <w:tcPr>
                  <w:tcW w:w="4667" w:type="dxa"/>
                  <w:tcBorders>
                    <w:right w:val="nil"/>
                  </w:tcBorders>
                  <w:shd w:val="clear" w:color="auto" w:fill="FFFFFF"/>
                  <w:vAlign w:val="center"/>
                </w:tcPr>
                <w:p w14:paraId="11AFDA6D">
                  <w:pPr>
                    <w:pStyle w:val="12"/>
                    <w:widowControl w:val="0"/>
                    <w:bidi w:val="0"/>
                    <w:jc w:val="center"/>
                    <w:rPr>
                      <w:rFonts w:hint="eastAsia"/>
                      <w:color w:val="0000FF"/>
                      <w:lang w:val="en-US" w:eastAsia="zh-CN"/>
                    </w:rPr>
                  </w:pPr>
                  <w:r>
                    <w:rPr>
                      <w:rFonts w:hint="eastAsia"/>
                      <w:color w:val="0000FF"/>
                      <w:lang w:val="en-US" w:eastAsia="zh-CN"/>
                    </w:rPr>
                    <w:t>磷酸一铵、磷酸二铵，氨化装置</w:t>
                  </w:r>
                </w:p>
              </w:tc>
            </w:tr>
            <w:tr w14:paraId="0BFF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530" w:type="dxa"/>
                  <w:vMerge w:val="restart"/>
                  <w:tcBorders>
                    <w:left w:val="nil"/>
                  </w:tcBorders>
                  <w:shd w:val="clear" w:color="auto" w:fill="FFFFFF"/>
                  <w:vAlign w:val="center"/>
                </w:tcPr>
                <w:p w14:paraId="310414B4">
                  <w:pPr>
                    <w:pStyle w:val="12"/>
                    <w:widowControl w:val="0"/>
                    <w:bidi w:val="0"/>
                    <w:jc w:val="center"/>
                    <w:rPr>
                      <w:rFonts w:hint="default"/>
                      <w:color w:val="0000FF"/>
                      <w:lang w:val="en-US" w:eastAsia="zh-CN"/>
                    </w:rPr>
                  </w:pPr>
                  <w:r>
                    <w:rPr>
                      <w:rFonts w:hint="eastAsia"/>
                      <w:color w:val="0000FF"/>
                      <w:lang w:val="en-US" w:eastAsia="zh-CN"/>
                    </w:rPr>
                    <w:t>3</w:t>
                  </w:r>
                </w:p>
              </w:tc>
              <w:tc>
                <w:tcPr>
                  <w:tcW w:w="1275" w:type="dxa"/>
                  <w:vMerge w:val="restart"/>
                  <w:shd w:val="clear" w:color="auto" w:fill="FFFFFF"/>
                  <w:vAlign w:val="center"/>
                </w:tcPr>
                <w:p w14:paraId="2E96B88A">
                  <w:pPr>
                    <w:pStyle w:val="12"/>
                    <w:widowControl w:val="0"/>
                    <w:bidi w:val="0"/>
                    <w:jc w:val="center"/>
                    <w:rPr>
                      <w:rFonts w:hint="default"/>
                      <w:color w:val="0000FF"/>
                      <w:lang w:val="en-US" w:eastAsia="zh-CN"/>
                    </w:rPr>
                  </w:pPr>
                  <w:r>
                    <w:rPr>
                      <w:rFonts w:hint="eastAsia"/>
                      <w:color w:val="0000FF"/>
                      <w:lang w:val="en-US" w:eastAsia="zh-CN"/>
                    </w:rPr>
                    <w:t>非金属矿物制品业（30）</w:t>
                  </w:r>
                </w:p>
              </w:tc>
              <w:tc>
                <w:tcPr>
                  <w:tcW w:w="2087" w:type="dxa"/>
                  <w:shd w:val="clear" w:color="auto" w:fill="FFFFFF"/>
                  <w:vAlign w:val="center"/>
                </w:tcPr>
                <w:p w14:paraId="4E8FE43B">
                  <w:pPr>
                    <w:pStyle w:val="12"/>
                    <w:widowControl w:val="0"/>
                    <w:bidi w:val="0"/>
                    <w:jc w:val="center"/>
                    <w:rPr>
                      <w:rFonts w:hint="default"/>
                      <w:color w:val="0000FF"/>
                      <w:lang w:val="en-US" w:eastAsia="zh-CN"/>
                    </w:rPr>
                  </w:pPr>
                  <w:r>
                    <w:rPr>
                      <w:rFonts w:hint="eastAsia"/>
                      <w:color w:val="0000FF"/>
                      <w:lang w:val="en-US" w:eastAsia="zh-CN"/>
                    </w:rPr>
                    <w:t>水泥制造（3011）</w:t>
                  </w:r>
                </w:p>
              </w:tc>
              <w:tc>
                <w:tcPr>
                  <w:tcW w:w="4667" w:type="dxa"/>
                  <w:tcBorders>
                    <w:right w:val="nil"/>
                  </w:tcBorders>
                  <w:shd w:val="clear" w:color="auto" w:fill="FFFFFF"/>
                  <w:vAlign w:val="center"/>
                </w:tcPr>
                <w:p w14:paraId="139F631E">
                  <w:pPr>
                    <w:pStyle w:val="12"/>
                    <w:widowControl w:val="0"/>
                    <w:bidi w:val="0"/>
                    <w:jc w:val="center"/>
                    <w:rPr>
                      <w:rFonts w:hint="default"/>
                      <w:color w:val="0000FF"/>
                      <w:lang w:val="en-US" w:eastAsia="zh-CN"/>
                    </w:rPr>
                  </w:pPr>
                  <w:r>
                    <w:rPr>
                      <w:rFonts w:hint="eastAsia"/>
                      <w:color w:val="0000FF"/>
                      <w:lang w:val="en-US" w:eastAsia="zh-CN"/>
                    </w:rPr>
                    <w:t>水泥熟料，水泥窑</w:t>
                  </w:r>
                </w:p>
              </w:tc>
            </w:tr>
            <w:tr w14:paraId="5038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530" w:type="dxa"/>
                  <w:vMerge w:val="continue"/>
                  <w:tcBorders>
                    <w:left w:val="nil"/>
                  </w:tcBorders>
                  <w:shd w:val="clear" w:color="auto" w:fill="FFFFFF"/>
                  <w:vAlign w:val="center"/>
                </w:tcPr>
                <w:p w14:paraId="53CF8CC7">
                  <w:pPr>
                    <w:pStyle w:val="12"/>
                    <w:widowControl w:val="0"/>
                    <w:bidi w:val="0"/>
                    <w:jc w:val="center"/>
                  </w:pPr>
                </w:p>
              </w:tc>
              <w:tc>
                <w:tcPr>
                  <w:tcW w:w="1275" w:type="dxa"/>
                  <w:vMerge w:val="continue"/>
                  <w:shd w:val="clear" w:color="auto" w:fill="FFFFFF"/>
                  <w:vAlign w:val="center"/>
                </w:tcPr>
                <w:p w14:paraId="63EBEB12">
                  <w:pPr>
                    <w:pStyle w:val="12"/>
                    <w:widowControl w:val="0"/>
                    <w:bidi w:val="0"/>
                    <w:jc w:val="center"/>
                  </w:pPr>
                </w:p>
              </w:tc>
              <w:tc>
                <w:tcPr>
                  <w:tcW w:w="2087" w:type="dxa"/>
                  <w:shd w:val="clear" w:color="auto" w:fill="FFFFFF"/>
                  <w:vAlign w:val="center"/>
                </w:tcPr>
                <w:p w14:paraId="47796753">
                  <w:pPr>
                    <w:pStyle w:val="12"/>
                    <w:widowControl w:val="0"/>
                    <w:bidi w:val="0"/>
                    <w:jc w:val="center"/>
                    <w:rPr>
                      <w:rFonts w:hint="default"/>
                      <w:color w:val="0000FF"/>
                      <w:lang w:val="en-US" w:eastAsia="zh-CN"/>
                    </w:rPr>
                  </w:pPr>
                  <w:r>
                    <w:rPr>
                      <w:rFonts w:hint="eastAsia"/>
                      <w:color w:val="0000FF"/>
                      <w:lang w:val="en-US" w:eastAsia="zh-CN"/>
                    </w:rPr>
                    <w:t>石灰和石膏制造（3012）</w:t>
                  </w:r>
                </w:p>
              </w:tc>
              <w:tc>
                <w:tcPr>
                  <w:tcW w:w="4667" w:type="dxa"/>
                  <w:tcBorders>
                    <w:right w:val="nil"/>
                  </w:tcBorders>
                  <w:shd w:val="clear" w:color="auto" w:fill="FFFFFF"/>
                  <w:vAlign w:val="center"/>
                </w:tcPr>
                <w:p w14:paraId="74860E87">
                  <w:pPr>
                    <w:pStyle w:val="12"/>
                    <w:widowControl w:val="0"/>
                    <w:bidi w:val="0"/>
                    <w:jc w:val="center"/>
                    <w:rPr>
                      <w:rFonts w:hint="default"/>
                      <w:color w:val="0000FF"/>
                      <w:lang w:val="en-US" w:eastAsia="zh-CN"/>
                    </w:rPr>
                  </w:pPr>
                  <w:r>
                    <w:rPr>
                      <w:rFonts w:hint="eastAsia"/>
                      <w:color w:val="0000FF"/>
                      <w:lang w:val="en-US" w:eastAsia="zh-CN"/>
                    </w:rPr>
                    <w:t>石灰，石灰窑</w:t>
                  </w:r>
                </w:p>
              </w:tc>
            </w:tr>
            <w:tr w14:paraId="6879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530" w:type="dxa"/>
                  <w:vMerge w:val="continue"/>
                  <w:tcBorders>
                    <w:left w:val="nil"/>
                  </w:tcBorders>
                  <w:shd w:val="clear" w:color="auto" w:fill="FFFFFF"/>
                  <w:vAlign w:val="center"/>
                </w:tcPr>
                <w:p w14:paraId="07FF43AF">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17A337E2">
                  <w:pPr>
                    <w:pStyle w:val="12"/>
                    <w:widowControl w:val="0"/>
                    <w:bidi w:val="0"/>
                    <w:jc w:val="center"/>
                    <w:rPr>
                      <w:rFonts w:hint="eastAsia"/>
                      <w:color w:val="0000FF"/>
                      <w:lang w:val="en-US" w:eastAsia="zh-CN"/>
                    </w:rPr>
                  </w:pPr>
                </w:p>
              </w:tc>
              <w:tc>
                <w:tcPr>
                  <w:tcW w:w="2087" w:type="dxa"/>
                  <w:shd w:val="clear" w:color="auto" w:fill="FFFFFF"/>
                  <w:vAlign w:val="center"/>
                </w:tcPr>
                <w:p w14:paraId="08D5DB71">
                  <w:pPr>
                    <w:pStyle w:val="12"/>
                    <w:widowControl w:val="0"/>
                    <w:bidi w:val="0"/>
                    <w:jc w:val="center"/>
                    <w:rPr>
                      <w:rFonts w:hint="eastAsia"/>
                      <w:color w:val="0000FF"/>
                      <w:lang w:val="en-US" w:eastAsia="zh-CN"/>
                    </w:rPr>
                  </w:pPr>
                  <w:r>
                    <w:rPr>
                      <w:rFonts w:hint="eastAsia"/>
                      <w:color w:val="0000FF"/>
                      <w:lang w:val="en-US" w:eastAsia="zh-CN"/>
                    </w:rPr>
                    <w:t>粘土砖瓦及建筑砌块制造（3031）</w:t>
                  </w:r>
                </w:p>
              </w:tc>
              <w:tc>
                <w:tcPr>
                  <w:tcW w:w="4667" w:type="dxa"/>
                  <w:tcBorders>
                    <w:right w:val="nil"/>
                  </w:tcBorders>
                  <w:shd w:val="clear" w:color="auto" w:fill="FFFFFF"/>
                  <w:vAlign w:val="center"/>
                </w:tcPr>
                <w:p w14:paraId="36069BB1">
                  <w:pPr>
                    <w:pStyle w:val="12"/>
                    <w:widowControl w:val="0"/>
                    <w:bidi w:val="0"/>
                    <w:jc w:val="center"/>
                    <w:rPr>
                      <w:rFonts w:hint="eastAsia"/>
                      <w:color w:val="0000FF"/>
                      <w:lang w:val="en-US" w:eastAsia="zh-CN"/>
                    </w:rPr>
                  </w:pPr>
                  <w:r>
                    <w:rPr>
                      <w:rFonts w:hint="eastAsia"/>
                      <w:color w:val="0000FF"/>
                      <w:lang w:val="en-US" w:eastAsia="zh-CN"/>
                    </w:rPr>
                    <w:t>烧结砖、烧结瓦（不包括资源综合利用烧结砖瓦），砖瓦密</w:t>
                  </w:r>
                </w:p>
              </w:tc>
            </w:tr>
            <w:tr w14:paraId="78B4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530" w:type="dxa"/>
                  <w:vMerge w:val="continue"/>
                  <w:tcBorders>
                    <w:left w:val="nil"/>
                  </w:tcBorders>
                  <w:shd w:val="clear" w:color="auto" w:fill="FFFFFF"/>
                  <w:vAlign w:val="center"/>
                </w:tcPr>
                <w:p w14:paraId="21C83077">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38B96769">
                  <w:pPr>
                    <w:pStyle w:val="12"/>
                    <w:widowControl w:val="0"/>
                    <w:bidi w:val="0"/>
                    <w:jc w:val="center"/>
                    <w:rPr>
                      <w:rFonts w:hint="eastAsia"/>
                      <w:color w:val="0000FF"/>
                      <w:lang w:val="en-US" w:eastAsia="zh-CN"/>
                    </w:rPr>
                  </w:pPr>
                </w:p>
              </w:tc>
              <w:tc>
                <w:tcPr>
                  <w:tcW w:w="2087" w:type="dxa"/>
                  <w:shd w:val="clear" w:color="auto" w:fill="FFFFFF"/>
                  <w:vAlign w:val="center"/>
                </w:tcPr>
                <w:p w14:paraId="721173ED">
                  <w:pPr>
                    <w:pStyle w:val="12"/>
                    <w:widowControl w:val="0"/>
                    <w:bidi w:val="0"/>
                    <w:jc w:val="center"/>
                    <w:rPr>
                      <w:rFonts w:hint="default"/>
                      <w:color w:val="0000FF"/>
                      <w:lang w:val="en-US" w:eastAsia="zh-CN"/>
                    </w:rPr>
                  </w:pPr>
                  <w:r>
                    <w:rPr>
                      <w:rFonts w:hint="eastAsia"/>
                      <w:color w:val="0000FF"/>
                      <w:lang w:val="en-US" w:eastAsia="zh-CN"/>
                    </w:rPr>
                    <w:t>平板玻璃（3041）</w:t>
                  </w:r>
                </w:p>
              </w:tc>
              <w:tc>
                <w:tcPr>
                  <w:tcW w:w="4667" w:type="dxa"/>
                  <w:tcBorders>
                    <w:right w:val="nil"/>
                  </w:tcBorders>
                  <w:shd w:val="clear" w:color="auto" w:fill="FFFFFF"/>
                  <w:vAlign w:val="center"/>
                </w:tcPr>
                <w:p w14:paraId="3A31DF18">
                  <w:pPr>
                    <w:pStyle w:val="12"/>
                    <w:widowControl w:val="0"/>
                    <w:bidi w:val="0"/>
                    <w:jc w:val="center"/>
                    <w:rPr>
                      <w:rFonts w:hint="eastAsia"/>
                      <w:color w:val="0000FF"/>
                      <w:lang w:val="en-US" w:eastAsia="zh-CN"/>
                    </w:rPr>
                  </w:pPr>
                  <w:r>
                    <w:rPr>
                      <w:rFonts w:hint="eastAsia"/>
                      <w:color w:val="0000FF"/>
                      <w:lang w:val="en-US" w:eastAsia="zh-CN"/>
                    </w:rPr>
                    <w:t>浮法平板玻璃（不包括基板玻璃）压延玻璃（不包括光伏压延玻璃、微晶玻璃），玻璃窑炉</w:t>
                  </w:r>
                </w:p>
              </w:tc>
            </w:tr>
            <w:tr w14:paraId="7038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530" w:type="dxa"/>
                  <w:vMerge w:val="continue"/>
                  <w:tcBorders>
                    <w:left w:val="nil"/>
                  </w:tcBorders>
                  <w:shd w:val="clear" w:color="auto" w:fill="FFFFFF"/>
                  <w:vAlign w:val="center"/>
                </w:tcPr>
                <w:p w14:paraId="00006B53">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4AC02BAD">
                  <w:pPr>
                    <w:pStyle w:val="12"/>
                    <w:widowControl w:val="0"/>
                    <w:bidi w:val="0"/>
                    <w:jc w:val="center"/>
                    <w:rPr>
                      <w:rFonts w:hint="eastAsia"/>
                      <w:color w:val="0000FF"/>
                      <w:lang w:val="en-US" w:eastAsia="zh-CN"/>
                    </w:rPr>
                  </w:pPr>
                </w:p>
              </w:tc>
              <w:tc>
                <w:tcPr>
                  <w:tcW w:w="2087" w:type="dxa"/>
                  <w:shd w:val="clear" w:color="auto" w:fill="FFFFFF"/>
                  <w:vAlign w:val="center"/>
                </w:tcPr>
                <w:p w14:paraId="56DCEE42">
                  <w:pPr>
                    <w:pStyle w:val="12"/>
                    <w:widowControl w:val="0"/>
                    <w:bidi w:val="0"/>
                    <w:jc w:val="center"/>
                    <w:rPr>
                      <w:rFonts w:hint="eastAsia"/>
                      <w:color w:val="0000FF"/>
                      <w:lang w:val="en-US" w:eastAsia="zh-CN"/>
                    </w:rPr>
                  </w:pPr>
                  <w:r>
                    <w:rPr>
                      <w:rFonts w:hint="eastAsia"/>
                      <w:color w:val="0000FF"/>
                      <w:lang w:val="en-US" w:eastAsia="zh-CN"/>
                    </w:rPr>
                    <w:t>玻璃纤维及制品制造(3061)</w:t>
                  </w:r>
                </w:p>
              </w:tc>
              <w:tc>
                <w:tcPr>
                  <w:tcW w:w="4667" w:type="dxa"/>
                  <w:tcBorders>
                    <w:right w:val="nil"/>
                  </w:tcBorders>
                  <w:shd w:val="clear" w:color="auto" w:fill="FFFFFF"/>
                  <w:vAlign w:val="center"/>
                </w:tcPr>
                <w:p w14:paraId="3E568AF3">
                  <w:pPr>
                    <w:pStyle w:val="12"/>
                    <w:widowControl w:val="0"/>
                    <w:bidi w:val="0"/>
                    <w:jc w:val="center"/>
                    <w:rPr>
                      <w:rFonts w:hint="eastAsia"/>
                      <w:color w:val="0000FF"/>
                      <w:lang w:val="en-US" w:eastAsia="zh-CN"/>
                    </w:rPr>
                  </w:pPr>
                  <w:r>
                    <w:rPr>
                      <w:rFonts w:hint="eastAsia"/>
                      <w:color w:val="0000FF"/>
                      <w:lang w:val="en-US" w:eastAsia="zh-CN"/>
                    </w:rPr>
                    <w:t>玻璃纤维、玻璃纤维熔炉</w:t>
                  </w:r>
                </w:p>
              </w:tc>
            </w:tr>
            <w:tr w14:paraId="169F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530" w:type="dxa"/>
                  <w:vMerge w:val="continue"/>
                  <w:tcBorders>
                    <w:left w:val="nil"/>
                  </w:tcBorders>
                  <w:shd w:val="clear" w:color="auto" w:fill="FFFFFF"/>
                  <w:vAlign w:val="center"/>
                </w:tcPr>
                <w:p w14:paraId="329220D1">
                  <w:pPr>
                    <w:pStyle w:val="12"/>
                    <w:widowControl w:val="0"/>
                    <w:bidi w:val="0"/>
                    <w:jc w:val="center"/>
                    <w:rPr>
                      <w:rFonts w:hint="default"/>
                      <w:color w:val="0000FF"/>
                      <w:lang w:val="en-US" w:eastAsia="zh-CN"/>
                    </w:rPr>
                  </w:pPr>
                </w:p>
              </w:tc>
              <w:tc>
                <w:tcPr>
                  <w:tcW w:w="1275" w:type="dxa"/>
                  <w:vMerge w:val="continue"/>
                  <w:shd w:val="clear" w:color="auto" w:fill="FFFFFF"/>
                  <w:vAlign w:val="center"/>
                </w:tcPr>
                <w:p w14:paraId="38DE0522">
                  <w:pPr>
                    <w:pStyle w:val="12"/>
                    <w:widowControl w:val="0"/>
                    <w:bidi w:val="0"/>
                    <w:jc w:val="center"/>
                    <w:rPr>
                      <w:rFonts w:hint="eastAsia"/>
                      <w:color w:val="0000FF"/>
                      <w:lang w:val="en-US" w:eastAsia="zh-CN"/>
                    </w:rPr>
                  </w:pPr>
                </w:p>
              </w:tc>
              <w:tc>
                <w:tcPr>
                  <w:tcW w:w="2087" w:type="dxa"/>
                  <w:shd w:val="clear" w:color="auto" w:fill="FFFFFF"/>
                  <w:vAlign w:val="center"/>
                </w:tcPr>
                <w:p w14:paraId="177F9F44">
                  <w:pPr>
                    <w:pStyle w:val="12"/>
                    <w:widowControl w:val="0"/>
                    <w:bidi w:val="0"/>
                    <w:jc w:val="center"/>
                    <w:rPr>
                      <w:rFonts w:hint="default"/>
                      <w:color w:val="0000FF"/>
                      <w:lang w:val="en-US" w:eastAsia="zh-CN"/>
                    </w:rPr>
                  </w:pPr>
                  <w:r>
                    <w:rPr>
                      <w:rFonts w:hint="eastAsia"/>
                      <w:color w:val="0000FF"/>
                      <w:lang w:val="en-US" w:eastAsia="zh-CN"/>
                    </w:rPr>
                    <w:t>建筑陶瓷制品制造（3071）</w:t>
                  </w:r>
                </w:p>
              </w:tc>
              <w:tc>
                <w:tcPr>
                  <w:tcW w:w="4667" w:type="dxa"/>
                  <w:tcBorders>
                    <w:right w:val="nil"/>
                  </w:tcBorders>
                  <w:shd w:val="clear" w:color="auto" w:fill="FFFFFF"/>
                  <w:vAlign w:val="center"/>
                </w:tcPr>
                <w:p w14:paraId="510C6345">
                  <w:pPr>
                    <w:pStyle w:val="12"/>
                    <w:widowControl w:val="0"/>
                    <w:bidi w:val="0"/>
                    <w:jc w:val="center"/>
                    <w:rPr>
                      <w:rFonts w:hint="eastAsia"/>
                      <w:color w:val="0000FF"/>
                      <w:lang w:val="en-US" w:eastAsia="zh-CN"/>
                    </w:rPr>
                  </w:pPr>
                  <w:r>
                    <w:rPr>
                      <w:rFonts w:hint="eastAsia"/>
                      <w:color w:val="0000FF"/>
                      <w:lang w:val="en-US" w:eastAsia="zh-CN"/>
                    </w:rPr>
                    <w:t>建筑陶瓷（不包括非经高温烧结的发泡陶瓷板等），窑炉</w:t>
                  </w:r>
                </w:p>
              </w:tc>
            </w:tr>
            <w:tr w14:paraId="4DEF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530" w:type="dxa"/>
                  <w:vMerge w:val="continue"/>
                  <w:tcBorders>
                    <w:left w:val="nil"/>
                  </w:tcBorders>
                  <w:shd w:val="clear" w:color="auto" w:fill="FFFFFF"/>
                  <w:vAlign w:val="center"/>
                </w:tcPr>
                <w:p w14:paraId="5745810D">
                  <w:pPr>
                    <w:pStyle w:val="12"/>
                    <w:widowControl w:val="0"/>
                    <w:bidi w:val="0"/>
                    <w:jc w:val="center"/>
                  </w:pPr>
                </w:p>
              </w:tc>
              <w:tc>
                <w:tcPr>
                  <w:tcW w:w="1275" w:type="dxa"/>
                  <w:vMerge w:val="continue"/>
                  <w:shd w:val="clear" w:color="auto" w:fill="FFFFFF"/>
                  <w:vAlign w:val="center"/>
                </w:tcPr>
                <w:p w14:paraId="0388C481">
                  <w:pPr>
                    <w:pStyle w:val="12"/>
                    <w:widowControl w:val="0"/>
                    <w:bidi w:val="0"/>
                    <w:jc w:val="center"/>
                  </w:pPr>
                </w:p>
              </w:tc>
              <w:tc>
                <w:tcPr>
                  <w:tcW w:w="2087" w:type="dxa"/>
                  <w:shd w:val="clear" w:color="auto" w:fill="FFFFFF"/>
                  <w:vAlign w:val="center"/>
                </w:tcPr>
                <w:p w14:paraId="704ABEAE">
                  <w:pPr>
                    <w:pStyle w:val="12"/>
                    <w:widowControl w:val="0"/>
                    <w:bidi w:val="0"/>
                    <w:jc w:val="center"/>
                    <w:rPr>
                      <w:rFonts w:hint="default"/>
                      <w:color w:val="0000FF"/>
                      <w:lang w:val="en-US" w:eastAsia="zh-CN"/>
                    </w:rPr>
                  </w:pPr>
                  <w:r>
                    <w:rPr>
                      <w:rFonts w:hint="eastAsia"/>
                      <w:color w:val="0000FF"/>
                      <w:lang w:val="en-US" w:eastAsia="zh-CN"/>
                    </w:rPr>
                    <w:t>卫生陶瓷制品制造（3072）</w:t>
                  </w:r>
                </w:p>
              </w:tc>
              <w:tc>
                <w:tcPr>
                  <w:tcW w:w="4667" w:type="dxa"/>
                  <w:tcBorders>
                    <w:right w:val="nil"/>
                  </w:tcBorders>
                  <w:shd w:val="clear" w:color="auto" w:fill="FFFFFF"/>
                  <w:vAlign w:val="center"/>
                </w:tcPr>
                <w:p w14:paraId="571C94BC">
                  <w:pPr>
                    <w:pStyle w:val="12"/>
                    <w:widowControl w:val="0"/>
                    <w:bidi w:val="0"/>
                    <w:jc w:val="center"/>
                    <w:rPr>
                      <w:rFonts w:hint="eastAsia"/>
                      <w:color w:val="0000FF"/>
                      <w:lang w:val="en-US" w:eastAsia="zh-CN"/>
                    </w:rPr>
                  </w:pPr>
                  <w:r>
                    <w:rPr>
                      <w:rFonts w:hint="eastAsia"/>
                      <w:color w:val="0000FF"/>
                      <w:lang w:val="en-US" w:eastAsia="zh-CN"/>
                    </w:rPr>
                    <w:t>卫生陶瓷，窑炉</w:t>
                  </w:r>
                </w:p>
              </w:tc>
            </w:tr>
            <w:tr w14:paraId="7261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530" w:type="dxa"/>
                  <w:vMerge w:val="continue"/>
                  <w:tcBorders>
                    <w:left w:val="nil"/>
                  </w:tcBorders>
                  <w:shd w:val="clear" w:color="auto" w:fill="FFFFFF"/>
                  <w:vAlign w:val="center"/>
                </w:tcPr>
                <w:p w14:paraId="7E8EDC1F">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3919ABF2">
                  <w:pPr>
                    <w:pStyle w:val="12"/>
                    <w:widowControl w:val="0"/>
                    <w:bidi w:val="0"/>
                    <w:jc w:val="center"/>
                    <w:rPr>
                      <w:rFonts w:hint="eastAsia"/>
                      <w:color w:val="0000FF"/>
                      <w:lang w:val="en-US" w:eastAsia="zh-CN"/>
                    </w:rPr>
                  </w:pPr>
                </w:p>
              </w:tc>
              <w:tc>
                <w:tcPr>
                  <w:tcW w:w="2087" w:type="dxa"/>
                  <w:shd w:val="clear" w:color="auto" w:fill="FFFFFF"/>
                  <w:vAlign w:val="center"/>
                </w:tcPr>
                <w:p w14:paraId="30BE409D">
                  <w:pPr>
                    <w:pStyle w:val="12"/>
                    <w:widowControl w:val="0"/>
                    <w:bidi w:val="0"/>
                    <w:jc w:val="center"/>
                    <w:rPr>
                      <w:rFonts w:hint="default"/>
                      <w:color w:val="0000FF"/>
                      <w:lang w:val="en-US" w:eastAsia="zh-CN"/>
                    </w:rPr>
                  </w:pPr>
                  <w:r>
                    <w:rPr>
                      <w:rFonts w:hint="eastAsia"/>
                      <w:color w:val="0000FF"/>
                      <w:lang w:val="en-US" w:eastAsia="zh-CN"/>
                    </w:rPr>
                    <w:t>耐火陶瓷制品及其他耐火材料制造（3089）</w:t>
                  </w:r>
                </w:p>
              </w:tc>
              <w:tc>
                <w:tcPr>
                  <w:tcW w:w="4667" w:type="dxa"/>
                  <w:tcBorders>
                    <w:right w:val="nil"/>
                  </w:tcBorders>
                  <w:shd w:val="clear" w:color="auto" w:fill="FFFFFF"/>
                  <w:vAlign w:val="center"/>
                </w:tcPr>
                <w:p w14:paraId="7B181B9E">
                  <w:pPr>
                    <w:pStyle w:val="12"/>
                    <w:widowControl w:val="0"/>
                    <w:bidi w:val="0"/>
                    <w:jc w:val="center"/>
                    <w:rPr>
                      <w:rFonts w:hint="eastAsia"/>
                      <w:color w:val="0000FF"/>
                      <w:lang w:val="en-US" w:eastAsia="zh-CN"/>
                    </w:rPr>
                  </w:pPr>
                  <w:r>
                    <w:rPr>
                      <w:rFonts w:hint="eastAsia"/>
                      <w:color w:val="0000FF"/>
                      <w:lang w:val="en-US" w:eastAsia="zh-CN"/>
                    </w:rPr>
                    <w:t>耐火材料，耐火材料高温窑炉</w:t>
                  </w:r>
                </w:p>
              </w:tc>
            </w:tr>
            <w:tr w14:paraId="6733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530" w:type="dxa"/>
                  <w:vMerge w:val="continue"/>
                  <w:tcBorders>
                    <w:left w:val="nil"/>
                  </w:tcBorders>
                  <w:shd w:val="clear" w:color="auto" w:fill="FFFFFF"/>
                  <w:vAlign w:val="center"/>
                </w:tcPr>
                <w:p w14:paraId="02255F03">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6578D94D">
                  <w:pPr>
                    <w:pStyle w:val="12"/>
                    <w:widowControl w:val="0"/>
                    <w:bidi w:val="0"/>
                    <w:jc w:val="center"/>
                    <w:rPr>
                      <w:rFonts w:hint="eastAsia"/>
                      <w:color w:val="0000FF"/>
                      <w:lang w:val="en-US" w:eastAsia="zh-CN"/>
                    </w:rPr>
                  </w:pPr>
                </w:p>
              </w:tc>
              <w:tc>
                <w:tcPr>
                  <w:tcW w:w="2087" w:type="dxa"/>
                  <w:shd w:val="clear" w:color="auto" w:fill="FFFFFF"/>
                  <w:vAlign w:val="center"/>
                </w:tcPr>
                <w:p w14:paraId="5DCC8F33">
                  <w:pPr>
                    <w:pStyle w:val="12"/>
                    <w:widowControl w:val="0"/>
                    <w:bidi w:val="0"/>
                    <w:jc w:val="center"/>
                    <w:rPr>
                      <w:rFonts w:hint="default"/>
                      <w:color w:val="0000FF"/>
                      <w:lang w:val="en-US" w:eastAsia="zh-CN"/>
                    </w:rPr>
                  </w:pPr>
                  <w:r>
                    <w:rPr>
                      <w:rFonts w:hint="eastAsia"/>
                      <w:color w:val="0000FF"/>
                      <w:lang w:val="en-US" w:eastAsia="zh-CN"/>
                    </w:rPr>
                    <w:t>石墨及碳素制品制造（3091）</w:t>
                  </w:r>
                </w:p>
              </w:tc>
              <w:tc>
                <w:tcPr>
                  <w:tcW w:w="4667" w:type="dxa"/>
                  <w:tcBorders>
                    <w:right w:val="nil"/>
                  </w:tcBorders>
                  <w:shd w:val="clear" w:color="auto" w:fill="FFFFFF"/>
                  <w:vAlign w:val="center"/>
                </w:tcPr>
                <w:p w14:paraId="6AF3AFE2">
                  <w:pPr>
                    <w:pStyle w:val="12"/>
                    <w:widowControl w:val="0"/>
                    <w:bidi w:val="0"/>
                    <w:jc w:val="center"/>
                    <w:rPr>
                      <w:rFonts w:hint="eastAsia"/>
                      <w:color w:val="0000FF"/>
                      <w:lang w:val="en-US" w:eastAsia="zh-CN"/>
                    </w:rPr>
                  </w:pPr>
                  <w:r>
                    <w:rPr>
                      <w:rFonts w:hint="eastAsia"/>
                      <w:color w:val="0000FF"/>
                      <w:lang w:val="en-US" w:eastAsia="zh-CN"/>
                    </w:rPr>
                    <w:t>碳块、碳电极、碳糊、铝用碳素（不包括天然石墨及制品），烧炉、焙烧炉、石墨化炉</w:t>
                  </w:r>
                </w:p>
              </w:tc>
            </w:tr>
            <w:tr w14:paraId="3E6B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530" w:type="dxa"/>
                  <w:vMerge w:val="continue"/>
                  <w:tcBorders>
                    <w:left w:val="nil"/>
                  </w:tcBorders>
                  <w:shd w:val="clear" w:color="auto" w:fill="FFFFFF"/>
                  <w:vAlign w:val="center"/>
                </w:tcPr>
                <w:p w14:paraId="3D12A631">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709781FA">
                  <w:pPr>
                    <w:pStyle w:val="12"/>
                    <w:widowControl w:val="0"/>
                    <w:bidi w:val="0"/>
                    <w:jc w:val="center"/>
                    <w:rPr>
                      <w:rFonts w:hint="eastAsia"/>
                      <w:color w:val="0000FF"/>
                      <w:lang w:val="en-US" w:eastAsia="zh-CN"/>
                    </w:rPr>
                  </w:pPr>
                </w:p>
              </w:tc>
              <w:tc>
                <w:tcPr>
                  <w:tcW w:w="2087" w:type="dxa"/>
                  <w:shd w:val="clear" w:color="auto" w:fill="FFFFFF"/>
                  <w:vAlign w:val="center"/>
                </w:tcPr>
                <w:p w14:paraId="0EC132F5">
                  <w:pPr>
                    <w:pStyle w:val="12"/>
                    <w:widowControl w:val="0"/>
                    <w:bidi w:val="0"/>
                    <w:jc w:val="center"/>
                    <w:rPr>
                      <w:rFonts w:hint="default"/>
                      <w:color w:val="0000FF"/>
                      <w:lang w:val="en-US" w:eastAsia="zh-CN"/>
                    </w:rPr>
                  </w:pPr>
                  <w:r>
                    <w:rPr>
                      <w:rFonts w:hint="eastAsia"/>
                      <w:color w:val="0000FF"/>
                      <w:lang w:val="en-US" w:eastAsia="zh-CN"/>
                    </w:rPr>
                    <w:t>其他非金属矿物制品制造（3099）</w:t>
                  </w:r>
                </w:p>
              </w:tc>
              <w:tc>
                <w:tcPr>
                  <w:tcW w:w="4667" w:type="dxa"/>
                  <w:tcBorders>
                    <w:right w:val="nil"/>
                  </w:tcBorders>
                  <w:shd w:val="clear" w:color="auto" w:fill="FFFFFF"/>
                  <w:vAlign w:val="center"/>
                </w:tcPr>
                <w:p w14:paraId="25FDE5E0">
                  <w:pPr>
                    <w:pStyle w:val="12"/>
                    <w:widowControl w:val="0"/>
                    <w:bidi w:val="0"/>
                    <w:jc w:val="center"/>
                    <w:rPr>
                      <w:rFonts w:hint="eastAsia"/>
                      <w:color w:val="0000FF"/>
                      <w:lang w:val="en-US" w:eastAsia="zh-CN"/>
                    </w:rPr>
                  </w:pPr>
                  <w:r>
                    <w:rPr>
                      <w:rFonts w:hint="eastAsia"/>
                      <w:color w:val="0000FF"/>
                      <w:lang w:val="en-US" w:eastAsia="zh-CN"/>
                    </w:rPr>
                    <w:t>多晶硅、单晶硅，单晶炉、还原炉、精馏塔</w:t>
                  </w:r>
                </w:p>
              </w:tc>
            </w:tr>
            <w:tr w14:paraId="4861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30" w:type="dxa"/>
                  <w:vMerge w:val="restart"/>
                  <w:tcBorders>
                    <w:left w:val="nil"/>
                  </w:tcBorders>
                  <w:shd w:val="clear" w:color="auto" w:fill="FFFFFF"/>
                  <w:vAlign w:val="center"/>
                </w:tcPr>
                <w:p w14:paraId="2DAE528D">
                  <w:pPr>
                    <w:pStyle w:val="12"/>
                    <w:widowControl w:val="0"/>
                    <w:bidi w:val="0"/>
                    <w:jc w:val="center"/>
                    <w:rPr>
                      <w:rFonts w:hint="default"/>
                      <w:color w:val="0000FF"/>
                      <w:lang w:val="en-US" w:eastAsia="zh-CN"/>
                    </w:rPr>
                  </w:pPr>
                  <w:r>
                    <w:rPr>
                      <w:rFonts w:hint="eastAsia"/>
                      <w:color w:val="0000FF"/>
                      <w:lang w:val="en-US" w:eastAsia="zh-CN"/>
                    </w:rPr>
                    <w:t>4</w:t>
                  </w:r>
                </w:p>
              </w:tc>
              <w:tc>
                <w:tcPr>
                  <w:tcW w:w="1275" w:type="dxa"/>
                  <w:vMerge w:val="restart"/>
                  <w:shd w:val="clear" w:color="auto" w:fill="FFFFFF"/>
                  <w:vAlign w:val="center"/>
                </w:tcPr>
                <w:p w14:paraId="61EA5343">
                  <w:pPr>
                    <w:pStyle w:val="12"/>
                    <w:widowControl w:val="0"/>
                    <w:bidi w:val="0"/>
                    <w:jc w:val="center"/>
                    <w:rPr>
                      <w:rFonts w:hint="eastAsia"/>
                      <w:color w:val="0000FF"/>
                      <w:lang w:val="en-US" w:eastAsia="zh-CN"/>
                    </w:rPr>
                  </w:pPr>
                  <w:r>
                    <w:rPr>
                      <w:rFonts w:hint="eastAsia"/>
                      <w:color w:val="0000FF"/>
                      <w:lang w:val="en-US" w:eastAsia="zh-CN"/>
                    </w:rPr>
                    <w:t>黑色金属冶炼和压延加工业(31)</w:t>
                  </w:r>
                </w:p>
              </w:tc>
              <w:tc>
                <w:tcPr>
                  <w:tcW w:w="2087" w:type="dxa"/>
                  <w:shd w:val="clear" w:color="auto" w:fill="FFFFFF"/>
                  <w:vAlign w:val="center"/>
                </w:tcPr>
                <w:p w14:paraId="3F1E6C52">
                  <w:pPr>
                    <w:pStyle w:val="12"/>
                    <w:widowControl w:val="0"/>
                    <w:bidi w:val="0"/>
                    <w:jc w:val="center"/>
                    <w:rPr>
                      <w:rFonts w:hint="default"/>
                      <w:color w:val="0000FF"/>
                      <w:lang w:val="en-US" w:eastAsia="zh-CN"/>
                    </w:rPr>
                  </w:pPr>
                  <w:r>
                    <w:rPr>
                      <w:rFonts w:hint="eastAsia"/>
                      <w:color w:val="0000FF"/>
                      <w:lang w:val="en-US" w:eastAsia="zh-CN"/>
                    </w:rPr>
                    <w:t>炼铁（3110）</w:t>
                  </w:r>
                </w:p>
              </w:tc>
              <w:tc>
                <w:tcPr>
                  <w:tcW w:w="4667" w:type="dxa"/>
                  <w:tcBorders>
                    <w:right w:val="nil"/>
                  </w:tcBorders>
                  <w:shd w:val="clear" w:color="auto" w:fill="FFFFFF"/>
                  <w:vAlign w:val="center"/>
                </w:tcPr>
                <w:p w14:paraId="4D71B89F">
                  <w:pPr>
                    <w:pStyle w:val="12"/>
                    <w:widowControl w:val="0"/>
                    <w:bidi w:val="0"/>
                    <w:jc w:val="center"/>
                    <w:rPr>
                      <w:rFonts w:hint="eastAsia"/>
                      <w:color w:val="0000FF"/>
                      <w:lang w:val="en-US" w:eastAsia="zh-CN"/>
                    </w:rPr>
                  </w:pPr>
                  <w:r>
                    <w:rPr>
                      <w:rFonts w:hint="eastAsia"/>
                      <w:color w:val="0000FF"/>
                      <w:lang w:val="en-US" w:eastAsia="zh-CN"/>
                    </w:rPr>
                    <w:t>炼钢用生铁、熔融还原铁、铸造用生铁，高炉、非高炉炼铁装置（氢还原除外）</w:t>
                  </w:r>
                </w:p>
              </w:tc>
            </w:tr>
            <w:tr w14:paraId="1188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30" w:type="dxa"/>
                  <w:vMerge w:val="continue"/>
                  <w:tcBorders>
                    <w:left w:val="nil"/>
                  </w:tcBorders>
                  <w:shd w:val="clear" w:color="auto" w:fill="FFFFFF"/>
                  <w:vAlign w:val="center"/>
                </w:tcPr>
                <w:p w14:paraId="7893CA4C">
                  <w:pPr>
                    <w:pStyle w:val="12"/>
                    <w:widowControl w:val="0"/>
                    <w:bidi w:val="0"/>
                    <w:jc w:val="center"/>
                  </w:pPr>
                </w:p>
              </w:tc>
              <w:tc>
                <w:tcPr>
                  <w:tcW w:w="1275" w:type="dxa"/>
                  <w:vMerge w:val="continue"/>
                  <w:shd w:val="clear" w:color="auto" w:fill="FFFFFF"/>
                  <w:vAlign w:val="center"/>
                </w:tcPr>
                <w:p w14:paraId="5A59074F">
                  <w:pPr>
                    <w:pStyle w:val="12"/>
                    <w:widowControl w:val="0"/>
                    <w:bidi w:val="0"/>
                    <w:jc w:val="center"/>
                  </w:pPr>
                </w:p>
              </w:tc>
              <w:tc>
                <w:tcPr>
                  <w:tcW w:w="2087" w:type="dxa"/>
                  <w:shd w:val="clear" w:color="auto" w:fill="FFFFFF"/>
                  <w:vAlign w:val="center"/>
                </w:tcPr>
                <w:p w14:paraId="3826821D">
                  <w:pPr>
                    <w:pStyle w:val="12"/>
                    <w:widowControl w:val="0"/>
                    <w:bidi w:val="0"/>
                    <w:jc w:val="center"/>
                    <w:rPr>
                      <w:rFonts w:hint="default"/>
                      <w:color w:val="0000FF"/>
                      <w:lang w:val="en-US" w:eastAsia="zh-CN"/>
                    </w:rPr>
                  </w:pPr>
                  <w:r>
                    <w:rPr>
                      <w:rFonts w:hint="eastAsia"/>
                      <w:color w:val="0000FF"/>
                      <w:lang w:val="en-US" w:eastAsia="zh-CN"/>
                    </w:rPr>
                    <w:t>炼钢（3120）</w:t>
                  </w:r>
                </w:p>
              </w:tc>
              <w:tc>
                <w:tcPr>
                  <w:tcW w:w="4667" w:type="dxa"/>
                  <w:tcBorders>
                    <w:right w:val="nil"/>
                  </w:tcBorders>
                  <w:shd w:val="clear" w:color="auto" w:fill="FFFFFF"/>
                  <w:vAlign w:val="center"/>
                </w:tcPr>
                <w:p w14:paraId="4E0D5972">
                  <w:pPr>
                    <w:pStyle w:val="12"/>
                    <w:widowControl w:val="0"/>
                    <w:bidi w:val="0"/>
                    <w:jc w:val="center"/>
                    <w:rPr>
                      <w:rFonts w:hint="eastAsia"/>
                      <w:color w:val="0000FF"/>
                      <w:lang w:val="en-US" w:eastAsia="zh-CN"/>
                    </w:rPr>
                  </w:pPr>
                  <w:r>
                    <w:rPr>
                      <w:rFonts w:hint="eastAsia"/>
                      <w:color w:val="0000FF"/>
                      <w:lang w:val="en-US" w:eastAsia="zh-CN"/>
                    </w:rPr>
                    <w:t>非合金钢粗钢、低合金钢粗钢、合金钢粗钢（不包括短流程炼钢），转炉</w:t>
                  </w:r>
                </w:p>
              </w:tc>
            </w:tr>
            <w:tr w14:paraId="1BDF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30" w:type="dxa"/>
                  <w:vMerge w:val="continue"/>
                  <w:tcBorders>
                    <w:left w:val="nil"/>
                  </w:tcBorders>
                  <w:shd w:val="clear" w:color="auto" w:fill="FFFFFF"/>
                  <w:vAlign w:val="center"/>
                </w:tcPr>
                <w:p w14:paraId="5B9B1EF7">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4391A7A4">
                  <w:pPr>
                    <w:pStyle w:val="12"/>
                    <w:widowControl w:val="0"/>
                    <w:bidi w:val="0"/>
                    <w:jc w:val="center"/>
                    <w:rPr>
                      <w:rFonts w:hint="eastAsia"/>
                      <w:color w:val="0000FF"/>
                      <w:lang w:val="en-US" w:eastAsia="zh-CN"/>
                    </w:rPr>
                  </w:pPr>
                </w:p>
              </w:tc>
              <w:tc>
                <w:tcPr>
                  <w:tcW w:w="2087" w:type="dxa"/>
                  <w:shd w:val="clear" w:color="auto" w:fill="FFFFFF"/>
                  <w:vAlign w:val="center"/>
                </w:tcPr>
                <w:p w14:paraId="659CAC72">
                  <w:pPr>
                    <w:pStyle w:val="12"/>
                    <w:widowControl w:val="0"/>
                    <w:bidi w:val="0"/>
                    <w:jc w:val="center"/>
                    <w:rPr>
                      <w:rFonts w:hint="default"/>
                      <w:color w:val="0000FF"/>
                      <w:lang w:val="en-US" w:eastAsia="zh-CN"/>
                    </w:rPr>
                  </w:pPr>
                  <w:r>
                    <w:rPr>
                      <w:rFonts w:hint="eastAsia"/>
                      <w:color w:val="0000FF"/>
                      <w:lang w:val="en-US" w:eastAsia="zh-CN"/>
                    </w:rPr>
                    <w:t>铁合金冶炼（3140）</w:t>
                  </w:r>
                </w:p>
              </w:tc>
              <w:tc>
                <w:tcPr>
                  <w:tcW w:w="4667" w:type="dxa"/>
                  <w:tcBorders>
                    <w:right w:val="nil"/>
                  </w:tcBorders>
                  <w:shd w:val="clear" w:color="auto" w:fill="FFFFFF"/>
                  <w:vAlign w:val="center"/>
                </w:tcPr>
                <w:p w14:paraId="34E63A70">
                  <w:pPr>
                    <w:pStyle w:val="12"/>
                    <w:widowControl w:val="0"/>
                    <w:bidi w:val="0"/>
                    <w:jc w:val="center"/>
                    <w:rPr>
                      <w:rFonts w:hint="eastAsia"/>
                      <w:color w:val="0000FF"/>
                      <w:lang w:val="en-US" w:eastAsia="zh-CN"/>
                    </w:rPr>
                  </w:pPr>
                  <w:r>
                    <w:rPr>
                      <w:rFonts w:hint="eastAsia"/>
                      <w:color w:val="0000FF"/>
                      <w:lang w:val="en-US" w:eastAsia="zh-CN"/>
                    </w:rPr>
                    <w:t>硅铁、锰硅合金、高碳铬铁、镍铁及其他铁合金产品，矿热炉、电弧炉</w:t>
                  </w:r>
                </w:p>
              </w:tc>
            </w:tr>
            <w:tr w14:paraId="38DC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530" w:type="dxa"/>
                  <w:vMerge w:val="restart"/>
                  <w:tcBorders>
                    <w:left w:val="nil"/>
                  </w:tcBorders>
                  <w:shd w:val="clear" w:color="auto" w:fill="FFFFFF"/>
                  <w:vAlign w:val="center"/>
                </w:tcPr>
                <w:p w14:paraId="529CAEC5">
                  <w:pPr>
                    <w:pStyle w:val="12"/>
                    <w:widowControl w:val="0"/>
                    <w:bidi w:val="0"/>
                    <w:jc w:val="center"/>
                    <w:rPr>
                      <w:rFonts w:hint="default"/>
                      <w:color w:val="0000FF"/>
                      <w:lang w:val="en-US" w:eastAsia="zh-CN"/>
                    </w:rPr>
                  </w:pPr>
                  <w:r>
                    <w:rPr>
                      <w:rFonts w:hint="eastAsia"/>
                      <w:color w:val="0000FF"/>
                      <w:lang w:val="en-US" w:eastAsia="zh-CN"/>
                    </w:rPr>
                    <w:t>5</w:t>
                  </w:r>
                </w:p>
              </w:tc>
              <w:tc>
                <w:tcPr>
                  <w:tcW w:w="1275" w:type="dxa"/>
                  <w:vMerge w:val="restart"/>
                  <w:shd w:val="clear" w:color="auto" w:fill="FFFFFF"/>
                  <w:vAlign w:val="center"/>
                </w:tcPr>
                <w:p w14:paraId="67FF837A">
                  <w:pPr>
                    <w:pStyle w:val="12"/>
                    <w:widowControl w:val="0"/>
                    <w:bidi w:val="0"/>
                    <w:jc w:val="center"/>
                    <w:rPr>
                      <w:rFonts w:hint="default"/>
                      <w:color w:val="0000FF"/>
                      <w:lang w:val="en-US" w:eastAsia="zh-CN"/>
                    </w:rPr>
                  </w:pPr>
                  <w:r>
                    <w:rPr>
                      <w:rFonts w:hint="eastAsia"/>
                      <w:color w:val="0000FF"/>
                      <w:lang w:val="en-US" w:eastAsia="zh-CN"/>
                    </w:rPr>
                    <w:t>有色金属冶炼和压延加工业（32）</w:t>
                  </w:r>
                </w:p>
              </w:tc>
              <w:tc>
                <w:tcPr>
                  <w:tcW w:w="2087" w:type="dxa"/>
                  <w:shd w:val="clear" w:color="auto" w:fill="FFFFFF"/>
                  <w:vAlign w:val="center"/>
                </w:tcPr>
                <w:p w14:paraId="1896A342">
                  <w:pPr>
                    <w:pStyle w:val="12"/>
                    <w:widowControl w:val="0"/>
                    <w:bidi w:val="0"/>
                    <w:jc w:val="center"/>
                    <w:rPr>
                      <w:rFonts w:hint="eastAsia"/>
                      <w:color w:val="0000FF"/>
                      <w:lang w:val="en-US" w:eastAsia="zh-CN"/>
                    </w:rPr>
                  </w:pPr>
                  <w:r>
                    <w:rPr>
                      <w:rFonts w:hint="eastAsia"/>
                      <w:color w:val="0000FF"/>
                      <w:lang w:val="en-US" w:eastAsia="zh-CN"/>
                    </w:rPr>
                    <w:t>铜冶炼（3211）</w:t>
                  </w:r>
                </w:p>
              </w:tc>
              <w:tc>
                <w:tcPr>
                  <w:tcW w:w="4667" w:type="dxa"/>
                  <w:tcBorders>
                    <w:right w:val="nil"/>
                  </w:tcBorders>
                  <w:shd w:val="clear" w:color="auto" w:fill="FFFFFF"/>
                  <w:vAlign w:val="center"/>
                </w:tcPr>
                <w:p w14:paraId="015A77A6">
                  <w:pPr>
                    <w:pStyle w:val="12"/>
                    <w:widowControl w:val="0"/>
                    <w:bidi w:val="0"/>
                    <w:jc w:val="center"/>
                    <w:rPr>
                      <w:rFonts w:hint="eastAsia"/>
                      <w:color w:val="0000FF"/>
                      <w:lang w:val="en-US" w:eastAsia="zh-CN"/>
                    </w:rPr>
                  </w:pPr>
                  <w:r>
                    <w:rPr>
                      <w:rFonts w:hint="eastAsia"/>
                      <w:color w:val="0000FF"/>
                      <w:lang w:val="en-US" w:eastAsia="zh-CN"/>
                    </w:rPr>
                    <w:t>阴极铜、阳极铜、粗铜、电解铜（不包括再生有色资源冶炼），电解槽</w:t>
                  </w:r>
                </w:p>
              </w:tc>
            </w:tr>
            <w:tr w14:paraId="01FE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530" w:type="dxa"/>
                  <w:vMerge w:val="continue"/>
                  <w:tcBorders>
                    <w:left w:val="nil"/>
                  </w:tcBorders>
                  <w:shd w:val="clear" w:color="auto" w:fill="FFFFFF"/>
                  <w:vAlign w:val="center"/>
                </w:tcPr>
                <w:p w14:paraId="17F365E6">
                  <w:pPr>
                    <w:pStyle w:val="12"/>
                    <w:widowControl w:val="0"/>
                    <w:bidi w:val="0"/>
                    <w:jc w:val="center"/>
                  </w:pPr>
                </w:p>
              </w:tc>
              <w:tc>
                <w:tcPr>
                  <w:tcW w:w="1275" w:type="dxa"/>
                  <w:vMerge w:val="continue"/>
                  <w:shd w:val="clear" w:color="auto" w:fill="FFFFFF"/>
                  <w:vAlign w:val="center"/>
                </w:tcPr>
                <w:p w14:paraId="5AE0B088">
                  <w:pPr>
                    <w:pStyle w:val="12"/>
                    <w:widowControl w:val="0"/>
                    <w:bidi w:val="0"/>
                    <w:jc w:val="center"/>
                  </w:pPr>
                </w:p>
              </w:tc>
              <w:tc>
                <w:tcPr>
                  <w:tcW w:w="2087" w:type="dxa"/>
                  <w:shd w:val="clear" w:color="auto" w:fill="FFFFFF"/>
                  <w:vAlign w:val="center"/>
                </w:tcPr>
                <w:p w14:paraId="2062B161">
                  <w:pPr>
                    <w:pStyle w:val="12"/>
                    <w:widowControl w:val="0"/>
                    <w:bidi w:val="0"/>
                    <w:jc w:val="center"/>
                    <w:rPr>
                      <w:rFonts w:hint="eastAsia"/>
                      <w:color w:val="0000FF"/>
                      <w:lang w:val="en-US" w:eastAsia="zh-CN"/>
                    </w:rPr>
                  </w:pPr>
                  <w:r>
                    <w:rPr>
                      <w:rFonts w:hint="eastAsia"/>
                      <w:color w:val="0000FF"/>
                      <w:lang w:val="en-US" w:eastAsia="zh-CN"/>
                    </w:rPr>
                    <w:t>铅锌冶炼（3212）</w:t>
                  </w:r>
                </w:p>
              </w:tc>
              <w:tc>
                <w:tcPr>
                  <w:tcW w:w="4667" w:type="dxa"/>
                  <w:tcBorders>
                    <w:right w:val="nil"/>
                  </w:tcBorders>
                  <w:shd w:val="clear" w:color="auto" w:fill="FFFFFF"/>
                  <w:vAlign w:val="center"/>
                </w:tcPr>
                <w:p w14:paraId="4CFC48FF">
                  <w:pPr>
                    <w:pStyle w:val="12"/>
                    <w:widowControl w:val="0"/>
                    <w:bidi w:val="0"/>
                    <w:jc w:val="center"/>
                    <w:rPr>
                      <w:rFonts w:hint="eastAsia"/>
                      <w:color w:val="0000FF"/>
                      <w:lang w:val="en-US" w:eastAsia="zh-CN"/>
                    </w:rPr>
                  </w:pPr>
                  <w:r>
                    <w:rPr>
                      <w:rFonts w:hint="eastAsia"/>
                      <w:color w:val="0000FF"/>
                      <w:lang w:val="en-US" w:eastAsia="zh-CN"/>
                    </w:rPr>
                    <w:t>粗铅、电解铅、粗锌、电解锌（不包括再生有色资源冶炼），电解槽</w:t>
                  </w:r>
                </w:p>
              </w:tc>
            </w:tr>
            <w:tr w14:paraId="3BE9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530" w:type="dxa"/>
                  <w:vMerge w:val="continue"/>
                  <w:tcBorders>
                    <w:left w:val="nil"/>
                  </w:tcBorders>
                  <w:shd w:val="clear" w:color="auto" w:fill="FFFFFF"/>
                  <w:vAlign w:val="center"/>
                </w:tcPr>
                <w:p w14:paraId="38B00F67">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51B2A356">
                  <w:pPr>
                    <w:pStyle w:val="12"/>
                    <w:widowControl w:val="0"/>
                    <w:bidi w:val="0"/>
                    <w:jc w:val="center"/>
                    <w:rPr>
                      <w:rFonts w:hint="eastAsia"/>
                      <w:color w:val="0000FF"/>
                      <w:lang w:val="en-US" w:eastAsia="zh-CN"/>
                    </w:rPr>
                  </w:pPr>
                </w:p>
              </w:tc>
              <w:tc>
                <w:tcPr>
                  <w:tcW w:w="2087" w:type="dxa"/>
                  <w:shd w:val="clear" w:color="auto" w:fill="FFFFFF"/>
                  <w:vAlign w:val="center"/>
                </w:tcPr>
                <w:p w14:paraId="444AB3EE">
                  <w:pPr>
                    <w:pStyle w:val="12"/>
                    <w:widowControl w:val="0"/>
                    <w:bidi w:val="0"/>
                    <w:jc w:val="center"/>
                    <w:rPr>
                      <w:rFonts w:hint="eastAsia"/>
                      <w:color w:val="0000FF"/>
                      <w:lang w:val="en-US" w:eastAsia="zh-CN"/>
                    </w:rPr>
                  </w:pPr>
                  <w:r>
                    <w:rPr>
                      <w:rFonts w:hint="eastAsia"/>
                      <w:color w:val="0000FF"/>
                      <w:lang w:val="en-US" w:eastAsia="zh-CN"/>
                    </w:rPr>
                    <w:t>铝冶炼（3216）</w:t>
                  </w:r>
                </w:p>
              </w:tc>
              <w:tc>
                <w:tcPr>
                  <w:tcW w:w="4667" w:type="dxa"/>
                  <w:tcBorders>
                    <w:right w:val="nil"/>
                  </w:tcBorders>
                  <w:shd w:val="clear" w:color="auto" w:fill="FFFFFF"/>
                  <w:vAlign w:val="center"/>
                </w:tcPr>
                <w:p w14:paraId="34790863">
                  <w:pPr>
                    <w:pStyle w:val="12"/>
                    <w:widowControl w:val="0"/>
                    <w:bidi w:val="0"/>
                    <w:jc w:val="center"/>
                    <w:rPr>
                      <w:rFonts w:hint="eastAsia"/>
                      <w:color w:val="0000FF"/>
                      <w:lang w:val="en-US" w:eastAsia="zh-CN"/>
                    </w:rPr>
                  </w:pPr>
                  <w:r>
                    <w:rPr>
                      <w:rFonts w:hint="eastAsia"/>
                      <w:color w:val="0000FF"/>
                      <w:lang w:val="en-US" w:eastAsia="zh-CN"/>
                    </w:rPr>
                    <w:t>氧化铝、电解铝（不包括再生有色资源冶炼），电解槽</w:t>
                  </w:r>
                </w:p>
              </w:tc>
            </w:tr>
            <w:tr w14:paraId="4DCE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530" w:type="dxa"/>
                  <w:vMerge w:val="continue"/>
                  <w:tcBorders>
                    <w:left w:val="nil"/>
                  </w:tcBorders>
                  <w:shd w:val="clear" w:color="auto" w:fill="FFFFFF"/>
                  <w:vAlign w:val="center"/>
                </w:tcPr>
                <w:p w14:paraId="7169366F">
                  <w:pPr>
                    <w:pStyle w:val="12"/>
                    <w:widowControl w:val="0"/>
                    <w:bidi w:val="0"/>
                    <w:jc w:val="center"/>
                    <w:rPr>
                      <w:rFonts w:hint="eastAsia"/>
                      <w:color w:val="0000FF"/>
                      <w:lang w:val="en-US" w:eastAsia="zh-CN"/>
                    </w:rPr>
                  </w:pPr>
                </w:p>
              </w:tc>
              <w:tc>
                <w:tcPr>
                  <w:tcW w:w="1275" w:type="dxa"/>
                  <w:vMerge w:val="continue"/>
                  <w:shd w:val="clear" w:color="auto" w:fill="FFFFFF"/>
                  <w:vAlign w:val="center"/>
                </w:tcPr>
                <w:p w14:paraId="1DD38A61">
                  <w:pPr>
                    <w:pStyle w:val="12"/>
                    <w:widowControl w:val="0"/>
                    <w:bidi w:val="0"/>
                    <w:jc w:val="center"/>
                    <w:rPr>
                      <w:rFonts w:hint="eastAsia"/>
                      <w:color w:val="0000FF"/>
                      <w:lang w:val="en-US" w:eastAsia="zh-CN"/>
                    </w:rPr>
                  </w:pPr>
                </w:p>
              </w:tc>
              <w:tc>
                <w:tcPr>
                  <w:tcW w:w="2087" w:type="dxa"/>
                  <w:shd w:val="clear" w:color="auto" w:fill="FFFFFF"/>
                  <w:vAlign w:val="center"/>
                </w:tcPr>
                <w:p w14:paraId="57CB317C">
                  <w:pPr>
                    <w:pStyle w:val="12"/>
                    <w:widowControl w:val="0"/>
                    <w:bidi w:val="0"/>
                    <w:jc w:val="center"/>
                    <w:rPr>
                      <w:rFonts w:hint="eastAsia"/>
                      <w:color w:val="0000FF"/>
                      <w:lang w:val="en-US" w:eastAsia="zh-CN"/>
                    </w:rPr>
                  </w:pPr>
                  <w:r>
                    <w:rPr>
                      <w:rFonts w:hint="eastAsia"/>
                      <w:color w:val="0000FF"/>
                      <w:lang w:val="en-US" w:eastAsia="zh-CN"/>
                    </w:rPr>
                    <w:t>硅冶炼（3218）</w:t>
                  </w:r>
                </w:p>
              </w:tc>
              <w:tc>
                <w:tcPr>
                  <w:tcW w:w="4667" w:type="dxa"/>
                  <w:tcBorders>
                    <w:right w:val="nil"/>
                  </w:tcBorders>
                  <w:shd w:val="clear" w:color="auto" w:fill="FFFFFF"/>
                  <w:vAlign w:val="center"/>
                </w:tcPr>
                <w:p w14:paraId="76B5EEB5">
                  <w:pPr>
                    <w:pStyle w:val="12"/>
                    <w:widowControl w:val="0"/>
                    <w:bidi w:val="0"/>
                    <w:jc w:val="center"/>
                    <w:rPr>
                      <w:rFonts w:hint="eastAsia"/>
                      <w:color w:val="0000FF"/>
                      <w:lang w:val="en-US" w:eastAsia="zh-CN"/>
                    </w:rPr>
                  </w:pPr>
                  <w:r>
                    <w:rPr>
                      <w:rFonts w:hint="eastAsia"/>
                      <w:color w:val="0000FF"/>
                      <w:lang w:val="en-US" w:eastAsia="zh-CN"/>
                    </w:rPr>
                    <w:t>工业硅，矿热炉</w:t>
                  </w:r>
                </w:p>
              </w:tc>
            </w:tr>
            <w:tr w14:paraId="69C3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530" w:type="dxa"/>
                  <w:vMerge w:val="restart"/>
                  <w:tcBorders>
                    <w:left w:val="nil"/>
                  </w:tcBorders>
                  <w:shd w:val="clear" w:color="auto" w:fill="FFFFFF"/>
                  <w:vAlign w:val="center"/>
                </w:tcPr>
                <w:p w14:paraId="2288030E">
                  <w:pPr>
                    <w:pStyle w:val="12"/>
                    <w:widowControl w:val="0"/>
                    <w:bidi w:val="0"/>
                    <w:jc w:val="center"/>
                    <w:rPr>
                      <w:rFonts w:hint="default"/>
                      <w:color w:val="0000FF"/>
                      <w:lang w:val="en-US" w:eastAsia="zh-CN"/>
                    </w:rPr>
                  </w:pPr>
                  <w:r>
                    <w:rPr>
                      <w:rFonts w:hint="eastAsia"/>
                      <w:color w:val="0000FF"/>
                      <w:lang w:val="en-US" w:eastAsia="zh-CN"/>
                    </w:rPr>
                    <w:t>6</w:t>
                  </w:r>
                </w:p>
              </w:tc>
              <w:tc>
                <w:tcPr>
                  <w:tcW w:w="1275" w:type="dxa"/>
                  <w:vMerge w:val="restart"/>
                  <w:shd w:val="clear" w:color="auto" w:fill="FFFFFF"/>
                  <w:vAlign w:val="center"/>
                </w:tcPr>
                <w:p w14:paraId="29D587E5">
                  <w:pPr>
                    <w:pStyle w:val="12"/>
                    <w:widowControl w:val="0"/>
                    <w:bidi w:val="0"/>
                    <w:jc w:val="center"/>
                    <w:rPr>
                      <w:rFonts w:hint="eastAsia"/>
                      <w:color w:val="0000FF"/>
                      <w:lang w:val="en-US" w:eastAsia="zh-CN"/>
                    </w:rPr>
                  </w:pPr>
                  <w:r>
                    <w:rPr>
                      <w:rFonts w:hint="eastAsia"/>
                      <w:color w:val="0000FF"/>
                      <w:lang w:val="en-US" w:eastAsia="zh-CN"/>
                    </w:rPr>
                    <w:t>电力、热力生产和供应业（44）</w:t>
                  </w:r>
                </w:p>
              </w:tc>
              <w:tc>
                <w:tcPr>
                  <w:tcW w:w="2087" w:type="dxa"/>
                  <w:shd w:val="clear" w:color="auto" w:fill="FFFFFF"/>
                  <w:vAlign w:val="center"/>
                </w:tcPr>
                <w:p w14:paraId="113ECD68">
                  <w:pPr>
                    <w:pStyle w:val="12"/>
                    <w:widowControl w:val="0"/>
                    <w:bidi w:val="0"/>
                    <w:jc w:val="center"/>
                    <w:rPr>
                      <w:rFonts w:hint="eastAsia"/>
                      <w:color w:val="0000FF"/>
                      <w:lang w:val="en-US" w:eastAsia="zh-CN"/>
                    </w:rPr>
                  </w:pPr>
                  <w:r>
                    <w:rPr>
                      <w:rFonts w:hint="eastAsia"/>
                      <w:color w:val="0000FF"/>
                      <w:lang w:val="en-US" w:eastAsia="zh-CN"/>
                    </w:rPr>
                    <w:t>火力发电（4411）</w:t>
                  </w:r>
                </w:p>
              </w:tc>
              <w:tc>
                <w:tcPr>
                  <w:tcW w:w="4667" w:type="dxa"/>
                  <w:tcBorders>
                    <w:right w:val="nil"/>
                  </w:tcBorders>
                  <w:shd w:val="clear" w:color="auto" w:fill="FFFFFF"/>
                  <w:vAlign w:val="center"/>
                </w:tcPr>
                <w:p w14:paraId="4B722F6C">
                  <w:pPr>
                    <w:pStyle w:val="12"/>
                    <w:widowControl w:val="0"/>
                    <w:bidi w:val="0"/>
                    <w:jc w:val="center"/>
                    <w:rPr>
                      <w:rFonts w:hint="eastAsia"/>
                      <w:color w:val="0000FF"/>
                      <w:lang w:val="en-US" w:eastAsia="zh-CN"/>
                    </w:rPr>
                  </w:pPr>
                  <w:r>
                    <w:rPr>
                      <w:rFonts w:hint="eastAsia"/>
                      <w:color w:val="0000FF"/>
                      <w:lang w:val="en-US" w:eastAsia="zh-CN"/>
                    </w:rPr>
                    <w:t>燃煤发电（包括煤研石发电）</w:t>
                  </w:r>
                </w:p>
              </w:tc>
            </w:tr>
            <w:tr w14:paraId="643B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530" w:type="dxa"/>
                  <w:vMerge w:val="continue"/>
                  <w:tcBorders>
                    <w:left w:val="nil"/>
                  </w:tcBorders>
                  <w:shd w:val="clear" w:color="auto" w:fill="FFFFFF"/>
                  <w:vAlign w:val="center"/>
                </w:tcPr>
                <w:p w14:paraId="1CF31DB1">
                  <w:pPr>
                    <w:pStyle w:val="12"/>
                    <w:widowControl w:val="0"/>
                    <w:bidi w:val="0"/>
                    <w:jc w:val="center"/>
                  </w:pPr>
                </w:p>
              </w:tc>
              <w:tc>
                <w:tcPr>
                  <w:tcW w:w="1275" w:type="dxa"/>
                  <w:vMerge w:val="continue"/>
                  <w:shd w:val="clear" w:color="auto" w:fill="FFFFFF"/>
                  <w:vAlign w:val="center"/>
                </w:tcPr>
                <w:p w14:paraId="0D81F23C">
                  <w:pPr>
                    <w:pStyle w:val="12"/>
                    <w:widowControl w:val="0"/>
                    <w:bidi w:val="0"/>
                    <w:jc w:val="center"/>
                  </w:pPr>
                </w:p>
              </w:tc>
              <w:tc>
                <w:tcPr>
                  <w:tcW w:w="2087" w:type="dxa"/>
                  <w:shd w:val="clear" w:color="auto" w:fill="FFFFFF"/>
                  <w:vAlign w:val="center"/>
                </w:tcPr>
                <w:p w14:paraId="70BB285E">
                  <w:pPr>
                    <w:pStyle w:val="12"/>
                    <w:widowControl w:val="0"/>
                    <w:bidi w:val="0"/>
                    <w:jc w:val="center"/>
                    <w:rPr>
                      <w:rFonts w:hint="eastAsia"/>
                      <w:color w:val="0000FF"/>
                      <w:lang w:val="en-US" w:eastAsia="zh-CN"/>
                    </w:rPr>
                  </w:pPr>
                  <w:r>
                    <w:rPr>
                      <w:rFonts w:hint="eastAsia"/>
                      <w:color w:val="0000FF"/>
                      <w:lang w:val="en-US" w:eastAsia="zh-CN"/>
                    </w:rPr>
                    <w:t>热电联产（4412）</w:t>
                  </w:r>
                </w:p>
              </w:tc>
              <w:tc>
                <w:tcPr>
                  <w:tcW w:w="4667" w:type="dxa"/>
                  <w:tcBorders>
                    <w:right w:val="nil"/>
                  </w:tcBorders>
                  <w:shd w:val="clear" w:color="auto" w:fill="FFFFFF"/>
                  <w:vAlign w:val="center"/>
                </w:tcPr>
                <w:p w14:paraId="360E0AA1">
                  <w:pPr>
                    <w:pStyle w:val="12"/>
                    <w:widowControl w:val="0"/>
                    <w:bidi w:val="0"/>
                    <w:jc w:val="center"/>
                    <w:rPr>
                      <w:rFonts w:hint="eastAsia"/>
                      <w:color w:val="0000FF"/>
                      <w:lang w:val="en-US" w:eastAsia="zh-CN"/>
                    </w:rPr>
                  </w:pPr>
                  <w:r>
                    <w:rPr>
                      <w:rFonts w:hint="eastAsia"/>
                      <w:color w:val="0000FF"/>
                      <w:lang w:val="en-US" w:eastAsia="zh-CN"/>
                    </w:rPr>
                    <w:t>燃煤热电联产</w:t>
                  </w:r>
                </w:p>
              </w:tc>
            </w:tr>
            <w:tr w14:paraId="01A0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tcBorders>
                    <w:left w:val="nil"/>
                    <w:bottom w:val="single" w:color="000000" w:sz="12" w:space="0"/>
                  </w:tcBorders>
                  <w:shd w:val="clear" w:color="auto" w:fill="FFFFFF"/>
                  <w:vAlign w:val="center"/>
                </w:tcPr>
                <w:p w14:paraId="7C2371E4">
                  <w:pPr>
                    <w:pStyle w:val="12"/>
                    <w:widowControl w:val="0"/>
                    <w:bidi w:val="0"/>
                    <w:jc w:val="center"/>
                    <w:rPr>
                      <w:rFonts w:hint="default"/>
                      <w:color w:val="0000FF"/>
                      <w:lang w:val="en-US" w:eastAsia="zh-CN"/>
                    </w:rPr>
                  </w:pPr>
                  <w:r>
                    <w:rPr>
                      <w:rFonts w:hint="eastAsia"/>
                      <w:color w:val="0000FF"/>
                      <w:lang w:val="en-US" w:eastAsia="zh-CN"/>
                    </w:rPr>
                    <w:t>7</w:t>
                  </w:r>
                </w:p>
              </w:tc>
              <w:tc>
                <w:tcPr>
                  <w:tcW w:w="1275" w:type="dxa"/>
                  <w:tcBorders>
                    <w:bottom w:val="single" w:color="000000" w:sz="12" w:space="0"/>
                  </w:tcBorders>
                  <w:shd w:val="clear" w:color="auto" w:fill="FFFFFF"/>
                  <w:vAlign w:val="center"/>
                </w:tcPr>
                <w:p w14:paraId="1ADD3375">
                  <w:pPr>
                    <w:pStyle w:val="12"/>
                    <w:widowControl w:val="0"/>
                    <w:bidi w:val="0"/>
                    <w:jc w:val="center"/>
                    <w:rPr>
                      <w:rFonts w:hint="eastAsia"/>
                      <w:color w:val="0000FF"/>
                      <w:lang w:val="en-US" w:eastAsia="zh-CN"/>
                    </w:rPr>
                  </w:pPr>
                  <w:r>
                    <w:rPr>
                      <w:rFonts w:hint="eastAsia"/>
                      <w:color w:val="0000FF"/>
                      <w:lang w:val="en-US" w:eastAsia="zh-CN"/>
                    </w:rPr>
                    <w:t>软件和信息技术服务业（65）</w:t>
                  </w:r>
                </w:p>
              </w:tc>
              <w:tc>
                <w:tcPr>
                  <w:tcW w:w="2087" w:type="dxa"/>
                  <w:tcBorders>
                    <w:bottom w:val="single" w:color="000000" w:sz="12" w:space="0"/>
                  </w:tcBorders>
                  <w:shd w:val="clear" w:color="auto" w:fill="FFFFFF"/>
                  <w:vAlign w:val="center"/>
                </w:tcPr>
                <w:p w14:paraId="0CFAC2B4">
                  <w:pPr>
                    <w:pStyle w:val="12"/>
                    <w:widowControl w:val="0"/>
                    <w:bidi w:val="0"/>
                    <w:jc w:val="center"/>
                    <w:rPr>
                      <w:rFonts w:hint="eastAsia"/>
                      <w:color w:val="0000FF"/>
                      <w:lang w:val="en-US" w:eastAsia="zh-CN"/>
                    </w:rPr>
                  </w:pPr>
                  <w:r>
                    <w:rPr>
                      <w:rFonts w:hint="eastAsia"/>
                      <w:color w:val="0000FF"/>
                      <w:lang w:val="en-US" w:eastAsia="zh-CN"/>
                    </w:rPr>
                    <w:t>信息处理和存储支持服务（6550））</w:t>
                  </w:r>
                </w:p>
              </w:tc>
              <w:tc>
                <w:tcPr>
                  <w:tcW w:w="4667" w:type="dxa"/>
                  <w:tcBorders>
                    <w:bottom w:val="single" w:color="000000" w:sz="12" w:space="0"/>
                    <w:right w:val="nil"/>
                  </w:tcBorders>
                  <w:shd w:val="clear" w:color="auto" w:fill="FFFFFF"/>
                  <w:vAlign w:val="center"/>
                </w:tcPr>
                <w:p w14:paraId="63840132">
                  <w:pPr>
                    <w:pStyle w:val="12"/>
                    <w:widowControl w:val="0"/>
                    <w:bidi w:val="0"/>
                    <w:jc w:val="center"/>
                    <w:rPr>
                      <w:rFonts w:hint="eastAsia"/>
                      <w:color w:val="0000FF"/>
                      <w:lang w:val="en-US" w:eastAsia="zh-CN"/>
                    </w:rPr>
                  </w:pPr>
                  <w:r>
                    <w:rPr>
                      <w:rFonts w:hint="eastAsia"/>
                      <w:color w:val="0000FF"/>
                      <w:lang w:val="en-US" w:eastAsia="zh-CN"/>
                    </w:rPr>
                    <w:t>数据中心（含智算中心）</w:t>
                  </w:r>
                </w:p>
              </w:tc>
            </w:tr>
          </w:tbl>
          <w:p w14:paraId="3048F060">
            <w:pPr>
              <w:bidi w:val="0"/>
              <w:rPr>
                <w:rFonts w:hint="eastAsia" w:ascii="Times New Roman" w:hAnsi="Times New Roman" w:eastAsia="宋体"/>
                <w:color w:val="auto"/>
              </w:rPr>
            </w:pPr>
            <w:r>
              <w:rPr>
                <w:rFonts w:hint="eastAsia" w:ascii="Times New Roman" w:hAnsi="Times New Roman" w:eastAsia="宋体"/>
                <w:b/>
                <w:bCs/>
                <w:color w:val="auto"/>
                <w:lang w:val="en-US" w:eastAsia="zh-CN"/>
              </w:rPr>
              <w:t>6、</w:t>
            </w:r>
            <w:r>
              <w:rPr>
                <w:rFonts w:hint="eastAsia" w:ascii="Times New Roman" w:hAnsi="Times New Roman" w:eastAsia="宋体"/>
                <w:b/>
                <w:bCs/>
                <w:color w:val="auto"/>
              </w:rPr>
              <w:t>与《九江市</w:t>
            </w:r>
            <w:r>
              <w:rPr>
                <w:rFonts w:hint="eastAsia"/>
                <w:b/>
                <w:bCs/>
                <w:color w:val="auto"/>
                <w:lang w:eastAsia="zh-CN"/>
              </w:rPr>
              <w:t>“</w:t>
            </w:r>
            <w:r>
              <w:rPr>
                <w:rFonts w:hint="eastAsia" w:ascii="Times New Roman" w:hAnsi="Times New Roman" w:eastAsia="宋体"/>
                <w:b/>
                <w:bCs/>
                <w:color w:val="auto"/>
              </w:rPr>
              <w:t>十四五</w:t>
            </w:r>
            <w:r>
              <w:rPr>
                <w:rFonts w:hint="eastAsia"/>
                <w:b/>
                <w:bCs/>
                <w:color w:val="auto"/>
                <w:lang w:eastAsia="zh-CN"/>
              </w:rPr>
              <w:t>”</w:t>
            </w:r>
            <w:r>
              <w:rPr>
                <w:rFonts w:hint="eastAsia" w:ascii="Times New Roman" w:hAnsi="Times New Roman" w:eastAsia="宋体"/>
                <w:b/>
                <w:bCs/>
                <w:color w:val="auto"/>
              </w:rPr>
              <w:t>生态环境保护规划》（九府发〔2022〕14号）相符性分析</w:t>
            </w:r>
          </w:p>
          <w:p w14:paraId="76114BB9">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本项目与《九江市</w:t>
            </w:r>
            <w:r>
              <w:rPr>
                <w:rFonts w:hint="eastAsia"/>
                <w:color w:val="auto"/>
                <w:lang w:val="en-US" w:eastAsia="zh-CN"/>
              </w:rPr>
              <w:t>“</w:t>
            </w:r>
            <w:r>
              <w:rPr>
                <w:rFonts w:hint="eastAsia" w:ascii="Times New Roman" w:hAnsi="Times New Roman" w:eastAsia="宋体"/>
                <w:color w:val="auto"/>
                <w:lang w:val="en-US" w:eastAsia="zh-CN"/>
              </w:rPr>
              <w:t>十四五</w:t>
            </w:r>
            <w:r>
              <w:rPr>
                <w:rFonts w:hint="eastAsia"/>
                <w:color w:val="auto"/>
                <w:lang w:val="en-US" w:eastAsia="zh-CN"/>
              </w:rPr>
              <w:t>”</w:t>
            </w:r>
            <w:r>
              <w:rPr>
                <w:rFonts w:hint="eastAsia" w:ascii="Times New Roman" w:hAnsi="Times New Roman" w:eastAsia="宋体"/>
                <w:color w:val="auto"/>
                <w:lang w:val="en-US" w:eastAsia="zh-CN"/>
              </w:rPr>
              <w:t>生态环境保护规划》（九府发〔2022〕14号）相符性分析见下表。</w:t>
            </w:r>
          </w:p>
          <w:p w14:paraId="433557C7">
            <w:pPr>
              <w:pStyle w:val="13"/>
              <w:numPr>
                <w:ilvl w:val="0"/>
                <w:numId w:val="4"/>
              </w:numPr>
              <w:bidi w:val="0"/>
              <w:rPr>
                <w:rFonts w:hint="eastAsia" w:ascii="Times New Roman" w:hAnsi="Times New Roman" w:eastAsia="宋体"/>
                <w:color w:val="auto"/>
              </w:rPr>
            </w:pPr>
            <w:r>
              <w:rPr>
                <w:rFonts w:hint="eastAsia" w:ascii="Times New Roman" w:hAnsi="Times New Roman" w:eastAsia="宋体"/>
                <w:color w:val="auto"/>
              </w:rPr>
              <w:t>与《九江市</w:t>
            </w:r>
            <w:r>
              <w:rPr>
                <w:rFonts w:hint="eastAsia"/>
                <w:color w:val="auto"/>
                <w:lang w:eastAsia="zh-CN"/>
              </w:rPr>
              <w:t>“</w:t>
            </w:r>
            <w:r>
              <w:rPr>
                <w:rFonts w:hint="eastAsia" w:ascii="Times New Roman" w:hAnsi="Times New Roman" w:eastAsia="宋体"/>
                <w:color w:val="auto"/>
              </w:rPr>
              <w:t>十四五</w:t>
            </w:r>
            <w:r>
              <w:rPr>
                <w:rFonts w:hint="eastAsia"/>
                <w:color w:val="auto"/>
                <w:lang w:eastAsia="zh-CN"/>
              </w:rPr>
              <w:t>”</w:t>
            </w:r>
            <w:r>
              <w:rPr>
                <w:rFonts w:hint="eastAsia" w:ascii="Times New Roman" w:hAnsi="Times New Roman" w:eastAsia="宋体"/>
                <w:color w:val="auto"/>
              </w:rPr>
              <w:t>生态环境保护规划》相符性分析</w:t>
            </w:r>
          </w:p>
          <w:tbl>
            <w:tblPr>
              <w:tblStyle w:val="8"/>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18"/>
              <w:gridCol w:w="2116"/>
              <w:gridCol w:w="965"/>
            </w:tblGrid>
            <w:tr w14:paraId="5F5D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pct"/>
                  <w:tcBorders>
                    <w:top w:val="single" w:color="000000" w:sz="12" w:space="0"/>
                    <w:left w:val="nil"/>
                    <w:bottom w:val="single" w:color="auto" w:sz="12" w:space="0"/>
                  </w:tcBorders>
                  <w:shd w:val="clear" w:color="auto" w:fill="auto"/>
                  <w:noWrap w:val="0"/>
                  <w:vAlign w:val="center"/>
                </w:tcPr>
                <w:p w14:paraId="3A693B76">
                  <w:pPr>
                    <w:pStyle w:val="12"/>
                    <w:bidi w:val="0"/>
                    <w:rPr>
                      <w:rFonts w:ascii="Times New Roman" w:hAnsi="Times New Roman" w:eastAsia="宋体"/>
                      <w:b/>
                      <w:bCs/>
                      <w:color w:val="auto"/>
                    </w:rPr>
                  </w:pPr>
                  <w:r>
                    <w:rPr>
                      <w:rFonts w:hint="eastAsia"/>
                      <w:b/>
                      <w:bCs/>
                      <w:color w:val="auto"/>
                    </w:rPr>
                    <w:t>文件内容</w:t>
                  </w:r>
                </w:p>
              </w:tc>
              <w:tc>
                <w:tcPr>
                  <w:tcW w:w="1259" w:type="pct"/>
                  <w:tcBorders>
                    <w:top w:val="single" w:color="000000" w:sz="12" w:space="0"/>
                    <w:bottom w:val="single" w:color="auto" w:sz="12" w:space="0"/>
                    <w:right w:val="nil"/>
                  </w:tcBorders>
                  <w:shd w:val="clear" w:color="auto" w:fill="auto"/>
                  <w:noWrap w:val="0"/>
                  <w:vAlign w:val="center"/>
                </w:tcPr>
                <w:p w14:paraId="53A9CF11">
                  <w:pPr>
                    <w:pStyle w:val="12"/>
                    <w:bidi w:val="0"/>
                    <w:rPr>
                      <w:rFonts w:ascii="Times New Roman" w:hAnsi="Times New Roman" w:eastAsia="宋体"/>
                      <w:b/>
                      <w:bCs/>
                      <w:color w:val="auto"/>
                    </w:rPr>
                  </w:pPr>
                  <w:r>
                    <w:rPr>
                      <w:rFonts w:hint="eastAsia"/>
                      <w:b/>
                      <w:bCs/>
                      <w:color w:val="auto"/>
                    </w:rPr>
                    <w:t>本项目情况</w:t>
                  </w:r>
                </w:p>
              </w:tc>
              <w:tc>
                <w:tcPr>
                  <w:tcW w:w="574" w:type="pct"/>
                  <w:tcBorders>
                    <w:top w:val="single" w:color="000000" w:sz="12" w:space="0"/>
                    <w:bottom w:val="single" w:color="auto" w:sz="12" w:space="0"/>
                    <w:right w:val="nil"/>
                  </w:tcBorders>
                  <w:shd w:val="clear" w:color="auto" w:fill="auto"/>
                  <w:noWrap w:val="0"/>
                  <w:vAlign w:val="center"/>
                </w:tcPr>
                <w:p w14:paraId="1E0B7C17">
                  <w:pPr>
                    <w:pStyle w:val="12"/>
                    <w:bidi w:val="0"/>
                    <w:rPr>
                      <w:rFonts w:hint="eastAsia" w:ascii="Times New Roman" w:hAnsi="Times New Roman" w:eastAsia="宋体"/>
                      <w:b/>
                      <w:bCs/>
                      <w:color w:val="auto"/>
                      <w:lang w:val="en-US" w:eastAsia="zh-CN"/>
                    </w:rPr>
                  </w:pPr>
                  <w:r>
                    <w:rPr>
                      <w:rFonts w:hint="eastAsia"/>
                      <w:b/>
                      <w:bCs/>
                      <w:color w:val="auto"/>
                      <w:lang w:val="en-US" w:eastAsia="zh-CN"/>
                    </w:rPr>
                    <w:t>相符性</w:t>
                  </w:r>
                </w:p>
              </w:tc>
            </w:tr>
            <w:tr w14:paraId="55A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pct"/>
                  <w:tcBorders>
                    <w:top w:val="single" w:color="auto" w:sz="12" w:space="0"/>
                    <w:left w:val="nil"/>
                  </w:tcBorders>
                  <w:shd w:val="clear" w:color="auto" w:fill="auto"/>
                  <w:noWrap w:val="0"/>
                  <w:vAlign w:val="center"/>
                </w:tcPr>
                <w:p w14:paraId="65806D9F">
                  <w:pPr>
                    <w:pStyle w:val="12"/>
                    <w:bidi w:val="0"/>
                    <w:rPr>
                      <w:rFonts w:ascii="Times New Roman" w:hAnsi="Times New Roman" w:eastAsia="宋体"/>
                      <w:color w:val="auto"/>
                    </w:rPr>
                  </w:pPr>
                  <w:r>
                    <w:rPr>
                      <w:rFonts w:ascii="Times New Roman" w:hAnsi="Times New Roman" w:eastAsia="宋体"/>
                      <w:color w:val="auto"/>
                    </w:rPr>
                    <w:t>以钢铁、石化、有色、建材等行业为重点，大力实施传统产业改造升级行动。对九江萍钢等钢铁企业开展超低排放改造。</w:t>
                  </w:r>
                </w:p>
              </w:tc>
              <w:tc>
                <w:tcPr>
                  <w:tcW w:w="1259" w:type="pct"/>
                  <w:tcBorders>
                    <w:top w:val="single" w:color="auto" w:sz="12" w:space="0"/>
                    <w:right w:val="nil"/>
                  </w:tcBorders>
                  <w:shd w:val="clear" w:color="auto" w:fill="auto"/>
                  <w:noWrap w:val="0"/>
                  <w:vAlign w:val="center"/>
                </w:tcPr>
                <w:p w14:paraId="51037807">
                  <w:pPr>
                    <w:pStyle w:val="12"/>
                    <w:bidi w:val="0"/>
                    <w:rPr>
                      <w:rFonts w:hint="default" w:ascii="Times New Roman" w:hAnsi="Times New Roman" w:eastAsia="宋体"/>
                      <w:color w:val="auto"/>
                      <w:lang w:val="en-US" w:eastAsia="zh-CN"/>
                    </w:rPr>
                  </w:pPr>
                  <w:r>
                    <w:rPr>
                      <w:rFonts w:hint="eastAsia"/>
                      <w:color w:val="auto"/>
                      <w:lang w:val="en-US" w:eastAsia="zh-CN"/>
                    </w:rPr>
                    <w:t>本项目不属于</w:t>
                  </w:r>
                  <w:r>
                    <w:rPr>
                      <w:rFonts w:ascii="Times New Roman" w:hAnsi="Times New Roman" w:eastAsia="宋体"/>
                      <w:color w:val="auto"/>
                    </w:rPr>
                    <w:t>钢铁、石化、有色、建材等行业</w:t>
                  </w:r>
                </w:p>
              </w:tc>
              <w:tc>
                <w:tcPr>
                  <w:tcW w:w="574" w:type="pct"/>
                  <w:tcBorders>
                    <w:top w:val="single" w:color="auto" w:sz="12" w:space="0"/>
                    <w:right w:val="nil"/>
                  </w:tcBorders>
                  <w:shd w:val="clear" w:color="auto" w:fill="auto"/>
                  <w:noWrap w:val="0"/>
                  <w:vAlign w:val="center"/>
                </w:tcPr>
                <w:p w14:paraId="0E17CDCC">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2731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pct"/>
                  <w:tcBorders>
                    <w:left w:val="nil"/>
                  </w:tcBorders>
                  <w:shd w:val="clear" w:color="auto" w:fill="auto"/>
                  <w:noWrap w:val="0"/>
                  <w:vAlign w:val="center"/>
                </w:tcPr>
                <w:p w14:paraId="77729103">
                  <w:pPr>
                    <w:pStyle w:val="12"/>
                    <w:bidi w:val="0"/>
                    <w:rPr>
                      <w:rFonts w:ascii="Times New Roman" w:hAnsi="Times New Roman" w:eastAsia="宋体"/>
                      <w:color w:val="auto"/>
                    </w:rPr>
                  </w:pPr>
                  <w:r>
                    <w:rPr>
                      <w:rFonts w:ascii="Times New Roman" w:hAnsi="Times New Roman" w:eastAsia="宋体"/>
                      <w:color w:val="auto"/>
                    </w:rPr>
                    <w:t>推动淘汰一批落后产能项目。严格实施35吨以下燃煤锅炉淘汰。</w:t>
                  </w:r>
                </w:p>
              </w:tc>
              <w:tc>
                <w:tcPr>
                  <w:tcW w:w="1259" w:type="pct"/>
                  <w:tcBorders>
                    <w:right w:val="nil"/>
                  </w:tcBorders>
                  <w:shd w:val="clear" w:color="auto" w:fill="auto"/>
                  <w:noWrap w:val="0"/>
                  <w:vAlign w:val="center"/>
                </w:tcPr>
                <w:p w14:paraId="4DB021FA">
                  <w:pPr>
                    <w:pStyle w:val="12"/>
                    <w:bidi w:val="0"/>
                    <w:rPr>
                      <w:rFonts w:hint="default" w:ascii="Times New Roman" w:hAnsi="Times New Roman" w:eastAsia="宋体"/>
                      <w:color w:val="auto"/>
                      <w:lang w:val="en-US" w:eastAsia="zh-CN"/>
                    </w:rPr>
                  </w:pPr>
                  <w:r>
                    <w:rPr>
                      <w:rFonts w:hint="eastAsia"/>
                      <w:color w:val="auto"/>
                      <w:lang w:val="en-US" w:eastAsia="zh-CN"/>
                    </w:rPr>
                    <w:t>本项目不使用燃煤锅炉</w:t>
                  </w:r>
                </w:p>
              </w:tc>
              <w:tc>
                <w:tcPr>
                  <w:tcW w:w="574" w:type="pct"/>
                  <w:tcBorders>
                    <w:right w:val="nil"/>
                  </w:tcBorders>
                  <w:shd w:val="clear" w:color="auto" w:fill="auto"/>
                  <w:noWrap w:val="0"/>
                  <w:vAlign w:val="center"/>
                </w:tcPr>
                <w:p w14:paraId="47A0D1E8">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7E95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165" w:type="pct"/>
                  <w:tcBorders>
                    <w:left w:val="nil"/>
                  </w:tcBorders>
                  <w:shd w:val="clear" w:color="auto" w:fill="auto"/>
                  <w:noWrap w:val="0"/>
                  <w:vAlign w:val="center"/>
                </w:tcPr>
                <w:p w14:paraId="0AA6D205">
                  <w:pPr>
                    <w:pStyle w:val="12"/>
                    <w:bidi w:val="0"/>
                    <w:rPr>
                      <w:rFonts w:ascii="Times New Roman" w:hAnsi="Times New Roman" w:eastAsia="宋体"/>
                      <w:color w:val="auto"/>
                    </w:rPr>
                  </w:pPr>
                  <w:r>
                    <w:rPr>
                      <w:rFonts w:ascii="Times New Roman" w:hAnsi="Times New Roman" w:eastAsia="宋体"/>
                      <w:color w:val="auto"/>
                    </w:rPr>
                    <w:t>以彭泽工业园区、瑞昌经开区、九江经开区、永修县工业园区、湖口高新技术产业园区、九江石化产业园为重点控制区域，以石化、化工、表面涂装、包装印刷等行业为重点治理行业，强化挥发性有机污染物治理。以江西理文化工有限公司、中国石油化工股份有限公司九江分公司、九江嘉昌电工材料有限公司、江西上好佳包装印刷有限公司等企业为重点，推动企业VOCS治理。</w:t>
                  </w:r>
                </w:p>
              </w:tc>
              <w:tc>
                <w:tcPr>
                  <w:tcW w:w="1259" w:type="pct"/>
                  <w:tcBorders>
                    <w:right w:val="nil"/>
                  </w:tcBorders>
                  <w:shd w:val="clear" w:color="auto" w:fill="auto"/>
                  <w:noWrap w:val="0"/>
                  <w:vAlign w:val="center"/>
                </w:tcPr>
                <w:p w14:paraId="057AAF43">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本项目有机废气采用二级活性炭处理</w:t>
                  </w:r>
                </w:p>
              </w:tc>
              <w:tc>
                <w:tcPr>
                  <w:tcW w:w="574" w:type="pct"/>
                  <w:tcBorders>
                    <w:right w:val="nil"/>
                  </w:tcBorders>
                  <w:shd w:val="clear" w:color="auto" w:fill="auto"/>
                  <w:noWrap w:val="0"/>
                  <w:vAlign w:val="center"/>
                </w:tcPr>
                <w:p w14:paraId="43841588">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5B33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pct"/>
                  <w:tcBorders>
                    <w:left w:val="nil"/>
                  </w:tcBorders>
                  <w:shd w:val="clear" w:color="auto" w:fill="auto"/>
                  <w:noWrap w:val="0"/>
                  <w:vAlign w:val="center"/>
                </w:tcPr>
                <w:p w14:paraId="50DAB43A">
                  <w:pPr>
                    <w:pStyle w:val="12"/>
                    <w:bidi w:val="0"/>
                    <w:rPr>
                      <w:rFonts w:ascii="Times New Roman" w:hAnsi="Times New Roman" w:eastAsia="宋体"/>
                      <w:color w:val="auto"/>
                    </w:rPr>
                  </w:pPr>
                  <w:r>
                    <w:rPr>
                      <w:rFonts w:ascii="Times New Roman" w:hAnsi="Times New Roman" w:eastAsia="宋体"/>
                      <w:color w:val="auto"/>
                    </w:rPr>
                    <w:t>实施钢铁、水泥行业超低排放改造。推进九江萍钢超低排放改造。开展陶瓷、玻璃、砖瓦、有色金属等行业工业窑炉治理工程。逐步取消平板玻璃、建筑陶瓷企业脱硫脱硝烟气旁路，因安全生产无法取消的，通过安装在线监测系统加强监管。</w:t>
                  </w:r>
                </w:p>
              </w:tc>
              <w:tc>
                <w:tcPr>
                  <w:tcW w:w="1259" w:type="pct"/>
                  <w:tcBorders>
                    <w:right w:val="nil"/>
                  </w:tcBorders>
                  <w:shd w:val="clear" w:color="auto" w:fill="auto"/>
                  <w:noWrap w:val="0"/>
                  <w:vAlign w:val="center"/>
                </w:tcPr>
                <w:p w14:paraId="1F0ED278">
                  <w:pPr>
                    <w:pStyle w:val="12"/>
                    <w:bidi w:val="0"/>
                    <w:rPr>
                      <w:rFonts w:ascii="Times New Roman" w:hAnsi="Times New Roman" w:eastAsia="宋体"/>
                      <w:color w:val="auto"/>
                    </w:rPr>
                  </w:pPr>
                  <w:r>
                    <w:rPr>
                      <w:rFonts w:hint="eastAsia"/>
                      <w:color w:val="auto"/>
                      <w:lang w:val="en-US" w:eastAsia="zh-CN"/>
                    </w:rPr>
                    <w:t>本项目不属于</w:t>
                  </w:r>
                  <w:r>
                    <w:rPr>
                      <w:rFonts w:ascii="Times New Roman" w:hAnsi="Times New Roman" w:eastAsia="宋体"/>
                      <w:color w:val="auto"/>
                    </w:rPr>
                    <w:t>钢铁、水泥行业</w:t>
                  </w:r>
                </w:p>
              </w:tc>
              <w:tc>
                <w:tcPr>
                  <w:tcW w:w="574" w:type="pct"/>
                  <w:tcBorders>
                    <w:right w:val="nil"/>
                  </w:tcBorders>
                  <w:shd w:val="clear" w:color="auto" w:fill="auto"/>
                  <w:noWrap w:val="0"/>
                  <w:vAlign w:val="center"/>
                </w:tcPr>
                <w:p w14:paraId="25943810">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033A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pct"/>
                  <w:tcBorders>
                    <w:left w:val="nil"/>
                  </w:tcBorders>
                  <w:shd w:val="clear" w:color="auto" w:fill="auto"/>
                  <w:noWrap w:val="0"/>
                  <w:vAlign w:val="center"/>
                </w:tcPr>
                <w:p w14:paraId="4D234751">
                  <w:pPr>
                    <w:pStyle w:val="12"/>
                    <w:bidi w:val="0"/>
                    <w:rPr>
                      <w:rFonts w:ascii="Times New Roman" w:hAnsi="Times New Roman" w:eastAsia="宋体"/>
                      <w:color w:val="auto"/>
                    </w:rPr>
                  </w:pPr>
                  <w:r>
                    <w:rPr>
                      <w:rFonts w:ascii="Times New Roman" w:hAnsi="Times New Roman" w:eastAsia="宋体"/>
                      <w:color w:val="auto"/>
                    </w:rPr>
                    <w:t>重点实施老旧机动车、摩托车、挂车、乡镇客运车淘汰及老旧船舶拆解回收利用。</w:t>
                  </w:r>
                </w:p>
              </w:tc>
              <w:tc>
                <w:tcPr>
                  <w:tcW w:w="1259" w:type="pct"/>
                  <w:tcBorders>
                    <w:right w:val="nil"/>
                  </w:tcBorders>
                  <w:shd w:val="clear" w:color="auto" w:fill="auto"/>
                  <w:noWrap w:val="0"/>
                  <w:vAlign w:val="center"/>
                </w:tcPr>
                <w:p w14:paraId="51C86C77">
                  <w:pPr>
                    <w:pStyle w:val="12"/>
                    <w:bidi w:val="0"/>
                    <w:rPr>
                      <w:rFonts w:hint="default" w:ascii="Times New Roman" w:hAnsi="Times New Roman" w:eastAsia="宋体"/>
                      <w:color w:val="auto"/>
                      <w:lang w:val="en-US" w:eastAsia="zh-CN"/>
                    </w:rPr>
                  </w:pPr>
                  <w:r>
                    <w:rPr>
                      <w:rFonts w:hint="eastAsia"/>
                      <w:color w:val="auto"/>
                      <w:lang w:val="en-US" w:eastAsia="zh-CN"/>
                    </w:rPr>
                    <w:t>本项目不涉及</w:t>
                  </w:r>
                </w:p>
              </w:tc>
              <w:tc>
                <w:tcPr>
                  <w:tcW w:w="574" w:type="pct"/>
                  <w:tcBorders>
                    <w:right w:val="nil"/>
                  </w:tcBorders>
                  <w:shd w:val="clear" w:color="auto" w:fill="auto"/>
                  <w:noWrap w:val="0"/>
                  <w:vAlign w:val="center"/>
                </w:tcPr>
                <w:p w14:paraId="2F84F677">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32F9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pct"/>
                  <w:tcBorders>
                    <w:left w:val="nil"/>
                  </w:tcBorders>
                  <w:shd w:val="clear" w:color="auto" w:fill="auto"/>
                  <w:noWrap w:val="0"/>
                  <w:vAlign w:val="center"/>
                </w:tcPr>
                <w:p w14:paraId="41167214">
                  <w:pPr>
                    <w:pStyle w:val="12"/>
                    <w:bidi w:val="0"/>
                    <w:rPr>
                      <w:rFonts w:ascii="Times New Roman" w:hAnsi="Times New Roman" w:eastAsia="宋体"/>
                      <w:color w:val="auto"/>
                    </w:rPr>
                  </w:pPr>
                  <w:r>
                    <w:rPr>
                      <w:rFonts w:ascii="Times New Roman" w:hAnsi="Times New Roman" w:eastAsia="宋体"/>
                      <w:color w:val="auto"/>
                    </w:rPr>
                    <w:t>推进柴桑区赤湖工业园、德安县工业园区、修水县工业园区等工业污水处理设施改扩建与提标改造建设。</w:t>
                  </w:r>
                </w:p>
              </w:tc>
              <w:tc>
                <w:tcPr>
                  <w:tcW w:w="1259" w:type="pct"/>
                  <w:tcBorders>
                    <w:right w:val="nil"/>
                  </w:tcBorders>
                  <w:shd w:val="clear" w:color="auto" w:fill="auto"/>
                  <w:noWrap w:val="0"/>
                  <w:vAlign w:val="center"/>
                </w:tcPr>
                <w:p w14:paraId="3FE94A8F">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本项目不涉及</w:t>
                  </w:r>
                </w:p>
              </w:tc>
              <w:tc>
                <w:tcPr>
                  <w:tcW w:w="574" w:type="pct"/>
                  <w:tcBorders>
                    <w:right w:val="nil"/>
                  </w:tcBorders>
                  <w:shd w:val="clear" w:color="auto" w:fill="auto"/>
                  <w:noWrap w:val="0"/>
                  <w:vAlign w:val="center"/>
                </w:tcPr>
                <w:p w14:paraId="279BD13B">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lang w:val="en-US" w:eastAsia="zh-CN"/>
                    </w:rPr>
                    <w:t>符合</w:t>
                  </w:r>
                </w:p>
              </w:tc>
            </w:tr>
            <w:tr w14:paraId="238B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pct"/>
                  <w:tcBorders>
                    <w:left w:val="nil"/>
                  </w:tcBorders>
                  <w:shd w:val="clear" w:color="auto" w:fill="auto"/>
                  <w:noWrap w:val="0"/>
                  <w:vAlign w:val="center"/>
                </w:tcPr>
                <w:p w14:paraId="70542EBD">
                  <w:pPr>
                    <w:pStyle w:val="12"/>
                    <w:bidi w:val="0"/>
                    <w:rPr>
                      <w:rFonts w:ascii="Times New Roman" w:hAnsi="Times New Roman" w:eastAsia="宋体"/>
                      <w:color w:val="auto"/>
                    </w:rPr>
                  </w:pPr>
                  <w:r>
                    <w:rPr>
                      <w:rFonts w:ascii="Times New Roman" w:hAnsi="Times New Roman" w:eastAsia="宋体"/>
                      <w:color w:val="auto"/>
                    </w:rPr>
                    <w:t>推进主要河流、重要支流入河排污口整治，推进排污口编码、标志牌和排污口监测网络建设。</w:t>
                  </w:r>
                </w:p>
              </w:tc>
              <w:tc>
                <w:tcPr>
                  <w:tcW w:w="1259" w:type="pct"/>
                  <w:tcBorders>
                    <w:right w:val="nil"/>
                  </w:tcBorders>
                  <w:shd w:val="clear" w:color="auto" w:fill="auto"/>
                  <w:noWrap w:val="0"/>
                  <w:vAlign w:val="center"/>
                </w:tcPr>
                <w:p w14:paraId="3116B24F">
                  <w:pPr>
                    <w:pStyle w:val="12"/>
                    <w:bidi w:val="0"/>
                    <w:rPr>
                      <w:rFonts w:ascii="Times New Roman" w:hAnsi="Times New Roman" w:eastAsia="宋体"/>
                      <w:color w:val="auto"/>
                    </w:rPr>
                  </w:pPr>
                  <w:r>
                    <w:rPr>
                      <w:rFonts w:hint="eastAsia"/>
                      <w:color w:val="auto"/>
                      <w:lang w:val="en-US" w:eastAsia="zh-CN"/>
                    </w:rPr>
                    <w:t>本项目不涉及</w:t>
                  </w:r>
                </w:p>
              </w:tc>
              <w:tc>
                <w:tcPr>
                  <w:tcW w:w="574" w:type="pct"/>
                  <w:tcBorders>
                    <w:right w:val="nil"/>
                  </w:tcBorders>
                  <w:shd w:val="clear" w:color="auto" w:fill="auto"/>
                  <w:noWrap w:val="0"/>
                  <w:vAlign w:val="center"/>
                </w:tcPr>
                <w:p w14:paraId="77C0B5E4">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7C9D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165" w:type="pct"/>
                  <w:tcBorders>
                    <w:left w:val="nil"/>
                  </w:tcBorders>
                  <w:shd w:val="clear" w:color="auto" w:fill="auto"/>
                  <w:noWrap w:val="0"/>
                  <w:vAlign w:val="center"/>
                </w:tcPr>
                <w:p w14:paraId="0692CF76">
                  <w:pPr>
                    <w:pStyle w:val="12"/>
                    <w:bidi w:val="0"/>
                    <w:rPr>
                      <w:rFonts w:ascii="Times New Roman" w:hAnsi="Times New Roman" w:eastAsia="宋体"/>
                      <w:color w:val="auto"/>
                    </w:rPr>
                  </w:pPr>
                  <w:r>
                    <w:rPr>
                      <w:rFonts w:ascii="Times New Roman" w:hAnsi="Times New Roman" w:eastAsia="宋体"/>
                      <w:color w:val="auto"/>
                    </w:rPr>
                    <w:t>对简易垃圾填埋场开展地下水环境状况调查评估，查清基本信息、环境管理、水质状况等内容，评估地下水环境风险；开展矿山开采区地下水环境质量现状调查，以涉金属矿为重点，兼顾非金属矿，评估地下水环境风险。</w:t>
                  </w:r>
                </w:p>
              </w:tc>
              <w:tc>
                <w:tcPr>
                  <w:tcW w:w="1259" w:type="pct"/>
                  <w:tcBorders>
                    <w:right w:val="nil"/>
                  </w:tcBorders>
                  <w:shd w:val="clear" w:color="auto" w:fill="auto"/>
                  <w:noWrap w:val="0"/>
                  <w:vAlign w:val="center"/>
                </w:tcPr>
                <w:p w14:paraId="7470F84D">
                  <w:pPr>
                    <w:pStyle w:val="12"/>
                    <w:bidi w:val="0"/>
                    <w:rPr>
                      <w:rFonts w:ascii="Times New Roman" w:hAnsi="Times New Roman" w:eastAsia="宋体"/>
                      <w:color w:val="auto"/>
                    </w:rPr>
                  </w:pPr>
                  <w:r>
                    <w:rPr>
                      <w:rFonts w:hint="eastAsia"/>
                      <w:color w:val="auto"/>
                      <w:lang w:val="en-US" w:eastAsia="zh-CN"/>
                    </w:rPr>
                    <w:t>本项目不涉及</w:t>
                  </w:r>
                </w:p>
              </w:tc>
              <w:tc>
                <w:tcPr>
                  <w:tcW w:w="574" w:type="pct"/>
                  <w:tcBorders>
                    <w:right w:val="nil"/>
                  </w:tcBorders>
                  <w:shd w:val="clear" w:color="auto" w:fill="auto"/>
                  <w:noWrap w:val="0"/>
                  <w:vAlign w:val="center"/>
                </w:tcPr>
                <w:p w14:paraId="39C7B212">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166B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165" w:type="pct"/>
                  <w:tcBorders>
                    <w:left w:val="nil"/>
                    <w:bottom w:val="single" w:color="000000" w:sz="12" w:space="0"/>
                  </w:tcBorders>
                  <w:shd w:val="clear" w:color="auto" w:fill="auto"/>
                  <w:noWrap w:val="0"/>
                  <w:vAlign w:val="center"/>
                </w:tcPr>
                <w:p w14:paraId="47A7E6BD">
                  <w:pPr>
                    <w:pStyle w:val="12"/>
                    <w:bidi w:val="0"/>
                    <w:rPr>
                      <w:rFonts w:ascii="Times New Roman" w:hAnsi="Times New Roman" w:eastAsia="宋体"/>
                      <w:color w:val="auto"/>
                    </w:rPr>
                  </w:pPr>
                  <w:r>
                    <w:rPr>
                      <w:rFonts w:ascii="Times New Roman" w:hAnsi="Times New Roman" w:eastAsia="宋体"/>
                      <w:color w:val="auto"/>
                    </w:rPr>
                    <w:t>推进九江市生活垃圾焚烧飞灰等危险废物水泥窑协同处置和九江浦泽废盐资源化利用项目建设。在永修等地化工园区配套建设危险废物集中处置设施，提升危险废物处置能力。建立危险废物信息化管理平台。</w:t>
                  </w:r>
                </w:p>
              </w:tc>
              <w:tc>
                <w:tcPr>
                  <w:tcW w:w="1259" w:type="pct"/>
                  <w:tcBorders>
                    <w:bottom w:val="single" w:color="000000" w:sz="12" w:space="0"/>
                    <w:right w:val="nil"/>
                  </w:tcBorders>
                  <w:shd w:val="clear" w:color="auto" w:fill="auto"/>
                  <w:noWrap w:val="0"/>
                  <w:vAlign w:val="center"/>
                </w:tcPr>
                <w:p w14:paraId="3C45EFCA">
                  <w:pPr>
                    <w:pStyle w:val="12"/>
                    <w:bidi w:val="0"/>
                    <w:rPr>
                      <w:rFonts w:ascii="Times New Roman" w:hAnsi="Times New Roman" w:eastAsia="宋体"/>
                      <w:color w:val="auto"/>
                    </w:rPr>
                  </w:pPr>
                  <w:r>
                    <w:rPr>
                      <w:rFonts w:hint="eastAsia"/>
                      <w:color w:val="auto"/>
                      <w:lang w:val="en-US" w:eastAsia="zh-CN"/>
                    </w:rPr>
                    <w:t>本项目不涉及</w:t>
                  </w:r>
                </w:p>
              </w:tc>
              <w:tc>
                <w:tcPr>
                  <w:tcW w:w="574" w:type="pct"/>
                  <w:tcBorders>
                    <w:bottom w:val="single" w:color="000000" w:sz="12" w:space="0"/>
                    <w:right w:val="nil"/>
                  </w:tcBorders>
                  <w:shd w:val="clear" w:color="auto" w:fill="auto"/>
                  <w:noWrap w:val="0"/>
                  <w:vAlign w:val="center"/>
                </w:tcPr>
                <w:p w14:paraId="381CF3F4">
                  <w:pPr>
                    <w:pStyle w:val="12"/>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bl>
          <w:p w14:paraId="46E7EC03">
            <w:pPr>
              <w:bidi w:val="0"/>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7、</w:t>
            </w:r>
            <w:r>
              <w:rPr>
                <w:rFonts w:hint="default" w:ascii="Times New Roman" w:hAnsi="Times New Roman" w:eastAsia="宋体"/>
                <w:b/>
                <w:bCs/>
                <w:color w:val="auto"/>
              </w:rPr>
              <w:t>本</w:t>
            </w:r>
            <w:r>
              <w:rPr>
                <w:rFonts w:hint="default" w:ascii="Times New Roman" w:hAnsi="Times New Roman" w:eastAsia="宋体"/>
                <w:b/>
                <w:bCs/>
                <w:color w:val="auto"/>
                <w:lang w:val="en-US" w:eastAsia="zh-CN"/>
              </w:rPr>
              <w:t>项目与《</w:t>
            </w:r>
            <w:r>
              <w:rPr>
                <w:rFonts w:hint="eastAsia" w:ascii="Times New Roman" w:hAnsi="Times New Roman" w:eastAsia="宋体"/>
                <w:b/>
                <w:bCs/>
                <w:color w:val="auto"/>
                <w:lang w:val="en-US" w:eastAsia="zh-CN"/>
              </w:rPr>
              <w:t>中共中央、国务院</w:t>
            </w:r>
            <w:r>
              <w:rPr>
                <w:rFonts w:hint="default" w:ascii="Times New Roman" w:hAnsi="Times New Roman" w:eastAsia="宋体"/>
                <w:b/>
                <w:bCs/>
                <w:color w:val="auto"/>
                <w:lang w:val="en-US" w:eastAsia="zh-CN"/>
              </w:rPr>
              <w:t>关于深入打好污染防治攻坚战的意见》（2021年11月2日）</w:t>
            </w:r>
            <w:r>
              <w:rPr>
                <w:rFonts w:hint="eastAsia" w:ascii="Times New Roman" w:hAnsi="Times New Roman" w:eastAsia="宋体"/>
                <w:b/>
                <w:bCs/>
                <w:color w:val="auto"/>
                <w:lang w:val="en-US" w:eastAsia="zh-CN"/>
              </w:rPr>
              <w:t>相符性分析</w:t>
            </w:r>
          </w:p>
          <w:p w14:paraId="7113571A">
            <w:pPr>
              <w:pStyle w:val="13"/>
              <w:numPr>
                <w:ilvl w:val="0"/>
                <w:numId w:val="4"/>
              </w:numPr>
              <w:bidi w:val="0"/>
              <w:rPr>
                <w:rFonts w:hint="eastAsia"/>
                <w:color w:val="auto"/>
              </w:rPr>
            </w:pPr>
            <w:r>
              <w:rPr>
                <w:rFonts w:hint="eastAsia"/>
                <w:color w:val="auto"/>
              </w:rPr>
              <w:t>与《</w:t>
            </w:r>
            <w:r>
              <w:rPr>
                <w:rFonts w:hint="eastAsia"/>
                <w:color w:val="auto"/>
                <w:lang w:eastAsia="zh-CN"/>
              </w:rPr>
              <w:t>中共中央、国务院</w:t>
            </w:r>
            <w:r>
              <w:rPr>
                <w:rFonts w:hint="eastAsia"/>
                <w:color w:val="auto"/>
              </w:rPr>
              <w:t>关于深入打好污染防治攻坚战的意见》（2021年11月2日发布）相符性分析</w:t>
            </w:r>
          </w:p>
          <w:tbl>
            <w:tblPr>
              <w:tblStyle w:val="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7" w:type="dxa"/>
                <w:left w:w="108" w:type="dxa"/>
                <w:bottom w:w="17" w:type="dxa"/>
                <w:right w:w="108" w:type="dxa"/>
              </w:tblCellMar>
            </w:tblPr>
            <w:tblGrid>
              <w:gridCol w:w="723"/>
              <w:gridCol w:w="4614"/>
              <w:gridCol w:w="2548"/>
              <w:gridCol w:w="671"/>
            </w:tblGrid>
            <w:tr w14:paraId="3F67E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08" w:type="dxa"/>
                  <w:bottom w:w="17" w:type="dxa"/>
                  <w:right w:w="108" w:type="dxa"/>
                </w:tblCellMar>
              </w:tblPrEx>
              <w:trPr>
                <w:trHeight w:val="90" w:hRule="atLeast"/>
              </w:trPr>
              <w:tc>
                <w:tcPr>
                  <w:tcW w:w="3118" w:type="pct"/>
                  <w:gridSpan w:val="2"/>
                  <w:tcBorders>
                    <w:bottom w:val="single" w:color="auto" w:sz="12" w:space="0"/>
                    <w:tl2br w:val="nil"/>
                    <w:tr2bl w:val="nil"/>
                  </w:tcBorders>
                  <w:noWrap w:val="0"/>
                  <w:vAlign w:val="center"/>
                </w:tcPr>
                <w:p w14:paraId="11A00804">
                  <w:pPr>
                    <w:pStyle w:val="12"/>
                    <w:widowControl w:val="0"/>
                    <w:bidi w:val="0"/>
                    <w:rPr>
                      <w:rFonts w:hint="default" w:ascii="Times New Roman" w:hAnsi="Times New Roman" w:eastAsia="宋体"/>
                      <w:b/>
                      <w:bCs/>
                      <w:color w:val="auto"/>
                    </w:rPr>
                  </w:pPr>
                  <w:r>
                    <w:rPr>
                      <w:rFonts w:hint="default"/>
                      <w:b/>
                      <w:bCs/>
                      <w:color w:val="auto"/>
                    </w:rPr>
                    <w:t>内容</w:t>
                  </w:r>
                </w:p>
              </w:tc>
              <w:tc>
                <w:tcPr>
                  <w:tcW w:w="1489" w:type="pct"/>
                  <w:tcBorders>
                    <w:bottom w:val="single" w:color="auto" w:sz="12" w:space="0"/>
                    <w:tl2br w:val="nil"/>
                    <w:tr2bl w:val="nil"/>
                  </w:tcBorders>
                  <w:noWrap w:val="0"/>
                  <w:vAlign w:val="center"/>
                </w:tcPr>
                <w:p w14:paraId="4DBD0FF1">
                  <w:pPr>
                    <w:pStyle w:val="12"/>
                    <w:widowControl w:val="0"/>
                    <w:bidi w:val="0"/>
                    <w:rPr>
                      <w:rFonts w:hint="default" w:ascii="Times New Roman" w:hAnsi="Times New Roman" w:eastAsia="宋体"/>
                      <w:b/>
                      <w:bCs/>
                      <w:color w:val="0000FF"/>
                    </w:rPr>
                  </w:pPr>
                  <w:r>
                    <w:rPr>
                      <w:rFonts w:hint="default"/>
                      <w:b/>
                      <w:bCs/>
                      <w:color w:val="0000FF"/>
                    </w:rPr>
                    <w:t>项目情况</w:t>
                  </w:r>
                </w:p>
              </w:tc>
              <w:tc>
                <w:tcPr>
                  <w:tcW w:w="392" w:type="pct"/>
                  <w:tcBorders>
                    <w:bottom w:val="single" w:color="auto" w:sz="12" w:space="0"/>
                    <w:tl2br w:val="nil"/>
                    <w:tr2bl w:val="nil"/>
                  </w:tcBorders>
                  <w:noWrap w:val="0"/>
                  <w:vAlign w:val="center"/>
                </w:tcPr>
                <w:p w14:paraId="00C458FA">
                  <w:pPr>
                    <w:pStyle w:val="12"/>
                    <w:widowControl w:val="0"/>
                    <w:bidi w:val="0"/>
                    <w:rPr>
                      <w:rFonts w:hint="eastAsia" w:ascii="Times New Roman" w:hAnsi="Times New Roman" w:eastAsia="宋体"/>
                      <w:b/>
                      <w:bCs/>
                      <w:color w:val="auto"/>
                      <w:lang w:val="en-US" w:eastAsia="zh-CN"/>
                    </w:rPr>
                  </w:pPr>
                  <w:r>
                    <w:rPr>
                      <w:rFonts w:hint="eastAsia"/>
                      <w:b/>
                      <w:bCs/>
                      <w:color w:val="auto"/>
                      <w:lang w:val="en-US" w:eastAsia="zh-CN"/>
                    </w:rPr>
                    <w:t>结论</w:t>
                  </w:r>
                </w:p>
              </w:tc>
            </w:tr>
            <w:tr w14:paraId="574BB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08" w:type="dxa"/>
                  <w:bottom w:w="17" w:type="dxa"/>
                  <w:right w:w="108" w:type="dxa"/>
                </w:tblCellMar>
              </w:tblPrEx>
              <w:tc>
                <w:tcPr>
                  <w:tcW w:w="422" w:type="pct"/>
                  <w:tcBorders>
                    <w:top w:val="single" w:color="auto" w:sz="12" w:space="0"/>
                    <w:tl2br w:val="nil"/>
                    <w:tr2bl w:val="nil"/>
                  </w:tcBorders>
                  <w:noWrap w:val="0"/>
                  <w:vAlign w:val="center"/>
                </w:tcPr>
                <w:p w14:paraId="1BBFAFED">
                  <w:pPr>
                    <w:pStyle w:val="12"/>
                    <w:widowControl w:val="0"/>
                    <w:bidi w:val="0"/>
                    <w:rPr>
                      <w:rFonts w:hint="default" w:ascii="Times New Roman" w:hAnsi="Times New Roman" w:eastAsia="宋体"/>
                      <w:color w:val="auto"/>
                    </w:rPr>
                  </w:pPr>
                  <w:r>
                    <w:rPr>
                      <w:rFonts w:hint="default" w:ascii="Times New Roman" w:hAnsi="Times New Roman" w:eastAsia="宋体"/>
                      <w:color w:val="auto"/>
                    </w:rPr>
                    <w:t>加强生态环境分区管控</w:t>
                  </w:r>
                </w:p>
              </w:tc>
              <w:tc>
                <w:tcPr>
                  <w:tcW w:w="2696" w:type="pct"/>
                  <w:tcBorders>
                    <w:top w:val="single" w:color="auto" w:sz="12" w:space="0"/>
                    <w:tl2br w:val="nil"/>
                    <w:tr2bl w:val="nil"/>
                  </w:tcBorders>
                  <w:noWrap w:val="0"/>
                  <w:vAlign w:val="center"/>
                </w:tcPr>
                <w:p w14:paraId="026B63F0">
                  <w:pPr>
                    <w:pStyle w:val="12"/>
                    <w:widowControl w:val="0"/>
                    <w:bidi w:val="0"/>
                    <w:rPr>
                      <w:rFonts w:hint="default" w:ascii="Times New Roman" w:hAnsi="Times New Roman" w:eastAsia="宋体"/>
                      <w:color w:val="auto"/>
                    </w:rPr>
                  </w:pPr>
                  <w:r>
                    <w:rPr>
                      <w:rFonts w:hint="default" w:ascii="Times New Roman" w:hAnsi="Times New Roman" w:eastAsia="宋体"/>
                      <w:color w:val="auto"/>
                    </w:rPr>
                    <w:t>加强生态环境分区管控。衔接国土空间规划分区和用途管制要求，将生态保护红线、环境质量底线、资源利用上线的硬约束落实到环境管控单元，建立差别化的生态环境准入清单，加强</w:t>
                  </w:r>
                  <w:r>
                    <w:rPr>
                      <w:rFonts w:hint="eastAsia"/>
                      <w:color w:val="auto"/>
                      <w:lang w:eastAsia="zh-CN"/>
                    </w:rPr>
                    <w:t>“</w:t>
                  </w:r>
                  <w:r>
                    <w:rPr>
                      <w:rFonts w:hint="default" w:ascii="Times New Roman" w:hAnsi="Times New Roman" w:eastAsia="宋体"/>
                      <w:color w:val="auto"/>
                    </w:rPr>
                    <w:t>三线一单</w:t>
                  </w:r>
                  <w:r>
                    <w:rPr>
                      <w:rFonts w:hint="eastAsia"/>
                      <w:color w:val="auto"/>
                      <w:lang w:eastAsia="zh-CN"/>
                    </w:rPr>
                    <w:t>”</w:t>
                  </w:r>
                  <w:r>
                    <w:rPr>
                      <w:rFonts w:hint="default" w:ascii="Times New Roman" w:hAnsi="Times New Roman" w:eastAsia="宋体"/>
                      <w:color w:val="auto"/>
                    </w:rPr>
                    <w:t>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489" w:type="pct"/>
                  <w:tcBorders>
                    <w:top w:val="single" w:color="auto" w:sz="12" w:space="0"/>
                    <w:tl2br w:val="nil"/>
                    <w:tr2bl w:val="nil"/>
                  </w:tcBorders>
                  <w:noWrap w:val="0"/>
                  <w:vAlign w:val="center"/>
                </w:tcPr>
                <w:p w14:paraId="4936FD95">
                  <w:pPr>
                    <w:pStyle w:val="12"/>
                    <w:widowControl w:val="0"/>
                    <w:bidi w:val="0"/>
                    <w:rPr>
                      <w:rFonts w:hint="default" w:ascii="Times New Roman" w:hAnsi="Times New Roman" w:eastAsia="宋体"/>
                      <w:color w:val="0000FF"/>
                      <w:lang w:val="en-US" w:eastAsia="zh-CN"/>
                    </w:rPr>
                  </w:pPr>
                  <w:r>
                    <w:rPr>
                      <w:rFonts w:hint="eastAsia"/>
                      <w:color w:val="0000FF"/>
                      <w:lang w:val="en-US" w:eastAsia="zh-CN"/>
                    </w:rPr>
                    <w:t>本项目位于重点管控单元内，不在生态红线范围内，</w:t>
                  </w:r>
                  <w:r>
                    <w:rPr>
                      <w:rFonts w:hint="default" w:ascii="Times New Roman" w:hAnsi="Times New Roman" w:eastAsia="宋体"/>
                      <w:color w:val="0000FF"/>
                    </w:rPr>
                    <w:t>符合法律法规要求和相关法定规划。</w:t>
                  </w:r>
                </w:p>
              </w:tc>
              <w:tc>
                <w:tcPr>
                  <w:tcW w:w="392" w:type="pct"/>
                  <w:tcBorders>
                    <w:top w:val="single" w:color="auto" w:sz="12" w:space="0"/>
                    <w:tl2br w:val="nil"/>
                    <w:tr2bl w:val="nil"/>
                  </w:tcBorders>
                  <w:noWrap w:val="0"/>
                  <w:vAlign w:val="center"/>
                </w:tcPr>
                <w:p w14:paraId="45C47A54">
                  <w:pPr>
                    <w:pStyle w:val="12"/>
                    <w:widowControl w:val="0"/>
                    <w:bidi w:val="0"/>
                    <w:rPr>
                      <w:rFonts w:hint="eastAsia" w:ascii="Times New Roman" w:hAnsi="Times New Roman" w:eastAsia="宋体"/>
                      <w:color w:val="auto"/>
                      <w:lang w:val="en-US" w:eastAsia="zh-CN"/>
                    </w:rPr>
                  </w:pPr>
                  <w:r>
                    <w:rPr>
                      <w:rFonts w:hint="default" w:ascii="Times New Roman" w:hAnsi="Times New Roman" w:eastAsia="宋体"/>
                      <w:color w:val="auto"/>
                    </w:rPr>
                    <w:t>符</w:t>
                  </w:r>
                  <w:r>
                    <w:rPr>
                      <w:rFonts w:hint="eastAsia" w:ascii="Times New Roman" w:hAnsi="Times New Roman" w:eastAsia="宋体"/>
                      <w:color w:val="auto"/>
                      <w:lang w:val="en-US" w:eastAsia="zh-CN"/>
                    </w:rPr>
                    <w:t>合</w:t>
                  </w:r>
                </w:p>
              </w:tc>
            </w:tr>
            <w:tr w14:paraId="6BD59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08" w:type="dxa"/>
                  <w:bottom w:w="17" w:type="dxa"/>
                  <w:right w:w="108" w:type="dxa"/>
                </w:tblCellMar>
              </w:tblPrEx>
              <w:tc>
                <w:tcPr>
                  <w:tcW w:w="422" w:type="pct"/>
                  <w:tcBorders>
                    <w:tl2br w:val="nil"/>
                    <w:tr2bl w:val="nil"/>
                  </w:tcBorders>
                  <w:noWrap w:val="0"/>
                  <w:vAlign w:val="center"/>
                </w:tcPr>
                <w:p w14:paraId="253AF792">
                  <w:pPr>
                    <w:pStyle w:val="12"/>
                    <w:widowControl w:val="0"/>
                    <w:bidi w:val="0"/>
                    <w:rPr>
                      <w:rFonts w:hint="default" w:ascii="Times New Roman" w:hAnsi="Times New Roman" w:eastAsia="宋体"/>
                      <w:color w:val="auto"/>
                    </w:rPr>
                  </w:pPr>
                  <w:r>
                    <w:rPr>
                      <w:rFonts w:hint="default" w:ascii="Times New Roman" w:hAnsi="Times New Roman" w:eastAsia="宋体"/>
                      <w:color w:val="auto"/>
                    </w:rPr>
                    <w:t>深入打好蓝天保卫战</w:t>
                  </w:r>
                </w:p>
              </w:tc>
              <w:tc>
                <w:tcPr>
                  <w:tcW w:w="2696" w:type="pct"/>
                  <w:tcBorders>
                    <w:tl2br w:val="nil"/>
                    <w:tr2bl w:val="nil"/>
                  </w:tcBorders>
                  <w:noWrap w:val="0"/>
                  <w:vAlign w:val="center"/>
                </w:tcPr>
                <w:p w14:paraId="1028A0E8">
                  <w:pPr>
                    <w:pStyle w:val="12"/>
                    <w:widowControl w:val="0"/>
                    <w:bidi w:val="0"/>
                    <w:rPr>
                      <w:rFonts w:hint="default" w:ascii="Times New Roman" w:hAnsi="Times New Roman" w:eastAsia="宋体"/>
                      <w:color w:val="auto"/>
                    </w:rPr>
                  </w:pPr>
                  <w:r>
                    <w:rPr>
                      <w:rFonts w:hint="default" w:ascii="Times New Roman" w:hAnsi="Times New Roman" w:eastAsia="宋体"/>
                      <w:color w:val="auto"/>
                    </w:rPr>
                    <w:t>着力打好重污染天气消除攻坚战。聚焦秋冬季细颗粒物污染，加大重点区域、重点行业结构调整和污染治理力度。钢铁、有色金属、化工等行业参照重点区域执行重污染天气应急减排措施。科学调整大气污染防治重点区域范围，构建省市县三级重污染天气应急预案体系，实施重点行业企业绩效分级管理，依法严厉打击不落实应急减排措施行为。到2025年，全国重度及以上污染天数比率控制在1%以内。</w:t>
                  </w:r>
                </w:p>
              </w:tc>
              <w:tc>
                <w:tcPr>
                  <w:tcW w:w="1489" w:type="pct"/>
                  <w:tcBorders>
                    <w:tl2br w:val="nil"/>
                    <w:tr2bl w:val="nil"/>
                  </w:tcBorders>
                  <w:noWrap w:val="0"/>
                  <w:vAlign w:val="center"/>
                </w:tcPr>
                <w:p w14:paraId="7A4594CF">
                  <w:pPr>
                    <w:pStyle w:val="12"/>
                    <w:widowControl w:val="0"/>
                    <w:bidi w:val="0"/>
                    <w:rPr>
                      <w:rFonts w:hint="default" w:ascii="Times New Roman" w:hAnsi="Times New Roman" w:eastAsia="宋体"/>
                      <w:color w:val="0000FF"/>
                      <w:lang w:val="en-US" w:eastAsia="zh-CN"/>
                    </w:rPr>
                  </w:pPr>
                  <w:r>
                    <w:rPr>
                      <w:rFonts w:hint="eastAsia"/>
                      <w:color w:val="0000FF"/>
                      <w:lang w:val="en-US" w:eastAsia="zh-CN"/>
                    </w:rPr>
                    <w:t>本项目颗粒物排放量较小，有机</w:t>
                  </w:r>
                  <w:r>
                    <w:rPr>
                      <w:rFonts w:hint="eastAsia" w:ascii="Times New Roman" w:hAnsi="Times New Roman" w:eastAsia="宋体" w:cs="Times New Roman"/>
                      <w:color w:val="0000FF"/>
                      <w:sz w:val="21"/>
                      <w:szCs w:val="21"/>
                      <w:highlight w:val="none"/>
                      <w:lang w:eastAsia="zh-CN"/>
                    </w:rPr>
                    <w:t>废气处理后均</w:t>
                  </w:r>
                  <w:r>
                    <w:rPr>
                      <w:rFonts w:hint="eastAsia" w:ascii="Times New Roman" w:hAnsi="Times New Roman" w:eastAsia="宋体" w:cs="Times New Roman"/>
                      <w:color w:val="0000FF"/>
                      <w:sz w:val="21"/>
                      <w:szCs w:val="21"/>
                      <w:highlight w:val="none"/>
                      <w:lang w:val="en-US" w:eastAsia="zh-CN"/>
                    </w:rPr>
                    <w:t>可达《挥发性有机物排放标准第4部分：塑料制品业》（DB36/1101.4-2019）、《合成树脂工业污染物排放标准》（GB 31572-2015）排放标准</w:t>
                  </w:r>
                </w:p>
              </w:tc>
              <w:tc>
                <w:tcPr>
                  <w:tcW w:w="392" w:type="pct"/>
                  <w:tcBorders>
                    <w:tl2br w:val="nil"/>
                    <w:tr2bl w:val="nil"/>
                  </w:tcBorders>
                  <w:noWrap w:val="0"/>
                  <w:vAlign w:val="center"/>
                </w:tcPr>
                <w:p w14:paraId="525634BE">
                  <w:pPr>
                    <w:pStyle w:val="12"/>
                    <w:widowControl w:val="0"/>
                    <w:bidi w:val="0"/>
                    <w:rPr>
                      <w:rFonts w:hint="default" w:ascii="Times New Roman" w:hAnsi="Times New Roman" w:eastAsia="宋体"/>
                      <w:color w:val="auto"/>
                    </w:rPr>
                  </w:pPr>
                  <w:r>
                    <w:rPr>
                      <w:rFonts w:hint="default" w:ascii="Times New Roman" w:hAnsi="Times New Roman" w:eastAsia="宋体"/>
                      <w:color w:val="auto"/>
                    </w:rPr>
                    <w:t>符</w:t>
                  </w:r>
                  <w:r>
                    <w:rPr>
                      <w:rFonts w:hint="eastAsia" w:ascii="Times New Roman" w:hAnsi="Times New Roman" w:eastAsia="宋体"/>
                      <w:color w:val="auto"/>
                      <w:lang w:val="en-US" w:eastAsia="zh-CN"/>
                    </w:rPr>
                    <w:t>合</w:t>
                  </w:r>
                </w:p>
              </w:tc>
            </w:tr>
            <w:tr w14:paraId="0A73C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08" w:type="dxa"/>
                  <w:bottom w:w="17" w:type="dxa"/>
                  <w:right w:w="108" w:type="dxa"/>
                </w:tblCellMar>
              </w:tblPrEx>
              <w:tc>
                <w:tcPr>
                  <w:tcW w:w="422" w:type="pct"/>
                  <w:tcBorders>
                    <w:tl2br w:val="nil"/>
                    <w:tr2bl w:val="nil"/>
                  </w:tcBorders>
                  <w:noWrap w:val="0"/>
                  <w:vAlign w:val="center"/>
                </w:tcPr>
                <w:p w14:paraId="51FB27E2">
                  <w:pPr>
                    <w:pStyle w:val="12"/>
                    <w:widowControl w:val="0"/>
                    <w:bidi w:val="0"/>
                    <w:rPr>
                      <w:rFonts w:hint="default" w:ascii="Times New Roman" w:hAnsi="Times New Roman" w:eastAsia="宋体"/>
                      <w:color w:val="auto"/>
                    </w:rPr>
                  </w:pPr>
                  <w:r>
                    <w:rPr>
                      <w:rFonts w:hint="default" w:ascii="Times New Roman" w:hAnsi="Times New Roman" w:eastAsia="宋体"/>
                      <w:color w:val="auto"/>
                    </w:rPr>
                    <w:t>着力打好臭氧污染防治攻坚战</w:t>
                  </w:r>
                </w:p>
              </w:tc>
              <w:tc>
                <w:tcPr>
                  <w:tcW w:w="2696" w:type="pct"/>
                  <w:tcBorders>
                    <w:tl2br w:val="nil"/>
                    <w:tr2bl w:val="nil"/>
                  </w:tcBorders>
                  <w:noWrap w:val="0"/>
                  <w:vAlign w:val="center"/>
                </w:tcPr>
                <w:p w14:paraId="4870DE0E">
                  <w:pPr>
                    <w:pStyle w:val="12"/>
                    <w:widowControl w:val="0"/>
                    <w:bidi w:val="0"/>
                    <w:rPr>
                      <w:rFonts w:hint="default" w:ascii="Times New Roman" w:hAnsi="Times New Roman" w:eastAsia="宋体"/>
                      <w:color w:val="auto"/>
                    </w:rPr>
                  </w:pPr>
                  <w:r>
                    <w:rPr>
                      <w:rFonts w:hint="default" w:ascii="Times New Roman" w:hAnsi="Times New Roman" w:eastAsia="宋体"/>
                      <w:color w:val="auto"/>
                    </w:rPr>
                    <w:t>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建立低挥发性有机物含量产品标识制度。完善挥发性有机物监测技术和排放量计算方法，在相关条件成熟后，研究适时将挥发性有机物纳入环境保护税征收范围。推进钢铁、水泥、焦化行业企业超低排放改造，重点区域钢铁、燃煤机组、燃煤锅炉实现超低排放。开展涉气产业集群排查及分类治理，推进企业升级改造和区域环境综合整治。到2025年，挥发性有机物、氮氧化物排放总量比2020年分别下降10%以上，臭氧浓度增长趋势得到有效遏制，实现细颗粒物和臭氧协同控制。</w:t>
                  </w:r>
                </w:p>
              </w:tc>
              <w:tc>
                <w:tcPr>
                  <w:tcW w:w="1489" w:type="pct"/>
                  <w:tcBorders>
                    <w:tl2br w:val="nil"/>
                    <w:tr2bl w:val="nil"/>
                  </w:tcBorders>
                  <w:noWrap w:val="0"/>
                  <w:vAlign w:val="center"/>
                </w:tcPr>
                <w:p w14:paraId="11652C31">
                  <w:pPr>
                    <w:pStyle w:val="12"/>
                    <w:widowControl w:val="0"/>
                    <w:bidi w:val="0"/>
                    <w:rPr>
                      <w:rFonts w:hint="default" w:ascii="Times New Roman" w:hAnsi="Times New Roman" w:eastAsia="宋体"/>
                      <w:color w:val="0000FF"/>
                      <w:lang w:val="en-US" w:eastAsia="zh-CN"/>
                    </w:rPr>
                  </w:pPr>
                  <w:r>
                    <w:rPr>
                      <w:rFonts w:hint="eastAsia" w:ascii="Times New Roman" w:hAnsi="Times New Roman" w:eastAsia="宋体" w:cs="Times New Roman"/>
                      <w:color w:val="0000FF"/>
                      <w:sz w:val="21"/>
                      <w:szCs w:val="21"/>
                      <w:highlight w:val="none"/>
                      <w:lang w:eastAsia="zh-CN"/>
                    </w:rPr>
                    <w:t>项目</w:t>
                  </w:r>
                  <w:r>
                    <w:rPr>
                      <w:rFonts w:hint="eastAsia" w:cs="Times New Roman"/>
                      <w:color w:val="0000FF"/>
                      <w:sz w:val="21"/>
                      <w:szCs w:val="21"/>
                      <w:highlight w:val="none"/>
                      <w:lang w:val="en-US" w:eastAsia="zh-CN"/>
                    </w:rPr>
                    <w:t>不属于</w:t>
                  </w:r>
                  <w:r>
                    <w:rPr>
                      <w:rFonts w:hint="eastAsia" w:ascii="Times New Roman" w:hAnsi="Times New Roman" w:eastAsia="宋体" w:cs="Times New Roman"/>
                      <w:color w:val="0000FF"/>
                      <w:sz w:val="21"/>
                      <w:szCs w:val="21"/>
                      <w:highlight w:val="none"/>
                      <w:lang w:eastAsia="zh-CN"/>
                    </w:rPr>
                    <w:t>石化、化工、涂装、医药、包装印刷、油品储运销</w:t>
                  </w:r>
                  <w:r>
                    <w:rPr>
                      <w:rFonts w:hint="eastAsia" w:cs="Times New Roman"/>
                      <w:color w:val="0000FF"/>
                      <w:sz w:val="21"/>
                      <w:szCs w:val="21"/>
                      <w:highlight w:val="none"/>
                      <w:lang w:val="en-US" w:eastAsia="zh-CN"/>
                    </w:rPr>
                    <w:t>行业</w:t>
                  </w:r>
                  <w:r>
                    <w:rPr>
                      <w:rFonts w:hint="eastAsia" w:cs="Times New Roman"/>
                      <w:color w:val="0000FF"/>
                      <w:sz w:val="21"/>
                      <w:szCs w:val="21"/>
                      <w:highlight w:val="none"/>
                      <w:lang w:eastAsia="zh-CN"/>
                    </w:rPr>
                    <w:t>，</w:t>
                  </w:r>
                  <w:r>
                    <w:rPr>
                      <w:rFonts w:hint="eastAsia" w:ascii="Times New Roman" w:hAnsi="Times New Roman" w:eastAsia="宋体" w:cs="Times New Roman"/>
                      <w:color w:val="0000FF"/>
                      <w:sz w:val="21"/>
                      <w:szCs w:val="21"/>
                      <w:highlight w:val="none"/>
                      <w:lang w:eastAsia="zh-CN"/>
                    </w:rPr>
                    <w:t>产生的废气处理后均</w:t>
                  </w:r>
                  <w:r>
                    <w:rPr>
                      <w:rFonts w:hint="eastAsia" w:ascii="Times New Roman" w:hAnsi="Times New Roman" w:eastAsia="宋体" w:cs="Times New Roman"/>
                      <w:color w:val="0000FF"/>
                      <w:sz w:val="21"/>
                      <w:szCs w:val="21"/>
                      <w:highlight w:val="none"/>
                      <w:lang w:val="en-US" w:eastAsia="zh-CN"/>
                    </w:rPr>
                    <w:t>可达《挥发性有机物排放标准第4部分：塑料制品业》（DB36/1101.4-2019）、《合成树脂工业污染物排放标准》（GB 31572-2015）排放标准</w:t>
                  </w:r>
                </w:p>
              </w:tc>
              <w:tc>
                <w:tcPr>
                  <w:tcW w:w="392" w:type="pct"/>
                  <w:tcBorders>
                    <w:tl2br w:val="nil"/>
                    <w:tr2bl w:val="nil"/>
                  </w:tcBorders>
                  <w:noWrap w:val="0"/>
                  <w:vAlign w:val="center"/>
                </w:tcPr>
                <w:p w14:paraId="06B98B6F">
                  <w:pPr>
                    <w:pStyle w:val="12"/>
                    <w:widowControl w:val="0"/>
                    <w:bidi w:val="0"/>
                    <w:rPr>
                      <w:rFonts w:hint="default" w:ascii="Times New Roman" w:hAnsi="Times New Roman" w:eastAsia="宋体"/>
                      <w:color w:val="auto"/>
                    </w:rPr>
                  </w:pPr>
                  <w:r>
                    <w:rPr>
                      <w:rFonts w:hint="default" w:ascii="Times New Roman" w:hAnsi="Times New Roman" w:eastAsia="宋体"/>
                      <w:color w:val="auto"/>
                    </w:rPr>
                    <w:t>符</w:t>
                  </w:r>
                  <w:r>
                    <w:rPr>
                      <w:rFonts w:hint="eastAsia" w:ascii="Times New Roman" w:hAnsi="Times New Roman" w:eastAsia="宋体"/>
                      <w:color w:val="auto"/>
                      <w:lang w:val="en-US" w:eastAsia="zh-CN"/>
                    </w:rPr>
                    <w:t>合</w:t>
                  </w:r>
                </w:p>
              </w:tc>
            </w:tr>
          </w:tbl>
          <w:p w14:paraId="30378A4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b/>
                <w:bCs/>
                <w:color w:val="auto"/>
                <w:kern w:val="0"/>
                <w:sz w:val="24"/>
                <w:lang w:val="en-US" w:eastAsia="zh-CN"/>
              </w:rPr>
            </w:pPr>
            <w:r>
              <w:rPr>
                <w:rFonts w:hint="eastAsia" w:ascii="Times New Roman" w:hAnsi="Times New Roman" w:eastAsia="宋体"/>
                <w:b/>
                <w:bCs/>
                <w:color w:val="auto"/>
                <w:lang w:val="en-US" w:eastAsia="zh-CN"/>
              </w:rPr>
              <w:t>8、</w:t>
            </w:r>
            <w:r>
              <w:rPr>
                <w:rFonts w:hint="eastAsia" w:ascii="Times New Roman" w:hAnsi="Times New Roman" w:eastAsia="宋体"/>
                <w:b/>
                <w:bCs/>
                <w:color w:val="auto"/>
                <w:kern w:val="0"/>
                <w:sz w:val="24"/>
                <w:lang w:val="en-US" w:eastAsia="zh-CN"/>
              </w:rPr>
              <w:t>与《九江市关于深入打好污染防治攻坚战实施方案》（九发〔2022〕6号）的符合性分析</w:t>
            </w:r>
          </w:p>
          <w:p w14:paraId="0EC44BB6">
            <w:pPr>
              <w:keepNext w:val="0"/>
              <w:keepLines w:val="0"/>
              <w:pageBreakBefore w:val="0"/>
              <w:widowControl w:val="0"/>
              <w:numPr>
                <w:ilvl w:val="0"/>
                <w:numId w:val="4"/>
              </w:numPr>
              <w:tabs>
                <w:tab w:val="left" w:pos="3360"/>
                <w:tab w:val="clear" w:pos="4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pacing w:val="6"/>
                <w:kern w:val="2"/>
                <w:sz w:val="21"/>
                <w:szCs w:val="21"/>
                <w:highlight w:val="none"/>
                <w:lang w:val="en-US" w:eastAsia="zh-CN" w:bidi="ar-SA"/>
              </w:rPr>
            </w:pPr>
            <w:r>
              <w:rPr>
                <w:rFonts w:hint="eastAsia" w:ascii="Times New Roman" w:hAnsi="Times New Roman" w:eastAsia="宋体" w:cs="Times New Roman"/>
                <w:b/>
                <w:color w:val="auto"/>
                <w:spacing w:val="6"/>
                <w:kern w:val="2"/>
                <w:sz w:val="21"/>
                <w:szCs w:val="21"/>
                <w:highlight w:val="none"/>
                <w:lang w:val="en-US" w:eastAsia="zh-CN" w:bidi="ar-SA"/>
              </w:rPr>
              <w:t>与《九江市深入打好污染防治攻坚战实施方案》（九发〔2022〕6号）相符性分析</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599"/>
              <w:gridCol w:w="1512"/>
              <w:gridCol w:w="695"/>
            </w:tblGrid>
            <w:tr w14:paraId="73324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438" w:type="pct"/>
                  <w:tcBorders>
                    <w:bottom w:val="single" w:color="auto" w:sz="12" w:space="0"/>
                  </w:tcBorders>
                  <w:noWrap w:val="0"/>
                  <w:vAlign w:val="center"/>
                </w:tcPr>
                <w:p w14:paraId="7D14F361">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规范</w:t>
                  </w:r>
                </w:p>
              </w:tc>
              <w:tc>
                <w:tcPr>
                  <w:tcW w:w="3271" w:type="pct"/>
                  <w:tcBorders>
                    <w:bottom w:val="single" w:color="auto" w:sz="12" w:space="0"/>
                  </w:tcBorders>
                  <w:noWrap w:val="0"/>
                  <w:vAlign w:val="center"/>
                </w:tcPr>
                <w:p w14:paraId="07E02B9E">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相关要求</w:t>
                  </w:r>
                </w:p>
              </w:tc>
              <w:tc>
                <w:tcPr>
                  <w:tcW w:w="883" w:type="pct"/>
                  <w:tcBorders>
                    <w:bottom w:val="single" w:color="auto" w:sz="12" w:space="0"/>
                  </w:tcBorders>
                  <w:noWrap w:val="0"/>
                  <w:vAlign w:val="center"/>
                </w:tcPr>
                <w:p w14:paraId="1C2E2619">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00FF"/>
                      <w:sz w:val="21"/>
                      <w:szCs w:val="21"/>
                      <w:highlight w:val="none"/>
                    </w:rPr>
                  </w:pPr>
                  <w:r>
                    <w:rPr>
                      <w:rFonts w:hint="eastAsia" w:cs="Times New Roman"/>
                      <w:b/>
                      <w:bCs/>
                      <w:color w:val="0000FF"/>
                      <w:sz w:val="21"/>
                      <w:szCs w:val="21"/>
                      <w:highlight w:val="none"/>
                      <w:lang w:val="en-US" w:eastAsia="zh-CN"/>
                    </w:rPr>
                    <w:t>项目</w:t>
                  </w:r>
                  <w:r>
                    <w:rPr>
                      <w:rFonts w:ascii="Times New Roman" w:hAnsi="Times New Roman" w:eastAsia="宋体" w:cs="Times New Roman"/>
                      <w:b/>
                      <w:bCs/>
                      <w:color w:val="0000FF"/>
                      <w:sz w:val="21"/>
                      <w:szCs w:val="21"/>
                      <w:highlight w:val="none"/>
                    </w:rPr>
                    <w:t>情况</w:t>
                  </w:r>
                </w:p>
              </w:tc>
              <w:tc>
                <w:tcPr>
                  <w:tcW w:w="406" w:type="pct"/>
                  <w:tcBorders>
                    <w:bottom w:val="single" w:color="auto" w:sz="12" w:space="0"/>
                  </w:tcBorders>
                  <w:noWrap w:val="0"/>
                  <w:vAlign w:val="center"/>
                </w:tcPr>
                <w:p w14:paraId="6CA554A4">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结论</w:t>
                  </w:r>
                </w:p>
              </w:tc>
            </w:tr>
            <w:tr w14:paraId="38149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8" w:type="pct"/>
                  <w:vMerge w:val="restart"/>
                  <w:tcBorders>
                    <w:top w:val="single" w:color="auto" w:sz="12" w:space="0"/>
                  </w:tcBorders>
                  <w:noWrap w:val="0"/>
                  <w:vAlign w:val="center"/>
                </w:tcPr>
                <w:p w14:paraId="5C36FFF0">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九江市深入打好污染防治攻坚战实施方案</w:t>
                  </w:r>
                </w:p>
              </w:tc>
              <w:tc>
                <w:tcPr>
                  <w:tcW w:w="3271" w:type="pct"/>
                  <w:tcBorders>
                    <w:top w:val="single" w:color="auto" w:sz="12" w:space="0"/>
                  </w:tcBorders>
                  <w:noWrap w:val="0"/>
                  <w:vAlign w:val="center"/>
                </w:tcPr>
                <w:p w14:paraId="74B6FC27">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lang w:eastAsia="zh-CN"/>
                    </w:rPr>
                    <w:t>加快推动产业结构转型升级。实施淘汰落后产能三年行动计划，综合运用法治化、市场化手段，加快淘汰低端、低效和无效产能。大力实施传统产业转型升级工程，持续推进技改升级，引导重点行业实施清洁生产改造，推进工业园区循环化改造。实施战略性新兴产业倍增工程和未来产业培育发展工程，全力打造新型工业重镇。强化</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三线一单</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分区管控，加强能评、环评等审批事前事中事后监管，坚决遏制</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两高</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项目盲目发展。到2025年，全市单位地区生产总值能耗累计降低16%</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全市高新技术产业增加值占规上工业增</w:t>
                  </w:r>
                </w:p>
              </w:tc>
              <w:tc>
                <w:tcPr>
                  <w:tcW w:w="883" w:type="pct"/>
                  <w:tcBorders>
                    <w:top w:val="single" w:color="auto" w:sz="12" w:space="0"/>
                  </w:tcBorders>
                  <w:shd w:val="clear" w:color="auto" w:fill="auto"/>
                  <w:noWrap w:val="0"/>
                  <w:vAlign w:val="center"/>
                </w:tcPr>
                <w:p w14:paraId="1F185953">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00FF"/>
                      <w:kern w:val="2"/>
                      <w:sz w:val="21"/>
                      <w:szCs w:val="21"/>
                      <w:highlight w:val="none"/>
                      <w:lang w:val="en-US" w:eastAsia="zh-CN" w:bidi="ar-SA"/>
                    </w:rPr>
                  </w:pPr>
                  <w:r>
                    <w:rPr>
                      <w:rFonts w:hint="default" w:ascii="Times New Roman" w:hAnsi="Times New Roman" w:eastAsia="宋体" w:cs="Times New Roman"/>
                      <w:color w:val="0000FF"/>
                      <w:sz w:val="21"/>
                      <w:szCs w:val="21"/>
                      <w:lang w:eastAsia="zh-CN"/>
                    </w:rPr>
                    <w:t>项目不属于淘汰、落后产能</w:t>
                  </w:r>
                  <w:r>
                    <w:rPr>
                      <w:rFonts w:hint="eastAsia" w:ascii="Times New Roman" w:hAnsi="Times New Roman" w:eastAsia="宋体" w:cs="Times New Roman"/>
                      <w:color w:val="0000FF"/>
                      <w:sz w:val="21"/>
                      <w:szCs w:val="21"/>
                      <w:lang w:val="en-US" w:eastAsia="zh-CN"/>
                    </w:rPr>
                    <w:t>项目</w:t>
                  </w:r>
                  <w:r>
                    <w:rPr>
                      <w:rFonts w:hint="default" w:ascii="Times New Roman" w:hAnsi="Times New Roman" w:eastAsia="宋体" w:cs="Times New Roman"/>
                      <w:color w:val="0000FF"/>
                      <w:sz w:val="21"/>
                      <w:szCs w:val="21"/>
                      <w:lang w:eastAsia="zh-CN"/>
                    </w:rPr>
                    <w:t>，不属于两高项目，符合</w:t>
                  </w:r>
                  <w:r>
                    <w:rPr>
                      <w:rFonts w:hint="eastAsia" w:cs="Times New Roman"/>
                      <w:color w:val="0000FF"/>
                      <w:sz w:val="21"/>
                      <w:szCs w:val="21"/>
                      <w:lang w:eastAsia="zh-CN"/>
                    </w:rPr>
                    <w:t>“三线一单”</w:t>
                  </w:r>
                  <w:r>
                    <w:rPr>
                      <w:rFonts w:hint="default" w:ascii="Times New Roman" w:hAnsi="Times New Roman" w:eastAsia="宋体" w:cs="Times New Roman"/>
                      <w:color w:val="0000FF"/>
                      <w:sz w:val="21"/>
                      <w:szCs w:val="21"/>
                      <w:lang w:eastAsia="zh-CN"/>
                    </w:rPr>
                    <w:t>要求。</w:t>
                  </w:r>
                </w:p>
              </w:tc>
              <w:tc>
                <w:tcPr>
                  <w:tcW w:w="406" w:type="pct"/>
                  <w:tcBorders>
                    <w:top w:val="single" w:color="auto" w:sz="12" w:space="0"/>
                  </w:tcBorders>
                  <w:noWrap w:val="0"/>
                  <w:vAlign w:val="center"/>
                </w:tcPr>
                <w:p w14:paraId="0EFF0F9E">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14:paraId="2A6D8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38" w:type="pct"/>
                  <w:vMerge w:val="continue"/>
                  <w:noWrap w:val="0"/>
                  <w:vAlign w:val="center"/>
                </w:tcPr>
                <w:p w14:paraId="1917A904">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3271" w:type="pct"/>
                  <w:noWrap w:val="0"/>
                  <w:vAlign w:val="center"/>
                </w:tcPr>
                <w:p w14:paraId="0986A03A">
                  <w:pPr>
                    <w:keepNext w:val="0"/>
                    <w:keepLines w:val="0"/>
                    <w:pageBreakBefore w:val="0"/>
                    <w:widowControl w:val="0"/>
                    <w:tabs>
                      <w:tab w:val="left" w:pos="3360"/>
                    </w:tabs>
                    <w:kinsoku/>
                    <w:wordWrap w:val="0"/>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强化</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四尘</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防治。强化施工扬尘精细管控，落实施工现场扬尘治理</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六个100%</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要求。强化道路扬尘精细管控，提高城市道路机扫率。强化运输扬尘精细管控，规范铁路、公路、港口等货运管理。强化堆场扬尘精细管控。（责任单位：市住建局、市城市管理局、市交通运输局、市港口航运管理局、市生态环境局、九江车务段）</w:t>
                  </w:r>
                </w:p>
              </w:tc>
              <w:tc>
                <w:tcPr>
                  <w:tcW w:w="883" w:type="pct"/>
                  <w:shd w:val="clear" w:color="auto" w:fill="auto"/>
                  <w:noWrap w:val="0"/>
                  <w:vAlign w:val="center"/>
                </w:tcPr>
                <w:p w14:paraId="62298902">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eastAsia="zh-CN"/>
                    </w:rPr>
                    <w:t>项目</w:t>
                  </w:r>
                  <w:r>
                    <w:rPr>
                      <w:rFonts w:hint="eastAsia" w:cs="Times New Roman"/>
                      <w:color w:val="0000FF"/>
                      <w:sz w:val="21"/>
                      <w:szCs w:val="21"/>
                      <w:highlight w:val="none"/>
                      <w:lang w:val="en-US" w:eastAsia="zh-CN"/>
                    </w:rPr>
                    <w:t>按要求控制</w:t>
                  </w:r>
                  <w:r>
                    <w:rPr>
                      <w:rFonts w:hint="eastAsia" w:ascii="Times New Roman" w:hAnsi="Times New Roman" w:eastAsia="宋体" w:cs="Times New Roman"/>
                      <w:color w:val="0000FF"/>
                      <w:sz w:val="21"/>
                      <w:szCs w:val="21"/>
                      <w:highlight w:val="none"/>
                      <w:lang w:val="en-US" w:eastAsia="zh-CN"/>
                    </w:rPr>
                    <w:t>施工期污染</w:t>
                  </w:r>
                </w:p>
              </w:tc>
              <w:tc>
                <w:tcPr>
                  <w:tcW w:w="406" w:type="pct"/>
                  <w:noWrap w:val="0"/>
                  <w:vAlign w:val="center"/>
                </w:tcPr>
                <w:p w14:paraId="4FC93C59">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14:paraId="4C3E8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38" w:type="pct"/>
                  <w:vMerge w:val="continue"/>
                  <w:noWrap w:val="0"/>
                  <w:vAlign w:val="center"/>
                </w:tcPr>
                <w:p w14:paraId="78D83C34">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3271" w:type="pct"/>
                  <w:noWrap w:val="0"/>
                  <w:vAlign w:val="center"/>
                </w:tcPr>
                <w:p w14:paraId="4FEEDAEF">
                  <w:pPr>
                    <w:keepNext w:val="0"/>
                    <w:keepLines w:val="0"/>
                    <w:pageBreakBefore w:val="0"/>
                    <w:widowControl w:val="0"/>
                    <w:tabs>
                      <w:tab w:val="left" w:pos="3360"/>
                    </w:tabs>
                    <w:kinsoku/>
                    <w:wordWrap w:val="0"/>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到2025年，全市生态环境明显改善，生态环境保护体制机制不断健全，绿色低碳生产生活方式广泛形成，生态环境实现根本好转。中心城区细颗粒物（PM</w:t>
                  </w:r>
                  <w:r>
                    <w:rPr>
                      <w:rFonts w:hint="eastAsia" w:ascii="Times New Roman" w:hAnsi="Times New Roman" w:eastAsia="宋体" w:cs="Times New Roman"/>
                      <w:color w:val="auto"/>
                      <w:sz w:val="21"/>
                      <w:szCs w:val="21"/>
                      <w:highlight w:val="none"/>
                      <w:vertAlign w:val="subscript"/>
                      <w:lang w:val="en-US" w:eastAsia="zh-CN"/>
                    </w:rPr>
                    <w:t>2.5</w:t>
                  </w:r>
                  <w:r>
                    <w:rPr>
                      <w:rFonts w:hint="eastAsia" w:ascii="Times New Roman" w:hAnsi="Times New Roman" w:eastAsia="宋体" w:cs="Times New Roman"/>
                      <w:color w:val="auto"/>
                      <w:sz w:val="21"/>
                      <w:szCs w:val="21"/>
                      <w:highlight w:val="none"/>
                      <w:lang w:val="en-US" w:eastAsia="zh-CN"/>
                    </w:rPr>
                    <w:t>）平均浓度控制在33.4Mg/立方米以内，空气质量优良天数比率达到90%以上；县级城市细颗粒物（PM</w:t>
                  </w:r>
                  <w:r>
                    <w:rPr>
                      <w:rFonts w:hint="eastAsia" w:ascii="Times New Roman" w:hAnsi="Times New Roman" w:eastAsia="宋体" w:cs="Times New Roman"/>
                      <w:color w:val="auto"/>
                      <w:sz w:val="21"/>
                      <w:szCs w:val="21"/>
                      <w:highlight w:val="none"/>
                      <w:vertAlign w:val="subscript"/>
                      <w:lang w:val="en-US" w:eastAsia="zh-CN"/>
                    </w:rPr>
                    <w:t>2.5</w:t>
                  </w:r>
                  <w:r>
                    <w:rPr>
                      <w:rFonts w:hint="eastAsia" w:ascii="Times New Roman" w:hAnsi="Times New Roman" w:eastAsia="宋体" w:cs="Times New Roman"/>
                      <w:color w:val="auto"/>
                      <w:sz w:val="21"/>
                      <w:szCs w:val="21"/>
                      <w:highlight w:val="none"/>
                      <w:lang w:val="en-US" w:eastAsia="zh-CN"/>
                    </w:rPr>
                    <w:t>）平均浓度控制在28.5Mg/立方米以内，空气质量优良天数比率达到91.8%以上。全市地表水省监测断面水质达到或好于DI类断面比例达到88.1%，其中，国家考核断面达到87.5%，全市地表水省监测断面水质达到或好于D类水体比例达到71.43%。重污染天气、城市黑臭水体、V类及劣V类水断面基本消除。土壤污染风险得到有效管控。生态系统质量和稳定性持续提升，生态质量指数（EQD</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稳中向好。完成省下达的氮氧化物、挥发性有机物、化学需氧量、氨氮重点工程减排和二氧化碳排放强度降低目标。</w:t>
                  </w:r>
                </w:p>
              </w:tc>
              <w:tc>
                <w:tcPr>
                  <w:tcW w:w="883" w:type="pct"/>
                  <w:shd w:val="clear" w:color="auto" w:fill="auto"/>
                  <w:noWrap w:val="0"/>
                  <w:vAlign w:val="center"/>
                </w:tcPr>
                <w:p w14:paraId="6AA2C526">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eastAsia="zh-CN"/>
                    </w:rPr>
                    <w:t>项目产生的废气处理后均</w:t>
                  </w:r>
                  <w:r>
                    <w:rPr>
                      <w:rFonts w:hint="eastAsia" w:ascii="Times New Roman" w:hAnsi="Times New Roman" w:eastAsia="宋体" w:cs="Times New Roman"/>
                      <w:color w:val="0000FF"/>
                      <w:sz w:val="21"/>
                      <w:szCs w:val="21"/>
                      <w:highlight w:val="none"/>
                      <w:lang w:val="en-US" w:eastAsia="zh-CN"/>
                    </w:rPr>
                    <w:t>可达《挥发性有机物排放标准第4部分：塑料制品业》（DB36/1101.4-2019）、《合成树脂工业污染物排放标准》（GB 31572-2015）排放标准</w:t>
                  </w:r>
                </w:p>
              </w:tc>
              <w:tc>
                <w:tcPr>
                  <w:tcW w:w="406" w:type="pct"/>
                  <w:noWrap w:val="0"/>
                  <w:vAlign w:val="center"/>
                </w:tcPr>
                <w:p w14:paraId="316ED4C3">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2EA10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vMerge w:val="continue"/>
                  <w:noWrap w:val="0"/>
                  <w:vAlign w:val="center"/>
                </w:tcPr>
                <w:p w14:paraId="4572B55E">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3271" w:type="pct"/>
                  <w:noWrap w:val="0"/>
                  <w:vAlign w:val="center"/>
                </w:tcPr>
                <w:p w14:paraId="3F3D7891">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强化</w:t>
                  </w:r>
                  <w:r>
                    <w:rPr>
                      <w:rFonts w:hint="eastAsia" w:cs="Times New Roman"/>
                      <w:color w:val="auto"/>
                      <w:sz w:val="21"/>
                      <w:szCs w:val="21"/>
                      <w:highlight w:val="none"/>
                      <w:lang w:val="zh-CN" w:eastAsia="zh-CN"/>
                    </w:rPr>
                    <w:t>“</w:t>
                  </w:r>
                  <w:r>
                    <w:rPr>
                      <w:rFonts w:hint="eastAsia" w:ascii="Times New Roman" w:hAnsi="Times New Roman" w:eastAsia="宋体" w:cs="Times New Roman"/>
                      <w:color w:val="auto"/>
                      <w:sz w:val="21"/>
                      <w:szCs w:val="21"/>
                      <w:highlight w:val="none"/>
                      <w:lang w:val="zh-CN" w:eastAsia="zh-CN"/>
                    </w:rPr>
                    <w:t>三气</w:t>
                  </w:r>
                  <w:r>
                    <w:rPr>
                      <w:rFonts w:hint="eastAsia" w:cs="Times New Roman"/>
                      <w:color w:val="auto"/>
                      <w:sz w:val="21"/>
                      <w:szCs w:val="21"/>
                      <w:highlight w:val="none"/>
                      <w:lang w:val="zh-CN" w:eastAsia="zh-CN"/>
                    </w:rPr>
                    <w:t>”</w:t>
                  </w:r>
                  <w:r>
                    <w:rPr>
                      <w:rFonts w:hint="eastAsia" w:ascii="Times New Roman" w:hAnsi="Times New Roman" w:eastAsia="宋体" w:cs="Times New Roman"/>
                      <w:color w:val="auto"/>
                      <w:sz w:val="21"/>
                      <w:szCs w:val="21"/>
                      <w:highlight w:val="none"/>
                      <w:lang w:val="zh-CN" w:eastAsia="zh-CN"/>
                    </w:rPr>
                    <w:t>防</w:t>
                  </w:r>
                  <w:r>
                    <w:rPr>
                      <w:rFonts w:hint="eastAsia" w:ascii="Times New Roman" w:hAnsi="Times New Roman" w:eastAsia="宋体" w:cs="Times New Roman"/>
                      <w:color w:val="auto"/>
                      <w:sz w:val="21"/>
                      <w:szCs w:val="21"/>
                      <w:highlight w:val="none"/>
                    </w:rPr>
                    <w:t>治。强化工业废气精细管控，强化机动车尾气精细管控，持续打好柴油货车污染治理攻坚战，基本淘汰国三及以下排放标准汽车。强化燃煤锅炉废气精细管控，不再审批35蒸吨/小时及以下燃煤锅炉，不再新增燃煤导热油炉，鼓励现有燃煤锅炉、导热油炉改为清洁能源。推广工业园区集中供热，推动淘汰工业园区集中供热范围内分散燃煤锅炉。（责任单位：市生态环境局、市交通运输局、市市场监管局、市公安局、市商务局、市工信局、市发改委）</w:t>
                  </w:r>
                </w:p>
              </w:tc>
              <w:tc>
                <w:tcPr>
                  <w:tcW w:w="883" w:type="pct"/>
                  <w:shd w:val="clear" w:color="auto" w:fill="auto"/>
                  <w:noWrap w:val="0"/>
                  <w:vAlign w:val="center"/>
                </w:tcPr>
                <w:p w14:paraId="091365FF">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本项目不使用燃煤锅炉，现有项目以天然气为燃料</w:t>
                  </w:r>
                </w:p>
              </w:tc>
              <w:tc>
                <w:tcPr>
                  <w:tcW w:w="406" w:type="pct"/>
                  <w:noWrap w:val="0"/>
                  <w:vAlign w:val="center"/>
                </w:tcPr>
                <w:p w14:paraId="013865D8">
                  <w:pPr>
                    <w:keepNext w:val="0"/>
                    <w:keepLines w:val="0"/>
                    <w:pageBreakBefore w:val="0"/>
                    <w:widowControl w:val="0"/>
                    <w:tabs>
                      <w:tab w:val="left" w:pos="3360"/>
                    </w:tabs>
                    <w:kinsoku/>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bl>
          <w:p w14:paraId="255D0B0F">
            <w:pPr>
              <w:bidi w:val="0"/>
              <w:rPr>
                <w:rFonts w:hint="eastAsia" w:ascii="Times New Roman" w:hAnsi="Times New Roman" w:eastAsia="宋体"/>
                <w:b/>
                <w:bCs/>
                <w:color w:val="auto"/>
                <w:lang w:val="en-US" w:eastAsia="zh-CN"/>
              </w:rPr>
            </w:pPr>
            <w:r>
              <w:rPr>
                <w:rFonts w:hint="eastAsia" w:ascii="Times New Roman" w:hAnsi="Times New Roman" w:eastAsia="宋体"/>
                <w:b w:val="0"/>
                <w:color w:val="auto"/>
                <w:sz w:val="24"/>
                <w:lang w:val="en-US" w:eastAsia="zh-CN"/>
              </w:rPr>
              <w:t>综上，项目符合</w:t>
            </w:r>
            <w:r>
              <w:rPr>
                <w:rFonts w:hint="eastAsia" w:ascii="Times New Roman" w:hAnsi="Times New Roman" w:eastAsia="宋体"/>
                <w:b w:val="0"/>
                <w:bCs/>
                <w:color w:val="auto"/>
                <w:kern w:val="0"/>
                <w:sz w:val="24"/>
                <w:lang w:val="en-US" w:eastAsia="zh-CN"/>
              </w:rPr>
              <w:t>《九江市关于深入打好污染防治攻坚战实施方案》（九发〔2022〕6号）相关要求。</w:t>
            </w:r>
          </w:p>
          <w:p w14:paraId="74C37AB2">
            <w:pPr>
              <w:bidi w:val="0"/>
              <w:rPr>
                <w:rFonts w:hint="default" w:ascii="Times New Roman" w:hAnsi="Times New Roman" w:eastAsia="宋体"/>
                <w:b/>
                <w:bCs/>
                <w:color w:val="auto"/>
                <w:lang w:val="en-US" w:eastAsia="zh-CN"/>
              </w:rPr>
            </w:pPr>
            <w:r>
              <w:rPr>
                <w:rFonts w:hint="eastAsia"/>
                <w:b/>
                <w:bCs w:val="0"/>
                <w:color w:val="auto"/>
                <w:kern w:val="0"/>
                <w:sz w:val="24"/>
                <w:lang w:val="en-US" w:eastAsia="zh-CN"/>
              </w:rPr>
              <w:t>9、</w:t>
            </w:r>
            <w:r>
              <w:rPr>
                <w:rFonts w:hint="default" w:ascii="Times New Roman" w:hAnsi="Times New Roman" w:eastAsia="宋体"/>
                <w:b/>
                <w:bCs/>
                <w:color w:val="auto"/>
                <w:lang w:val="en-US" w:eastAsia="zh-CN"/>
              </w:rPr>
              <w:t>与《挥发性有机物（VOCs）污染防治技术政策》的符合性分析</w:t>
            </w:r>
          </w:p>
          <w:p w14:paraId="3F527240">
            <w:pPr>
              <w:pStyle w:val="13"/>
              <w:numPr>
                <w:ilvl w:val="0"/>
                <w:numId w:val="4"/>
              </w:numPr>
              <w:bidi w:val="0"/>
              <w:rPr>
                <w:rFonts w:hint="default" w:ascii="Times New Roman" w:hAnsi="Times New Roman" w:eastAsia="宋体"/>
                <w:color w:val="auto"/>
                <w:lang w:val="zh-CN"/>
              </w:rPr>
            </w:pPr>
            <w:r>
              <w:rPr>
                <w:rFonts w:hint="default" w:ascii="Times New Roman" w:hAnsi="Times New Roman" w:eastAsia="宋体"/>
                <w:color w:val="auto"/>
                <w:lang w:val="zh-CN"/>
              </w:rPr>
              <w:t>与《挥发性有机物（VOCs）污染防治技术政策》相符性分析</w:t>
            </w:r>
          </w:p>
          <w:tbl>
            <w:tblPr>
              <w:tblStyle w:val="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99"/>
              <w:gridCol w:w="3407"/>
              <w:gridCol w:w="750"/>
            </w:tblGrid>
            <w:tr w14:paraId="19E30D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70" w:type="pct"/>
                  <w:tcBorders>
                    <w:bottom w:val="single" w:color="auto" w:sz="12" w:space="0"/>
                    <w:tl2br w:val="nil"/>
                    <w:tr2bl w:val="nil"/>
                  </w:tcBorders>
                  <w:vAlign w:val="center"/>
                </w:tcPr>
                <w:p w14:paraId="3DA9A17B">
                  <w:pPr>
                    <w:pStyle w:val="12"/>
                    <w:widowControl w:val="0"/>
                    <w:bidi w:val="0"/>
                    <w:rPr>
                      <w:rFonts w:hint="default" w:ascii="Times New Roman" w:hAnsi="Times New Roman" w:eastAsia="宋体"/>
                      <w:color w:val="auto"/>
                      <w:lang w:val="en-US" w:eastAsia="zh-CN"/>
                    </w:rPr>
                  </w:pPr>
                  <w:r>
                    <w:rPr>
                      <w:rFonts w:hint="eastAsia"/>
                      <w:b/>
                      <w:bCs/>
                      <w:color w:val="auto"/>
                      <w:lang w:val="en-US" w:eastAsia="zh-CN"/>
                    </w:rPr>
                    <w:t>政策要求</w:t>
                  </w:r>
                </w:p>
              </w:tc>
              <w:tc>
                <w:tcPr>
                  <w:tcW w:w="1991" w:type="pct"/>
                  <w:tcBorders>
                    <w:bottom w:val="single" w:color="auto" w:sz="12" w:space="0"/>
                    <w:tl2br w:val="nil"/>
                    <w:tr2bl w:val="nil"/>
                  </w:tcBorders>
                  <w:vAlign w:val="center"/>
                </w:tcPr>
                <w:p w14:paraId="2DBE2E3B">
                  <w:pPr>
                    <w:pStyle w:val="12"/>
                    <w:widowControl w:val="0"/>
                    <w:bidi w:val="0"/>
                    <w:rPr>
                      <w:rFonts w:hint="default" w:ascii="Times New Roman" w:hAnsi="Times New Roman" w:eastAsia="宋体"/>
                      <w:color w:val="0000FF"/>
                      <w:lang w:val="en-US" w:eastAsia="zh-CN"/>
                    </w:rPr>
                  </w:pPr>
                  <w:r>
                    <w:rPr>
                      <w:rFonts w:hint="default"/>
                      <w:b/>
                      <w:bCs/>
                      <w:color w:val="0000FF"/>
                      <w:lang w:val="en-US" w:eastAsia="zh-CN"/>
                    </w:rPr>
                    <w:t>本项目</w:t>
                  </w:r>
                </w:p>
              </w:tc>
              <w:tc>
                <w:tcPr>
                  <w:tcW w:w="438" w:type="pct"/>
                  <w:tcBorders>
                    <w:bottom w:val="single" w:color="auto" w:sz="12" w:space="0"/>
                    <w:tl2br w:val="nil"/>
                    <w:tr2bl w:val="nil"/>
                  </w:tcBorders>
                  <w:vAlign w:val="center"/>
                </w:tcPr>
                <w:p w14:paraId="39553A16">
                  <w:pPr>
                    <w:pStyle w:val="12"/>
                    <w:widowControl w:val="0"/>
                    <w:bidi w:val="0"/>
                    <w:rPr>
                      <w:rFonts w:hint="default" w:ascii="Times New Roman" w:hAnsi="Times New Roman" w:eastAsia="宋体"/>
                      <w:color w:val="auto"/>
                      <w:lang w:val="en-US" w:eastAsia="zh-CN"/>
                    </w:rPr>
                  </w:pPr>
                  <w:r>
                    <w:rPr>
                      <w:rFonts w:hint="default"/>
                      <w:b/>
                      <w:bCs/>
                      <w:color w:val="auto"/>
                      <w:lang w:val="en-US" w:eastAsia="zh-CN"/>
                    </w:rPr>
                    <w:t>结论</w:t>
                  </w:r>
                </w:p>
              </w:tc>
            </w:tr>
            <w:tr w14:paraId="355D32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70" w:type="pct"/>
                  <w:tcBorders>
                    <w:tl2br w:val="nil"/>
                    <w:tr2bl w:val="nil"/>
                  </w:tcBorders>
                  <w:shd w:val="clear" w:color="auto" w:fill="auto"/>
                  <w:vAlign w:val="center"/>
                </w:tcPr>
                <w:p w14:paraId="0E29E04B">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991" w:type="pct"/>
                  <w:tcBorders>
                    <w:tl2br w:val="nil"/>
                    <w:tr2bl w:val="nil"/>
                  </w:tcBorders>
                  <w:shd w:val="clear" w:color="auto" w:fill="auto"/>
                  <w:vAlign w:val="center"/>
                </w:tcPr>
                <w:p w14:paraId="60817E9A">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本项目有机废气采用二级活性炭处理后达标排放。</w:t>
                  </w:r>
                </w:p>
              </w:tc>
              <w:tc>
                <w:tcPr>
                  <w:tcW w:w="438" w:type="pct"/>
                  <w:tcBorders>
                    <w:tl2br w:val="nil"/>
                    <w:tr2bl w:val="nil"/>
                  </w:tcBorders>
                  <w:shd w:val="clear" w:color="auto" w:fill="auto"/>
                  <w:vAlign w:val="center"/>
                </w:tcPr>
                <w:p w14:paraId="57C6C4FF">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相符</w:t>
                  </w:r>
                </w:p>
              </w:tc>
            </w:tr>
            <w:tr w14:paraId="064D0A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70" w:type="pct"/>
                  <w:tcBorders>
                    <w:tl2br w:val="nil"/>
                    <w:tr2bl w:val="nil"/>
                  </w:tcBorders>
                  <w:shd w:val="clear" w:color="auto" w:fill="auto"/>
                  <w:vAlign w:val="center"/>
                </w:tcPr>
                <w:p w14:paraId="43589361">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rPr>
                    <w:t>严格控制VOCs处理过程中产生的二次污染，对于催化燃烧和热力焚烧过程中产生的含硫、氮、氯等无机废气，以及吸附、吸收、冷凝、生物等治理过程中所产生的含有机物废水，应处理后达标排放。</w:t>
                  </w:r>
                </w:p>
              </w:tc>
              <w:tc>
                <w:tcPr>
                  <w:tcW w:w="1991" w:type="pct"/>
                  <w:tcBorders>
                    <w:tl2br w:val="nil"/>
                    <w:tr2bl w:val="nil"/>
                  </w:tcBorders>
                  <w:shd w:val="clear" w:color="auto" w:fill="auto"/>
                  <w:vAlign w:val="center"/>
                </w:tcPr>
                <w:p w14:paraId="36D5E641">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本项目</w:t>
                  </w:r>
                  <w:r>
                    <w:rPr>
                      <w:rFonts w:hint="default" w:ascii="Times New Roman" w:hAnsi="Times New Roman" w:eastAsia="宋体"/>
                      <w:color w:val="0000FF"/>
                    </w:rPr>
                    <w:t>VOCs处理</w:t>
                  </w:r>
                  <w:r>
                    <w:rPr>
                      <w:rFonts w:hint="eastAsia"/>
                      <w:color w:val="0000FF"/>
                      <w:lang w:val="en-US" w:eastAsia="zh-CN"/>
                    </w:rPr>
                    <w:t>后达标排放，</w:t>
                  </w:r>
                  <w:r>
                    <w:rPr>
                      <w:rFonts w:hint="eastAsia" w:ascii="Times New Roman" w:hAnsi="Times New Roman" w:eastAsia="宋体"/>
                      <w:color w:val="0000FF"/>
                      <w:lang w:val="en-US" w:eastAsia="zh-CN"/>
                    </w:rPr>
                    <w:t>产生废活性炭暂存于危险废物暂存间，定期交有资质单位处理。</w:t>
                  </w:r>
                </w:p>
              </w:tc>
              <w:tc>
                <w:tcPr>
                  <w:tcW w:w="438" w:type="pct"/>
                  <w:tcBorders>
                    <w:tl2br w:val="nil"/>
                    <w:tr2bl w:val="nil"/>
                  </w:tcBorders>
                  <w:shd w:val="clear" w:color="auto" w:fill="auto"/>
                  <w:vAlign w:val="center"/>
                </w:tcPr>
                <w:p w14:paraId="3A247E9E">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相符</w:t>
                  </w:r>
                </w:p>
              </w:tc>
            </w:tr>
            <w:tr w14:paraId="43C2D1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70" w:type="pct"/>
                  <w:tcBorders>
                    <w:tl2br w:val="nil"/>
                    <w:tr2bl w:val="nil"/>
                  </w:tcBorders>
                  <w:shd w:val="clear" w:color="auto" w:fill="auto"/>
                  <w:vAlign w:val="center"/>
                </w:tcPr>
                <w:p w14:paraId="1E3E8B06">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rPr>
                    <w:t>对于不能再生的过滤材料、吸附剂及催化剂等净化材料，应按照国家固体废物管理的相关规定处理处置。</w:t>
                  </w:r>
                </w:p>
              </w:tc>
              <w:tc>
                <w:tcPr>
                  <w:tcW w:w="1991" w:type="pct"/>
                  <w:tcBorders>
                    <w:tl2br w:val="nil"/>
                    <w:tr2bl w:val="nil"/>
                  </w:tcBorders>
                  <w:shd w:val="clear" w:color="auto" w:fill="auto"/>
                  <w:vAlign w:val="center"/>
                </w:tcPr>
                <w:p w14:paraId="6B78E586">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本项目产生的</w:t>
                  </w:r>
                  <w:r>
                    <w:rPr>
                      <w:rFonts w:hint="eastAsia" w:ascii="Times New Roman" w:hAnsi="Times New Roman" w:eastAsia="宋体"/>
                      <w:color w:val="0000FF"/>
                      <w:lang w:val="en-US" w:eastAsia="zh-CN"/>
                    </w:rPr>
                    <w:t>废活性炭</w:t>
                  </w:r>
                  <w:r>
                    <w:rPr>
                      <w:rFonts w:hint="eastAsia"/>
                      <w:color w:val="0000FF"/>
                      <w:lang w:val="en-US" w:eastAsia="zh-CN"/>
                    </w:rPr>
                    <w:t>暂存于危险废物暂存间，定期交由有资质单位处理</w:t>
                  </w:r>
                </w:p>
              </w:tc>
              <w:tc>
                <w:tcPr>
                  <w:tcW w:w="438" w:type="pct"/>
                  <w:tcBorders>
                    <w:tl2br w:val="nil"/>
                    <w:tr2bl w:val="nil"/>
                  </w:tcBorders>
                  <w:shd w:val="clear" w:color="auto" w:fill="auto"/>
                  <w:vAlign w:val="center"/>
                </w:tcPr>
                <w:p w14:paraId="3EF85DEE">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相符</w:t>
                  </w:r>
                </w:p>
              </w:tc>
            </w:tr>
            <w:tr w14:paraId="5945D3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70" w:type="pct"/>
                  <w:tcBorders>
                    <w:tl2br w:val="nil"/>
                    <w:tr2bl w:val="nil"/>
                  </w:tcBorders>
                  <w:vAlign w:val="center"/>
                </w:tcPr>
                <w:p w14:paraId="0D8DF444">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rPr>
                    <w:t>鼓励企业自行开展VOCs监测，并及时主动向当地环保行政主管部门报送监测结果。</w:t>
                  </w:r>
                </w:p>
              </w:tc>
              <w:tc>
                <w:tcPr>
                  <w:tcW w:w="1991" w:type="pct"/>
                  <w:tcBorders>
                    <w:tl2br w:val="nil"/>
                    <w:tr2bl w:val="nil"/>
                  </w:tcBorders>
                  <w:shd w:val="clear" w:color="auto" w:fill="auto"/>
                  <w:vAlign w:val="center"/>
                </w:tcPr>
                <w:p w14:paraId="00FDE04A">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olor w:val="0000FF"/>
                      <w:lang w:val="en-US" w:eastAsia="zh-CN"/>
                    </w:rPr>
                    <w:t>企业按《排污单位自行监测技术指南 橡胶和塑料制品》（HJ1207-2021）要求开展自行监测</w:t>
                  </w:r>
                </w:p>
              </w:tc>
              <w:tc>
                <w:tcPr>
                  <w:tcW w:w="438" w:type="pct"/>
                  <w:tcBorders>
                    <w:tl2br w:val="nil"/>
                    <w:tr2bl w:val="nil"/>
                  </w:tcBorders>
                  <w:vAlign w:val="center"/>
                </w:tcPr>
                <w:p w14:paraId="6D839C7D">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相符</w:t>
                  </w:r>
                </w:p>
              </w:tc>
            </w:tr>
            <w:tr w14:paraId="0D04D9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70" w:type="pct"/>
                  <w:tcBorders>
                    <w:tl2br w:val="nil"/>
                    <w:tr2bl w:val="nil"/>
                  </w:tcBorders>
                  <w:vAlign w:val="center"/>
                </w:tcPr>
                <w:p w14:paraId="0F78B01E">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rPr>
                    <w:t>企业应建立健全VOCs治理设施的运行维护规程</w:t>
                  </w:r>
                  <w:r>
                    <w:rPr>
                      <w:rFonts w:hint="eastAsia"/>
                      <w:color w:val="auto"/>
                      <w:lang w:eastAsia="zh-CN"/>
                    </w:rPr>
                    <w:t>和台账</w:t>
                  </w:r>
                  <w:r>
                    <w:rPr>
                      <w:rFonts w:hint="default" w:ascii="Times New Roman" w:hAnsi="Times New Roman" w:eastAsia="宋体"/>
                      <w:color w:val="auto"/>
                    </w:rPr>
                    <w:t>等日常管理制度，并根据工艺要求定期对各类设备、电气、自控仪表等进行检修维护，确保设施的稳定运行。日常管理制度，并根据工艺要求定期对各类设备、电气、自控仪表等进行检修维护，确保设施的稳定运行。</w:t>
                  </w:r>
                </w:p>
              </w:tc>
              <w:tc>
                <w:tcPr>
                  <w:tcW w:w="1991" w:type="pct"/>
                  <w:tcBorders>
                    <w:tl2br w:val="nil"/>
                    <w:tr2bl w:val="nil"/>
                  </w:tcBorders>
                  <w:shd w:val="clear" w:color="auto" w:fill="auto"/>
                  <w:vAlign w:val="center"/>
                </w:tcPr>
                <w:p w14:paraId="4185CD29">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olor w:val="0000FF"/>
                      <w:lang w:val="en-US" w:eastAsia="zh-CN"/>
                    </w:rPr>
                    <w:t>本项目根据工艺要求定期对各类设备、电气、自控仪表等进行检修维护，确保设施的稳定运行</w:t>
                  </w:r>
                </w:p>
              </w:tc>
              <w:tc>
                <w:tcPr>
                  <w:tcW w:w="438" w:type="pct"/>
                  <w:tcBorders>
                    <w:tl2br w:val="nil"/>
                    <w:tr2bl w:val="nil"/>
                  </w:tcBorders>
                  <w:vAlign w:val="center"/>
                </w:tcPr>
                <w:p w14:paraId="5E0EE82D">
                  <w:pPr>
                    <w:pStyle w:val="12"/>
                    <w:widowControl w:val="0"/>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相符</w:t>
                  </w:r>
                </w:p>
              </w:tc>
            </w:tr>
          </w:tbl>
          <w:p w14:paraId="7E526B4C">
            <w:pPr>
              <w:bidi w:val="0"/>
              <w:rPr>
                <w:rFonts w:hint="default" w:ascii="Times New Roman" w:hAnsi="Times New Roman" w:eastAsia="宋体"/>
                <w:color w:val="auto"/>
                <w:lang w:val="en-US" w:eastAsia="zh-CN"/>
              </w:rPr>
            </w:pPr>
            <w:r>
              <w:rPr>
                <w:rFonts w:hint="default" w:ascii="Times New Roman" w:hAnsi="Times New Roman" w:eastAsia="宋体" w:cs="Times New Roman"/>
                <w:b w:val="0"/>
                <w:bCs w:val="0"/>
                <w:color w:val="auto"/>
                <w:sz w:val="24"/>
                <w:szCs w:val="24"/>
                <w:lang w:val="en-US" w:eastAsia="zh-CN"/>
              </w:rPr>
              <w:t>本项目与《挥发性有机物（VOCs）污染防治技术政策》中的相关规定相符。</w:t>
            </w:r>
          </w:p>
          <w:p w14:paraId="2C18A8E9">
            <w:pPr>
              <w:bidi w:val="0"/>
              <w:rPr>
                <w:rFonts w:hint="eastAsia"/>
                <w:b/>
                <w:bCs/>
                <w:color w:val="auto"/>
                <w:lang w:val="en-US" w:eastAsia="zh-CN"/>
              </w:rPr>
            </w:pPr>
            <w:r>
              <w:rPr>
                <w:rFonts w:hint="eastAsia"/>
                <w:b/>
                <w:bCs/>
                <w:color w:val="auto"/>
                <w:lang w:val="en-US" w:eastAsia="zh-CN"/>
              </w:rPr>
              <w:t>10、</w:t>
            </w:r>
            <w:r>
              <w:rPr>
                <w:rFonts w:hint="default"/>
                <w:b/>
                <w:bCs/>
                <w:color w:val="auto"/>
                <w:lang w:val="en-US" w:eastAsia="zh-CN"/>
              </w:rPr>
              <w:t>与《重点行业挥发性有机物综合治理方案》（环大气〔2019〕53号）相符性分析</w:t>
            </w:r>
          </w:p>
          <w:p w14:paraId="210EAE98">
            <w:pPr>
              <w:pStyle w:val="13"/>
              <w:numPr>
                <w:ilvl w:val="0"/>
                <w:numId w:val="4"/>
              </w:numPr>
              <w:bidi w:val="0"/>
              <w:rPr>
                <w:rFonts w:hint="default"/>
                <w:color w:val="auto"/>
              </w:rPr>
            </w:pPr>
            <w:r>
              <w:rPr>
                <w:rFonts w:hint="default"/>
                <w:color w:val="auto"/>
              </w:rPr>
              <w:t>与</w:t>
            </w:r>
            <w:r>
              <w:rPr>
                <w:rFonts w:hint="eastAsia"/>
                <w:color w:val="auto"/>
                <w:lang w:eastAsia="zh-CN"/>
              </w:rPr>
              <w:t>《</w:t>
            </w:r>
            <w:r>
              <w:rPr>
                <w:rFonts w:hint="default"/>
                <w:color w:val="auto"/>
              </w:rPr>
              <w:t>重点行业挥发性有机物综合治理方案》（环大气〔2019〕53号）相符性分析</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8"/>
              <w:gridCol w:w="2284"/>
              <w:gridCol w:w="677"/>
            </w:tblGrid>
            <w:tr w14:paraId="4DC74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598" w:type="dxa"/>
                  <w:tcBorders>
                    <w:bottom w:val="single" w:color="auto" w:sz="12" w:space="0"/>
                  </w:tcBorders>
                  <w:noWrap w:val="0"/>
                  <w:vAlign w:val="center"/>
                </w:tcPr>
                <w:p w14:paraId="3FE47F38">
                  <w:pPr>
                    <w:pStyle w:val="12"/>
                    <w:bidi w:val="0"/>
                    <w:rPr>
                      <w:rFonts w:hint="default"/>
                      <w:b/>
                      <w:bCs/>
                      <w:color w:val="auto"/>
                    </w:rPr>
                  </w:pPr>
                  <w:r>
                    <w:rPr>
                      <w:rFonts w:hint="default"/>
                      <w:b/>
                      <w:bCs/>
                      <w:color w:val="auto"/>
                    </w:rPr>
                    <w:t>相关要求</w:t>
                  </w:r>
                </w:p>
              </w:tc>
              <w:tc>
                <w:tcPr>
                  <w:tcW w:w="2284" w:type="dxa"/>
                  <w:tcBorders>
                    <w:bottom w:val="single" w:color="auto" w:sz="12" w:space="0"/>
                  </w:tcBorders>
                  <w:noWrap w:val="0"/>
                  <w:vAlign w:val="center"/>
                </w:tcPr>
                <w:p w14:paraId="1CAA27F5">
                  <w:pPr>
                    <w:pStyle w:val="12"/>
                    <w:bidi w:val="0"/>
                    <w:rPr>
                      <w:rFonts w:hint="default" w:eastAsia="宋体"/>
                      <w:b/>
                      <w:bCs/>
                      <w:color w:val="0000FF"/>
                      <w:lang w:val="en-US" w:eastAsia="zh-CN"/>
                    </w:rPr>
                  </w:pPr>
                  <w:r>
                    <w:rPr>
                      <w:rFonts w:hint="eastAsia"/>
                      <w:b/>
                      <w:bCs/>
                      <w:color w:val="0000FF"/>
                      <w:lang w:val="en-US" w:eastAsia="zh-CN"/>
                    </w:rPr>
                    <w:t>本项目情况</w:t>
                  </w:r>
                </w:p>
              </w:tc>
              <w:tc>
                <w:tcPr>
                  <w:tcW w:w="677" w:type="dxa"/>
                  <w:tcBorders>
                    <w:bottom w:val="single" w:color="auto" w:sz="12" w:space="0"/>
                  </w:tcBorders>
                  <w:noWrap w:val="0"/>
                  <w:vAlign w:val="center"/>
                </w:tcPr>
                <w:p w14:paraId="47E8D001">
                  <w:pPr>
                    <w:pStyle w:val="12"/>
                    <w:bidi w:val="0"/>
                    <w:rPr>
                      <w:rFonts w:hint="eastAsia" w:eastAsia="宋体"/>
                      <w:b/>
                      <w:bCs/>
                      <w:color w:val="auto"/>
                      <w:lang w:eastAsia="zh-CN"/>
                    </w:rPr>
                  </w:pPr>
                  <w:r>
                    <w:rPr>
                      <w:rFonts w:hint="eastAsia"/>
                      <w:b/>
                      <w:bCs/>
                      <w:color w:val="auto"/>
                      <w:lang w:val="en-US" w:eastAsia="zh-CN"/>
                    </w:rPr>
                    <w:t>结论</w:t>
                  </w:r>
                </w:p>
              </w:tc>
            </w:tr>
            <w:tr w14:paraId="5652B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8" w:type="dxa"/>
                  <w:tcBorders>
                    <w:top w:val="single" w:color="auto" w:sz="12" w:space="0"/>
                  </w:tcBorders>
                  <w:noWrap w:val="0"/>
                  <w:vAlign w:val="center"/>
                </w:tcPr>
                <w:p w14:paraId="47900E67">
                  <w:pPr>
                    <w:pStyle w:val="12"/>
                    <w:bidi w:val="0"/>
                    <w:rPr>
                      <w:rFonts w:hint="default"/>
                      <w:color w:val="auto"/>
                      <w:lang w:val="en-US" w:eastAsia="en-US"/>
                    </w:rPr>
                  </w:pPr>
                  <w:r>
                    <w:rPr>
                      <w:rFonts w:hint="default"/>
                      <w:color w:val="auto"/>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w:t>
                  </w:r>
                </w:p>
              </w:tc>
              <w:tc>
                <w:tcPr>
                  <w:tcW w:w="2284" w:type="dxa"/>
                  <w:tcBorders>
                    <w:top w:val="single" w:color="auto" w:sz="12" w:space="0"/>
                  </w:tcBorders>
                  <w:noWrap w:val="0"/>
                  <w:vAlign w:val="center"/>
                </w:tcPr>
                <w:p w14:paraId="1DDDA9CC">
                  <w:pPr>
                    <w:pStyle w:val="12"/>
                    <w:bidi w:val="0"/>
                    <w:rPr>
                      <w:rFonts w:hint="default" w:eastAsia="宋体"/>
                      <w:color w:val="0000FF"/>
                      <w:lang w:val="en-US" w:eastAsia="zh-CN"/>
                    </w:rPr>
                  </w:pPr>
                  <w:r>
                    <w:rPr>
                      <w:rFonts w:hint="eastAsia"/>
                      <w:color w:val="0000FF"/>
                      <w:lang w:val="en-US" w:eastAsia="zh-CN"/>
                    </w:rPr>
                    <w:t>本项目聚氨酯预聚体、TPU树脂颗粒料、固化剂等原料均密闭储存</w:t>
                  </w:r>
                </w:p>
              </w:tc>
              <w:tc>
                <w:tcPr>
                  <w:tcW w:w="677" w:type="dxa"/>
                  <w:tcBorders>
                    <w:top w:val="single" w:color="auto" w:sz="12" w:space="0"/>
                  </w:tcBorders>
                  <w:noWrap w:val="0"/>
                  <w:vAlign w:val="center"/>
                </w:tcPr>
                <w:p w14:paraId="105A4679">
                  <w:pPr>
                    <w:pStyle w:val="12"/>
                    <w:bidi w:val="0"/>
                    <w:rPr>
                      <w:rFonts w:hint="default"/>
                      <w:color w:val="auto"/>
                      <w:lang w:val="en-US" w:eastAsia="zh-CN"/>
                    </w:rPr>
                  </w:pPr>
                  <w:r>
                    <w:rPr>
                      <w:rFonts w:hint="eastAsia"/>
                      <w:color w:val="auto"/>
                      <w:lang w:val="en-US" w:eastAsia="zh-CN"/>
                    </w:rPr>
                    <w:t>符合</w:t>
                  </w:r>
                </w:p>
              </w:tc>
            </w:tr>
            <w:tr w14:paraId="62185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8" w:type="dxa"/>
                  <w:noWrap w:val="0"/>
                  <w:vAlign w:val="center"/>
                </w:tcPr>
                <w:p w14:paraId="1D8203C5">
                  <w:pPr>
                    <w:pStyle w:val="12"/>
                    <w:bidi w:val="0"/>
                    <w:rPr>
                      <w:rFonts w:hint="default"/>
                      <w:color w:val="auto"/>
                      <w:lang w:val="en-US" w:eastAsia="en-US"/>
                    </w:rPr>
                  </w:pPr>
                  <w:r>
                    <w:rPr>
                      <w:rFonts w:hint="default"/>
                      <w:color w:val="auto"/>
                    </w:rPr>
                    <w:t>含VOCs物料应储存于密闭容器、包装袋，高效密封储罐，封闭式储库、料仓等。含VOCs物料转移和输送，应采用密闭管道或密闭容器、罐车等。</w:t>
                  </w:r>
                </w:p>
              </w:tc>
              <w:tc>
                <w:tcPr>
                  <w:tcW w:w="2284" w:type="dxa"/>
                  <w:noWrap w:val="0"/>
                  <w:vAlign w:val="center"/>
                </w:tcPr>
                <w:p w14:paraId="56D9F449">
                  <w:pPr>
                    <w:pStyle w:val="12"/>
                    <w:bidi w:val="0"/>
                    <w:rPr>
                      <w:rFonts w:hint="default"/>
                      <w:color w:val="0000FF"/>
                      <w:lang w:val="en-US" w:eastAsia="zh-CN"/>
                    </w:rPr>
                  </w:pPr>
                  <w:r>
                    <w:rPr>
                      <w:rFonts w:hint="eastAsia"/>
                      <w:color w:val="0000FF"/>
                      <w:lang w:val="en-US" w:eastAsia="zh-CN"/>
                    </w:rPr>
                    <w:t>本项目聚氨酯糊料在密闭管道内输送</w:t>
                  </w:r>
                </w:p>
              </w:tc>
              <w:tc>
                <w:tcPr>
                  <w:tcW w:w="677" w:type="dxa"/>
                  <w:noWrap w:val="0"/>
                  <w:vAlign w:val="center"/>
                </w:tcPr>
                <w:p w14:paraId="2BF3664D">
                  <w:pPr>
                    <w:pStyle w:val="12"/>
                    <w:bidi w:val="0"/>
                    <w:rPr>
                      <w:rFonts w:hint="eastAsia"/>
                      <w:color w:val="auto"/>
                      <w:lang w:val="en-US" w:eastAsia="zh-CN"/>
                    </w:rPr>
                  </w:pPr>
                  <w:r>
                    <w:rPr>
                      <w:rFonts w:hint="eastAsia"/>
                      <w:color w:val="auto"/>
                      <w:lang w:val="en-US" w:eastAsia="zh-CN"/>
                    </w:rPr>
                    <w:t>符合</w:t>
                  </w:r>
                </w:p>
              </w:tc>
            </w:tr>
            <w:tr w14:paraId="5DB27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8" w:type="dxa"/>
                  <w:noWrap w:val="0"/>
                  <w:vAlign w:val="center"/>
                </w:tcPr>
                <w:p w14:paraId="00D1D802">
                  <w:pPr>
                    <w:pStyle w:val="12"/>
                    <w:bidi w:val="0"/>
                    <w:rPr>
                      <w:rFonts w:hint="default"/>
                      <w:color w:val="auto"/>
                      <w:lang w:val="en-US" w:eastAsia="en-US"/>
                    </w:rPr>
                  </w:pPr>
                  <w:r>
                    <w:rPr>
                      <w:rFonts w:hint="default"/>
                      <w:color w:val="auto"/>
                    </w:rPr>
                    <w:t>推进使用先进生产工艺。通过采用全密闭、连续化、自动化等生产技术，以及高效工艺与设备等，减少工艺过程无组织排放。挥发性有机液体装载优先采用底部装载方式。</w:t>
                  </w:r>
                </w:p>
              </w:tc>
              <w:tc>
                <w:tcPr>
                  <w:tcW w:w="2284" w:type="dxa"/>
                  <w:noWrap w:val="0"/>
                  <w:vAlign w:val="center"/>
                </w:tcPr>
                <w:p w14:paraId="30CA3458">
                  <w:pPr>
                    <w:pStyle w:val="12"/>
                    <w:bidi w:val="0"/>
                    <w:rPr>
                      <w:rFonts w:hint="default" w:eastAsia="宋体"/>
                      <w:color w:val="0000FF"/>
                      <w:lang w:val="en-US" w:eastAsia="zh-CN"/>
                    </w:rPr>
                  </w:pPr>
                  <w:r>
                    <w:rPr>
                      <w:rFonts w:hint="eastAsia"/>
                      <w:color w:val="0000FF"/>
                      <w:lang w:val="en-US" w:eastAsia="zh-CN"/>
                    </w:rPr>
                    <w:t>本项目搅拌等工序在密闭容器内进行</w:t>
                  </w:r>
                </w:p>
              </w:tc>
              <w:tc>
                <w:tcPr>
                  <w:tcW w:w="677" w:type="dxa"/>
                  <w:noWrap w:val="0"/>
                  <w:vAlign w:val="center"/>
                </w:tcPr>
                <w:p w14:paraId="6D96DD24">
                  <w:pPr>
                    <w:pStyle w:val="12"/>
                    <w:bidi w:val="0"/>
                    <w:rPr>
                      <w:rFonts w:hint="eastAsia"/>
                      <w:color w:val="auto"/>
                      <w:lang w:val="en-US" w:eastAsia="zh-CN"/>
                    </w:rPr>
                  </w:pPr>
                  <w:r>
                    <w:rPr>
                      <w:rFonts w:hint="eastAsia"/>
                      <w:color w:val="auto"/>
                      <w:lang w:val="en-US" w:eastAsia="zh-CN"/>
                    </w:rPr>
                    <w:t>符合</w:t>
                  </w:r>
                </w:p>
              </w:tc>
            </w:tr>
            <w:tr w14:paraId="43AA6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8" w:type="dxa"/>
                  <w:noWrap w:val="0"/>
                  <w:vAlign w:val="center"/>
                </w:tcPr>
                <w:p w14:paraId="655820D5">
                  <w:pPr>
                    <w:pStyle w:val="12"/>
                    <w:bidi w:val="0"/>
                    <w:rPr>
                      <w:rFonts w:hint="default"/>
                      <w:color w:val="auto"/>
                      <w:lang w:val="en-US" w:eastAsia="en-US"/>
                    </w:rPr>
                  </w:pPr>
                  <w:r>
                    <w:rPr>
                      <w:rFonts w:hint="default"/>
                      <w:color w:val="auto"/>
                    </w:rPr>
                    <w:t>提高废气收集率。遵循</w:t>
                  </w:r>
                  <w:r>
                    <w:rPr>
                      <w:rFonts w:hint="eastAsia"/>
                      <w:color w:val="auto"/>
                      <w:lang w:eastAsia="zh-CN"/>
                    </w:rPr>
                    <w:t>“</w:t>
                  </w:r>
                  <w:r>
                    <w:rPr>
                      <w:rFonts w:hint="default"/>
                      <w:color w:val="auto"/>
                    </w:rPr>
                    <w:t>应收尽收、分质收集</w:t>
                  </w:r>
                  <w:r>
                    <w:rPr>
                      <w:rFonts w:hint="eastAsia"/>
                      <w:color w:val="auto"/>
                      <w:lang w:eastAsia="zh-CN"/>
                    </w:rPr>
                    <w:t>”</w:t>
                  </w:r>
                  <w:r>
                    <w:rPr>
                      <w:rFonts w:hint="default"/>
                      <w:color w:val="auto"/>
                    </w:rPr>
                    <w:t>的原则，科学设计废气收集系统，将无组织排放转变为有组织排放进行控制。采用全密闭集气罩或密闭空间的，除行业有特殊要求外，应保持微负压状态，并根据相关规范合理设置通风量。</w:t>
                  </w:r>
                </w:p>
              </w:tc>
              <w:tc>
                <w:tcPr>
                  <w:tcW w:w="2284" w:type="dxa"/>
                  <w:noWrap w:val="0"/>
                  <w:vAlign w:val="center"/>
                </w:tcPr>
                <w:p w14:paraId="7C2C4AD8">
                  <w:pPr>
                    <w:pStyle w:val="12"/>
                    <w:bidi w:val="0"/>
                    <w:rPr>
                      <w:rFonts w:hint="default"/>
                      <w:color w:val="0000FF"/>
                      <w:lang w:val="en-US" w:eastAsia="en-US"/>
                    </w:rPr>
                  </w:pPr>
                  <w:r>
                    <w:rPr>
                      <w:rFonts w:hint="eastAsia"/>
                      <w:color w:val="0000FF"/>
                      <w:lang w:val="en-US" w:eastAsia="zh-CN"/>
                    </w:rPr>
                    <w:t>本项目采用密闭车间负压收集措施，收集产生的有机废气</w:t>
                  </w:r>
                </w:p>
              </w:tc>
              <w:tc>
                <w:tcPr>
                  <w:tcW w:w="677" w:type="dxa"/>
                  <w:noWrap w:val="0"/>
                  <w:vAlign w:val="center"/>
                </w:tcPr>
                <w:p w14:paraId="7457580E">
                  <w:pPr>
                    <w:pStyle w:val="12"/>
                    <w:bidi w:val="0"/>
                    <w:rPr>
                      <w:rFonts w:hint="default"/>
                      <w:color w:val="auto"/>
                      <w:lang w:val="en-US" w:eastAsia="zh-CN"/>
                    </w:rPr>
                  </w:pPr>
                  <w:r>
                    <w:rPr>
                      <w:rFonts w:hint="eastAsia"/>
                      <w:color w:val="auto"/>
                      <w:lang w:val="en-US" w:eastAsia="zh-CN"/>
                    </w:rPr>
                    <w:t>符合</w:t>
                  </w:r>
                </w:p>
              </w:tc>
            </w:tr>
          </w:tbl>
          <w:p w14:paraId="69132315">
            <w:pPr>
              <w:bidi w:val="0"/>
              <w:rPr>
                <w:rFonts w:hint="eastAsia" w:ascii="Times New Roman" w:hAnsi="Times New Roman" w:eastAsia="宋体"/>
                <w:b/>
                <w:bCs/>
                <w:color w:val="auto"/>
                <w:lang w:val="en-US" w:eastAsia="zh-CN"/>
              </w:rPr>
            </w:pPr>
            <w:r>
              <w:rPr>
                <w:rFonts w:hint="eastAsia"/>
                <w:b/>
                <w:bCs/>
                <w:color w:val="auto"/>
                <w:lang w:val="en-US" w:eastAsia="zh-CN"/>
              </w:rPr>
              <w:t>11、</w:t>
            </w:r>
            <w:r>
              <w:rPr>
                <w:rFonts w:hint="eastAsia" w:ascii="Times New Roman" w:hAnsi="Times New Roman" w:eastAsia="宋体"/>
                <w:b/>
                <w:bCs/>
                <w:color w:val="auto"/>
                <w:lang w:val="en-US" w:eastAsia="zh-CN"/>
              </w:rPr>
              <w:t>与《江西省生态环境厅关于印发江西省重点行业挥发性有机物综合治理方案的通知》（赣环大气〔2019〕20号）相符性分析</w:t>
            </w:r>
          </w:p>
          <w:p w14:paraId="6786481D">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本项目与《江西省生态环境厅关于印发江西省重点行业挥发性有机物综合治理方案的通知》（赣环大气〔2019〕20号）相符性分析见下表。</w:t>
            </w:r>
          </w:p>
          <w:p w14:paraId="3E404340">
            <w:pPr>
              <w:pStyle w:val="13"/>
              <w:numPr>
                <w:ilvl w:val="0"/>
                <w:numId w:val="4"/>
              </w:numPr>
              <w:bidi w:val="0"/>
              <w:rPr>
                <w:rFonts w:hint="eastAsia"/>
                <w:color w:val="auto"/>
                <w:lang w:val="en-US" w:eastAsia="zh-CN"/>
              </w:rPr>
            </w:pPr>
            <w:r>
              <w:rPr>
                <w:rFonts w:hint="eastAsia"/>
                <w:color w:val="auto"/>
                <w:lang w:val="en-US" w:eastAsia="zh-CN"/>
              </w:rPr>
              <w:t>与《江西省重点行业挥发性有机物综合治理方案》相符性分析</w:t>
            </w:r>
          </w:p>
          <w:tbl>
            <w:tblPr>
              <w:tblStyle w:val="9"/>
              <w:tblW w:w="4992" w:type="pct"/>
              <w:tblInd w:w="0" w:type="dxa"/>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9"/>
              <w:gridCol w:w="1419"/>
              <w:gridCol w:w="677"/>
            </w:tblGrid>
            <w:tr w14:paraId="4645E176">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1" w:type="pct"/>
                  <w:tcBorders>
                    <w:top w:val="single" w:color="000000" w:sz="12" w:space="0"/>
                    <w:left w:val="nil"/>
                    <w:bottom w:val="single" w:color="auto" w:sz="12" w:space="0"/>
                    <w:tl2br w:val="nil"/>
                  </w:tcBorders>
                  <w:shd w:val="clear" w:color="auto" w:fill="FFFFFF"/>
                  <w:vAlign w:val="center"/>
                </w:tcPr>
                <w:p w14:paraId="3BC0917F">
                  <w:pPr>
                    <w:pStyle w:val="12"/>
                    <w:widowControl w:val="0"/>
                    <w:bidi w:val="0"/>
                    <w:jc w:val="center"/>
                    <w:rPr>
                      <w:rFonts w:hint="default"/>
                      <w:b/>
                      <w:bCs/>
                      <w:color w:val="auto"/>
                      <w:lang w:val="en-US" w:eastAsia="zh-CN"/>
                    </w:rPr>
                  </w:pPr>
                  <w:r>
                    <w:rPr>
                      <w:rFonts w:hint="eastAsia"/>
                      <w:b/>
                      <w:bCs/>
                      <w:color w:val="auto"/>
                      <w:lang w:val="en-US" w:eastAsia="zh-CN"/>
                    </w:rPr>
                    <w:t>文件要求</w:t>
                  </w:r>
                </w:p>
              </w:tc>
              <w:tc>
                <w:tcPr>
                  <w:tcW w:w="831" w:type="pct"/>
                  <w:tcBorders>
                    <w:top w:val="single" w:color="000000" w:sz="12" w:space="0"/>
                    <w:bottom w:val="single" w:color="auto" w:sz="12" w:space="0"/>
                  </w:tcBorders>
                  <w:shd w:val="clear" w:color="auto" w:fill="FFFFFF"/>
                  <w:vAlign w:val="center"/>
                </w:tcPr>
                <w:p w14:paraId="36C76E27">
                  <w:pPr>
                    <w:pStyle w:val="12"/>
                    <w:widowControl w:val="0"/>
                    <w:bidi w:val="0"/>
                    <w:jc w:val="center"/>
                    <w:rPr>
                      <w:rFonts w:hint="default"/>
                      <w:b/>
                      <w:bCs/>
                      <w:color w:val="auto"/>
                      <w:lang w:val="en-US" w:eastAsia="zh-CN"/>
                    </w:rPr>
                  </w:pPr>
                  <w:r>
                    <w:rPr>
                      <w:rFonts w:hint="eastAsia"/>
                      <w:b/>
                      <w:bCs/>
                      <w:color w:val="auto"/>
                      <w:lang w:val="en-US" w:eastAsia="zh-CN"/>
                    </w:rPr>
                    <w:t>本项目情况</w:t>
                  </w:r>
                </w:p>
              </w:tc>
              <w:tc>
                <w:tcPr>
                  <w:tcW w:w="396" w:type="pct"/>
                  <w:tcBorders>
                    <w:top w:val="single" w:color="000000" w:sz="12" w:space="0"/>
                    <w:bottom w:val="single" w:color="auto" w:sz="12" w:space="0"/>
                    <w:right w:val="nil"/>
                  </w:tcBorders>
                  <w:shd w:val="clear" w:color="auto" w:fill="FFFFFF"/>
                  <w:vAlign w:val="center"/>
                </w:tcPr>
                <w:p w14:paraId="16849043">
                  <w:pPr>
                    <w:pStyle w:val="12"/>
                    <w:widowControl w:val="0"/>
                    <w:bidi w:val="0"/>
                    <w:jc w:val="center"/>
                    <w:rPr>
                      <w:rFonts w:hint="default"/>
                      <w:b/>
                      <w:bCs/>
                      <w:color w:val="auto"/>
                      <w:lang w:val="en-US" w:eastAsia="zh-CN"/>
                    </w:rPr>
                  </w:pPr>
                  <w:r>
                    <w:rPr>
                      <w:rFonts w:hint="eastAsia"/>
                      <w:b/>
                      <w:bCs/>
                      <w:color w:val="auto"/>
                      <w:lang w:val="en-US" w:eastAsia="zh-CN"/>
                    </w:rPr>
                    <w:t>结论</w:t>
                  </w:r>
                </w:p>
              </w:tc>
            </w:tr>
            <w:tr w14:paraId="0BA76B25">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1" w:type="pct"/>
                  <w:tcBorders>
                    <w:top w:val="single" w:color="auto" w:sz="12" w:space="0"/>
                    <w:left w:val="nil"/>
                  </w:tcBorders>
                  <w:shd w:val="clear" w:color="auto" w:fill="FFFFFF"/>
                  <w:vAlign w:val="center"/>
                </w:tcPr>
                <w:p w14:paraId="403F2972">
                  <w:pPr>
                    <w:pStyle w:val="12"/>
                    <w:widowControl w:val="0"/>
                    <w:bidi w:val="0"/>
                    <w:jc w:val="center"/>
                    <w:rPr>
                      <w:rFonts w:hint="default"/>
                      <w:color w:val="auto"/>
                      <w:lang w:val="en-US" w:eastAsia="zh-CN"/>
                    </w:rPr>
                  </w:pPr>
                  <w:r>
                    <w:rPr>
                      <w:rFonts w:hint="default"/>
                      <w:color w:val="auto"/>
                      <w:lang w:val="en-US" w:eastAsia="zh-CN"/>
                    </w:rPr>
                    <w:t>（一）大力推进源头控制。有机化工行业要推广使用低（无</w:t>
                  </w:r>
                  <w:r>
                    <w:rPr>
                      <w:rFonts w:hint="eastAsia"/>
                      <w:color w:val="auto"/>
                      <w:lang w:val="en-US" w:eastAsia="zh-CN"/>
                    </w:rPr>
                    <w:t>）</w:t>
                  </w:r>
                  <w:r>
                    <w:rPr>
                      <w:rFonts w:hint="default"/>
                      <w:color w:val="auto"/>
                      <w:lang w:val="en-US" w:eastAsia="zh-CN"/>
                    </w:rPr>
                    <w:t>VOCs含量、低反应活性的原辅材料，加快对芳香烃、含卤素有机化合物的绿色替代；表面涂装行业应加快使用粉末、水性、高固体分、辐射固化等低VOCs含量的涂料替代溶剂型涂料，其中汽车制造底漆大力推广使用水性涂料，乘用车中涂、色漆大力推广使用高固体分或水性涂料，加快客车、货车等中涂、色漆改造；木质家具制造行业应大力推广使用水性、辐射固化、粉末等涂料和水性</w:t>
                  </w:r>
                  <w:r>
                    <w:rPr>
                      <w:rFonts w:hint="eastAsia"/>
                      <w:color w:val="auto"/>
                      <w:lang w:val="en-US" w:eastAsia="zh-CN"/>
                    </w:rPr>
                    <w:t>胶黏剂</w:t>
                  </w:r>
                  <w:r>
                    <w:rPr>
                      <w:rFonts w:hint="default"/>
                      <w:color w:val="auto"/>
                      <w:lang w:val="en-US" w:eastAsia="zh-CN"/>
                    </w:rPr>
                    <w:t>；金属家具制造业应大力推广使用粉末涂料。2019年底前，各企业应针对产品需求制定低VOCs原辅料替代方案并建立替代台账</w:t>
                  </w:r>
                  <w:r>
                    <w:rPr>
                      <w:rFonts w:hint="eastAsia"/>
                      <w:color w:val="auto"/>
                      <w:lang w:val="en-US" w:eastAsia="zh-CN"/>
                    </w:rPr>
                    <w:t>，</w:t>
                  </w:r>
                  <w:r>
                    <w:rPr>
                      <w:rFonts w:hint="default"/>
                      <w:color w:val="auto"/>
                      <w:lang w:val="en-US" w:eastAsia="zh-CN"/>
                    </w:rPr>
                    <w:t>省重点企业需将方案及台账报当地生态环境部门备案。到2020年底，表面涂装企业低VOCs原辅料替代应达到20%以上，有机化工企业低V0Cs原辅料替代应达到10%以上，各地根据减排情况，进</w:t>
                  </w:r>
                  <w:r>
                    <w:rPr>
                      <w:rFonts w:hint="eastAsia"/>
                      <w:color w:val="auto"/>
                      <w:lang w:val="en-US" w:eastAsia="zh-CN"/>
                    </w:rPr>
                    <w:t>一步</w:t>
                  </w:r>
                  <w:r>
                    <w:rPr>
                      <w:rFonts w:hint="default"/>
                      <w:color w:val="auto"/>
                      <w:lang w:val="en-US" w:eastAsia="zh-CN"/>
                    </w:rPr>
                    <w:t>增加低VOCs原辅料替代减排的有机化工和表面涂装企业数量，扩大示范作用。</w:t>
                  </w:r>
                </w:p>
              </w:tc>
              <w:tc>
                <w:tcPr>
                  <w:tcW w:w="831" w:type="pct"/>
                  <w:tcBorders>
                    <w:top w:val="single" w:color="auto" w:sz="12" w:space="0"/>
                  </w:tcBorders>
                  <w:shd w:val="clear" w:color="auto" w:fill="FFFFFF"/>
                  <w:vAlign w:val="center"/>
                </w:tcPr>
                <w:p w14:paraId="553B6C35">
                  <w:pPr>
                    <w:pStyle w:val="12"/>
                    <w:widowControl w:val="0"/>
                    <w:bidi w:val="0"/>
                    <w:jc w:val="center"/>
                    <w:rPr>
                      <w:rFonts w:hint="default"/>
                      <w:color w:val="auto"/>
                      <w:lang w:val="en-US" w:eastAsia="zh-CN"/>
                    </w:rPr>
                  </w:pPr>
                  <w:r>
                    <w:rPr>
                      <w:rFonts w:hint="eastAsia"/>
                      <w:color w:val="auto"/>
                      <w:lang w:val="en-US" w:eastAsia="zh-CN"/>
                    </w:rPr>
                    <w:t>本项目含</w:t>
                  </w:r>
                  <w:r>
                    <w:rPr>
                      <w:rFonts w:hint="default"/>
                      <w:color w:val="auto"/>
                      <w:lang w:val="en-US" w:eastAsia="zh-CN"/>
                    </w:rPr>
                    <w:t>VOCs</w:t>
                  </w:r>
                  <w:r>
                    <w:rPr>
                      <w:rFonts w:hint="eastAsia"/>
                      <w:color w:val="auto"/>
                      <w:lang w:val="en-US" w:eastAsia="zh-CN"/>
                    </w:rPr>
                    <w:t>物料常温下不挥发</w:t>
                  </w:r>
                </w:p>
              </w:tc>
              <w:tc>
                <w:tcPr>
                  <w:tcW w:w="396" w:type="pct"/>
                  <w:tcBorders>
                    <w:top w:val="single" w:color="auto" w:sz="12" w:space="0"/>
                    <w:right w:val="nil"/>
                  </w:tcBorders>
                  <w:shd w:val="clear" w:color="auto" w:fill="FFFFFF"/>
                  <w:vAlign w:val="center"/>
                </w:tcPr>
                <w:p w14:paraId="4B4675F2">
                  <w:pPr>
                    <w:pStyle w:val="12"/>
                    <w:widowControl w:val="0"/>
                    <w:bidi w:val="0"/>
                    <w:jc w:val="center"/>
                    <w:rPr>
                      <w:rFonts w:hint="default"/>
                      <w:color w:val="auto"/>
                      <w:lang w:val="en-US" w:eastAsia="zh-CN"/>
                    </w:rPr>
                  </w:pPr>
                  <w:r>
                    <w:rPr>
                      <w:rFonts w:hint="eastAsia"/>
                      <w:color w:val="auto"/>
                      <w:lang w:val="en-US" w:eastAsia="zh-CN"/>
                    </w:rPr>
                    <w:t>符合</w:t>
                  </w:r>
                </w:p>
              </w:tc>
            </w:tr>
            <w:tr w14:paraId="106EB8DD">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1" w:type="pct"/>
                  <w:tcBorders>
                    <w:left w:val="nil"/>
                  </w:tcBorders>
                  <w:shd w:val="clear" w:color="auto" w:fill="FFFFFF"/>
                  <w:vAlign w:val="center"/>
                </w:tcPr>
                <w:p w14:paraId="4123779A">
                  <w:pPr>
                    <w:pStyle w:val="12"/>
                    <w:widowControl w:val="0"/>
                    <w:bidi w:val="0"/>
                    <w:jc w:val="center"/>
                    <w:rPr>
                      <w:rFonts w:hint="default"/>
                      <w:color w:val="auto"/>
                      <w:lang w:val="en-US" w:eastAsia="zh-CN"/>
                    </w:rPr>
                  </w:pPr>
                  <w:r>
                    <w:rPr>
                      <w:rFonts w:hint="default"/>
                      <w:color w:val="auto"/>
                      <w:lang w:val="en-US" w:eastAsia="zh-CN"/>
                    </w:rPr>
                    <w:t>各行业在满足VOCs排放标准前提下</w:t>
                  </w:r>
                  <w:r>
                    <w:rPr>
                      <w:rFonts w:hint="eastAsia"/>
                      <w:color w:val="auto"/>
                      <w:lang w:val="en-US" w:eastAsia="zh-CN"/>
                    </w:rPr>
                    <w:t>，</w:t>
                  </w:r>
                  <w:r>
                    <w:rPr>
                      <w:rFonts w:hint="default"/>
                      <w:color w:val="auto"/>
                      <w:lang w:val="en-US" w:eastAsia="zh-CN"/>
                    </w:rPr>
                    <w:t>企业采用符合国家有关低VOCs含量产品规定的涂料、油墨、</w:t>
                  </w:r>
                  <w:r>
                    <w:rPr>
                      <w:rFonts w:hint="eastAsia"/>
                      <w:color w:val="auto"/>
                      <w:lang w:val="en-US" w:eastAsia="zh-CN"/>
                    </w:rPr>
                    <w:t>胶黏剂</w:t>
                  </w:r>
                  <w:r>
                    <w:rPr>
                      <w:rFonts w:hint="default"/>
                      <w:color w:val="auto"/>
                      <w:lang w:val="en-US" w:eastAsia="zh-CN"/>
                    </w:rPr>
                    <w:t>等，排放浓度稳定达标且排放速率、处理效率等满足相关规定的，相应生产工序可不要求建设末端治理设施；企业使用的原辅材料VOCs含量（质量比</w:t>
                  </w:r>
                  <w:r>
                    <w:rPr>
                      <w:rFonts w:hint="eastAsia"/>
                      <w:color w:val="auto"/>
                      <w:lang w:val="en-US" w:eastAsia="zh-CN"/>
                    </w:rPr>
                    <w:t>）</w:t>
                  </w:r>
                  <w:r>
                    <w:rPr>
                      <w:rFonts w:hint="default"/>
                      <w:color w:val="auto"/>
                      <w:lang w:val="en-US" w:eastAsia="zh-CN"/>
                    </w:rPr>
                    <w:t>低于10%的工序，可不要求采取无组织排放收集措施。</w:t>
                  </w:r>
                </w:p>
              </w:tc>
              <w:tc>
                <w:tcPr>
                  <w:tcW w:w="831" w:type="pct"/>
                  <w:shd w:val="clear" w:color="auto" w:fill="FFFFFF"/>
                  <w:vAlign w:val="center"/>
                </w:tcPr>
                <w:p w14:paraId="1EA96488">
                  <w:pPr>
                    <w:pStyle w:val="12"/>
                    <w:widowControl w:val="0"/>
                    <w:bidi w:val="0"/>
                    <w:jc w:val="center"/>
                    <w:rPr>
                      <w:rFonts w:hint="default"/>
                      <w:color w:val="auto"/>
                      <w:lang w:val="en-US" w:eastAsia="zh-CN"/>
                    </w:rPr>
                  </w:pPr>
                  <w:r>
                    <w:rPr>
                      <w:rFonts w:hint="eastAsia"/>
                      <w:color w:val="auto"/>
                      <w:lang w:val="en-US" w:eastAsia="zh-CN"/>
                    </w:rPr>
                    <w:t>本项目使用热熔胶</w:t>
                  </w:r>
                  <w:r>
                    <w:rPr>
                      <w:rFonts w:hint="default"/>
                      <w:color w:val="auto"/>
                      <w:lang w:val="en-US" w:eastAsia="zh-CN"/>
                    </w:rPr>
                    <w:t>VOCs含量</w:t>
                  </w:r>
                  <w:r>
                    <w:rPr>
                      <w:rFonts w:hint="eastAsia"/>
                      <w:color w:val="auto"/>
                      <w:lang w:val="en-US" w:eastAsia="zh-CN"/>
                    </w:rPr>
                    <w:t>较</w:t>
                  </w:r>
                  <w:r>
                    <w:rPr>
                      <w:rFonts w:hint="default"/>
                      <w:color w:val="auto"/>
                      <w:lang w:val="en-US" w:eastAsia="zh-CN"/>
                    </w:rPr>
                    <w:t>低</w:t>
                  </w:r>
                </w:p>
              </w:tc>
              <w:tc>
                <w:tcPr>
                  <w:tcW w:w="396" w:type="pct"/>
                  <w:tcBorders>
                    <w:right w:val="nil"/>
                  </w:tcBorders>
                  <w:shd w:val="clear" w:color="auto" w:fill="FFFFFF"/>
                  <w:vAlign w:val="center"/>
                </w:tcPr>
                <w:p w14:paraId="046DA2B6">
                  <w:pPr>
                    <w:pStyle w:val="12"/>
                    <w:widowControl w:val="0"/>
                    <w:bidi w:val="0"/>
                    <w:rPr>
                      <w:rFonts w:hint="default"/>
                      <w:color w:val="auto"/>
                      <w:lang w:val="en-US" w:eastAsia="zh-CN"/>
                    </w:rPr>
                  </w:pPr>
                  <w:r>
                    <w:rPr>
                      <w:rFonts w:hint="eastAsia"/>
                      <w:color w:val="auto"/>
                      <w:lang w:val="en-US" w:eastAsia="zh-CN"/>
                    </w:rPr>
                    <w:t>符合</w:t>
                  </w:r>
                </w:p>
              </w:tc>
            </w:tr>
            <w:tr w14:paraId="6F2ABF4D">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1" w:type="pct"/>
                  <w:tcBorders>
                    <w:left w:val="nil"/>
                  </w:tcBorders>
                  <w:shd w:val="clear" w:color="auto" w:fill="FFFFFF"/>
                  <w:vAlign w:val="center"/>
                </w:tcPr>
                <w:p w14:paraId="7C7F1179">
                  <w:pPr>
                    <w:pStyle w:val="12"/>
                    <w:widowControl w:val="0"/>
                    <w:bidi w:val="0"/>
                    <w:jc w:val="center"/>
                    <w:rPr>
                      <w:rFonts w:hint="default"/>
                      <w:color w:val="auto"/>
                      <w:lang w:val="en-US" w:eastAsia="zh-CN"/>
                    </w:rPr>
                  </w:pPr>
                  <w:r>
                    <w:rPr>
                      <w:rFonts w:hint="default"/>
                      <w:color w:val="auto"/>
                      <w:lang w:val="en-US" w:eastAsia="zh-CN"/>
                    </w:rPr>
                    <w:t>（二）全面加强无组织排放控制。重点对含VOCs物料（包括含VOCs原辅材料、含VOCs产品、含VOCs废料以及有机聚合物材料等）储存、转移和输送、设备与管线组件泄漏、开液面逸散以及工艺过程等五类排放源实施管控，通过采取设备与场所密闭、工艺改进、废气有效收集等措施，削减VOCs无组织排放。到2020年底前，涉及VOCs排放企业在保证安全、正常生产的前提下，收集设备覆盖率达100%，以物料衡算等方法计V0Cs收集率不低于75%。</w:t>
                  </w:r>
                </w:p>
              </w:tc>
              <w:tc>
                <w:tcPr>
                  <w:tcW w:w="831" w:type="pct"/>
                  <w:shd w:val="clear" w:color="auto" w:fill="FFFFFF"/>
                  <w:vAlign w:val="center"/>
                </w:tcPr>
                <w:p w14:paraId="39FD9C79">
                  <w:pPr>
                    <w:pStyle w:val="12"/>
                    <w:widowControl w:val="0"/>
                    <w:bidi w:val="0"/>
                    <w:jc w:val="center"/>
                    <w:rPr>
                      <w:rFonts w:hint="default"/>
                      <w:color w:val="auto"/>
                      <w:lang w:val="en-US" w:eastAsia="zh-CN"/>
                    </w:rPr>
                  </w:pPr>
                  <w:r>
                    <w:rPr>
                      <w:rFonts w:hint="eastAsia"/>
                      <w:color w:val="auto"/>
                      <w:lang w:val="en-US" w:eastAsia="zh-CN"/>
                    </w:rPr>
                    <w:t>本项目采用密闭车间负压收集措施，收集有机废气</w:t>
                  </w:r>
                </w:p>
              </w:tc>
              <w:tc>
                <w:tcPr>
                  <w:tcW w:w="396" w:type="pct"/>
                  <w:tcBorders>
                    <w:right w:val="nil"/>
                  </w:tcBorders>
                  <w:shd w:val="clear" w:color="auto" w:fill="FFFFFF"/>
                  <w:vAlign w:val="center"/>
                </w:tcPr>
                <w:p w14:paraId="60B0D8DE">
                  <w:pPr>
                    <w:pStyle w:val="12"/>
                    <w:widowControl w:val="0"/>
                    <w:bidi w:val="0"/>
                    <w:rPr>
                      <w:rFonts w:hint="default"/>
                      <w:color w:val="auto"/>
                      <w:lang w:val="en-US" w:eastAsia="zh-CN"/>
                    </w:rPr>
                  </w:pPr>
                  <w:r>
                    <w:rPr>
                      <w:rFonts w:hint="eastAsia"/>
                      <w:color w:val="auto"/>
                      <w:lang w:val="en-US" w:eastAsia="zh-CN"/>
                    </w:rPr>
                    <w:t>符合</w:t>
                  </w:r>
                </w:p>
              </w:tc>
            </w:tr>
            <w:tr w14:paraId="5E174D3B">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1" w:type="pct"/>
                  <w:tcBorders>
                    <w:left w:val="nil"/>
                  </w:tcBorders>
                  <w:shd w:val="clear" w:color="auto" w:fill="FFFFFF"/>
                  <w:vAlign w:val="center"/>
                </w:tcPr>
                <w:p w14:paraId="681ADE7A">
                  <w:pPr>
                    <w:pStyle w:val="12"/>
                    <w:widowControl w:val="0"/>
                    <w:bidi w:val="0"/>
                    <w:jc w:val="center"/>
                    <w:rPr>
                      <w:rFonts w:hint="default"/>
                      <w:color w:val="auto"/>
                      <w:lang w:val="en-US" w:eastAsia="zh-CN"/>
                    </w:rPr>
                  </w:pPr>
                  <w:r>
                    <w:rPr>
                      <w:rFonts w:hint="default"/>
                      <w:color w:val="auto"/>
                      <w:lang w:val="en-US" w:eastAsia="zh-CN"/>
                    </w:rPr>
                    <w:t>（三）各地要对辖区内重点行业、重点企业、重点园区实行排放浓度与去除效率双重控制。车间或生产设施收集排放的废气VOCs初始排放速率大于等于3千克/小时的，应加大控制力度，除确保排放浓度稳定达标外，还应实行去除效率控制，去除效率不低于80%；采用的原辅材料符合国家有关低VOCs含量产品规定的除外，有行业排放标准的按其相关规定执行。</w:t>
                  </w:r>
                </w:p>
              </w:tc>
              <w:tc>
                <w:tcPr>
                  <w:tcW w:w="831" w:type="pct"/>
                  <w:shd w:val="clear" w:color="auto" w:fill="FFFFFF"/>
                  <w:vAlign w:val="center"/>
                </w:tcPr>
                <w:p w14:paraId="20503913">
                  <w:pPr>
                    <w:pStyle w:val="12"/>
                    <w:widowControl w:val="0"/>
                    <w:bidi w:val="0"/>
                    <w:jc w:val="center"/>
                    <w:rPr>
                      <w:rFonts w:hint="default"/>
                      <w:color w:val="auto"/>
                      <w:lang w:val="en-US" w:eastAsia="zh-CN"/>
                    </w:rPr>
                  </w:pPr>
                  <w:r>
                    <w:rPr>
                      <w:rFonts w:hint="eastAsia"/>
                      <w:color w:val="auto"/>
                      <w:lang w:val="en-US" w:eastAsia="zh-CN"/>
                    </w:rPr>
                    <w:t>本项目采用二级活性炭吸附处理有机废气</w:t>
                  </w:r>
                </w:p>
              </w:tc>
              <w:tc>
                <w:tcPr>
                  <w:tcW w:w="396" w:type="pct"/>
                  <w:tcBorders>
                    <w:right w:val="nil"/>
                  </w:tcBorders>
                  <w:shd w:val="clear" w:color="auto" w:fill="FFFFFF"/>
                  <w:vAlign w:val="center"/>
                </w:tcPr>
                <w:p w14:paraId="62E1F527">
                  <w:pPr>
                    <w:pStyle w:val="12"/>
                    <w:widowControl w:val="0"/>
                    <w:bidi w:val="0"/>
                    <w:rPr>
                      <w:rFonts w:hint="default"/>
                      <w:color w:val="auto"/>
                      <w:lang w:val="en-US" w:eastAsia="zh-CN"/>
                    </w:rPr>
                  </w:pPr>
                  <w:r>
                    <w:rPr>
                      <w:rFonts w:hint="eastAsia"/>
                      <w:color w:val="auto"/>
                      <w:lang w:val="en-US" w:eastAsia="zh-CN"/>
                    </w:rPr>
                    <w:t>符合</w:t>
                  </w:r>
                </w:p>
              </w:tc>
            </w:tr>
            <w:tr w14:paraId="02ACFF2E">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1" w:type="pct"/>
                  <w:tcBorders>
                    <w:left w:val="nil"/>
                  </w:tcBorders>
                  <w:shd w:val="clear" w:color="auto" w:fill="FFFFFF"/>
                  <w:vAlign w:val="center"/>
                </w:tcPr>
                <w:p w14:paraId="2C1562C1">
                  <w:pPr>
                    <w:pStyle w:val="12"/>
                    <w:widowControl w:val="0"/>
                    <w:bidi w:val="0"/>
                    <w:jc w:val="center"/>
                    <w:rPr>
                      <w:rFonts w:hint="default"/>
                      <w:color w:val="auto"/>
                      <w:lang w:val="en-US" w:eastAsia="zh-CN"/>
                    </w:rPr>
                  </w:pPr>
                  <w:r>
                    <w:rPr>
                      <w:rFonts w:hint="default"/>
                      <w:color w:val="auto"/>
                      <w:lang w:val="en-US" w:eastAsia="zh-CN"/>
                    </w:rPr>
                    <w:t>（四）实施企业精细化管控。督促企业将VOCs的削减与监控纳入日常生产管理体系。建立基础数据与过程管理的动态档案、制定</w:t>
                  </w:r>
                  <w:r>
                    <w:rPr>
                      <w:rFonts w:hint="eastAsia"/>
                      <w:color w:val="auto"/>
                      <w:lang w:val="en-US" w:eastAsia="zh-CN"/>
                    </w:rPr>
                    <w:t>“</w:t>
                  </w:r>
                  <w:r>
                    <w:rPr>
                      <w:rFonts w:hint="default"/>
                      <w:color w:val="auto"/>
                      <w:lang w:val="en-US" w:eastAsia="zh-CN"/>
                    </w:rPr>
                    <w:t>泄漏检测与修复（LDAR</w:t>
                  </w:r>
                  <w:r>
                    <w:rPr>
                      <w:rFonts w:hint="eastAsia"/>
                      <w:color w:val="auto"/>
                      <w:lang w:val="en-US" w:eastAsia="zh-CN"/>
                    </w:rPr>
                    <w:t>）”</w:t>
                  </w:r>
                  <w:r>
                    <w:rPr>
                      <w:rFonts w:hint="default"/>
                      <w:color w:val="auto"/>
                      <w:lang w:val="en-US" w:eastAsia="zh-CN"/>
                    </w:rPr>
                    <w:t>、监测和治理等方面的管理制度，制定突发性VOCs泄漏防范和处置措施，纳入企业应急预案体系；对正常工况、非正常工况分别建立监测体系，制定非正常排放（停工检修等）报告与备案的环保管理规程。</w:t>
                  </w:r>
                </w:p>
              </w:tc>
              <w:tc>
                <w:tcPr>
                  <w:tcW w:w="831" w:type="pct"/>
                  <w:shd w:val="clear" w:color="auto" w:fill="FFFFFF"/>
                  <w:vAlign w:val="center"/>
                </w:tcPr>
                <w:p w14:paraId="5B40F2B8">
                  <w:pPr>
                    <w:pStyle w:val="12"/>
                    <w:widowControl w:val="0"/>
                    <w:bidi w:val="0"/>
                    <w:jc w:val="center"/>
                    <w:rPr>
                      <w:rFonts w:hint="default"/>
                      <w:color w:val="auto"/>
                      <w:lang w:val="en-US" w:eastAsia="zh-CN"/>
                    </w:rPr>
                  </w:pPr>
                  <w:r>
                    <w:rPr>
                      <w:rFonts w:hint="eastAsia"/>
                      <w:color w:val="auto"/>
                      <w:lang w:val="en-US" w:eastAsia="zh-CN"/>
                    </w:rPr>
                    <w:t>本项目按要求编制应急预案</w:t>
                  </w:r>
                </w:p>
              </w:tc>
              <w:tc>
                <w:tcPr>
                  <w:tcW w:w="396" w:type="pct"/>
                  <w:tcBorders>
                    <w:right w:val="nil"/>
                  </w:tcBorders>
                  <w:shd w:val="clear" w:color="auto" w:fill="FFFFFF"/>
                  <w:vAlign w:val="center"/>
                </w:tcPr>
                <w:p w14:paraId="3034B78F">
                  <w:pPr>
                    <w:pStyle w:val="12"/>
                    <w:widowControl w:val="0"/>
                    <w:bidi w:val="0"/>
                    <w:rPr>
                      <w:rFonts w:hint="default"/>
                      <w:color w:val="auto"/>
                      <w:lang w:val="en-US" w:eastAsia="zh-CN"/>
                    </w:rPr>
                  </w:pPr>
                  <w:r>
                    <w:rPr>
                      <w:rFonts w:hint="eastAsia"/>
                      <w:color w:val="auto"/>
                      <w:lang w:val="en-US" w:eastAsia="zh-CN"/>
                    </w:rPr>
                    <w:t>符合</w:t>
                  </w:r>
                </w:p>
              </w:tc>
            </w:tr>
          </w:tbl>
          <w:p w14:paraId="19EA9C1A">
            <w:pPr>
              <w:bidi w:val="0"/>
              <w:rPr>
                <w:b/>
                <w:bCs/>
                <w:color w:val="auto"/>
              </w:rPr>
            </w:pPr>
            <w:r>
              <w:rPr>
                <w:rFonts w:hint="eastAsia"/>
                <w:b/>
                <w:bCs/>
                <w:color w:val="auto"/>
                <w:lang w:val="en-US" w:eastAsia="zh-CN"/>
              </w:rPr>
              <w:t>12、</w:t>
            </w:r>
            <w:r>
              <w:rPr>
                <w:rFonts w:hint="eastAsia"/>
                <w:b/>
                <w:bCs/>
                <w:color w:val="auto"/>
              </w:rPr>
              <w:t>与</w:t>
            </w:r>
            <w:r>
              <w:rPr>
                <w:b/>
                <w:bCs/>
                <w:color w:val="auto"/>
              </w:rPr>
              <w:t>《</w:t>
            </w:r>
            <w:r>
              <w:rPr>
                <w:rFonts w:hint="eastAsia"/>
                <w:b/>
                <w:bCs/>
                <w:color w:val="auto"/>
              </w:rPr>
              <w:t>挥发性</w:t>
            </w:r>
            <w:r>
              <w:rPr>
                <w:b/>
                <w:bCs/>
                <w:color w:val="auto"/>
              </w:rPr>
              <w:t>有机物</w:t>
            </w:r>
            <w:r>
              <w:rPr>
                <w:rFonts w:hint="eastAsia"/>
                <w:b/>
                <w:bCs/>
                <w:color w:val="auto"/>
              </w:rPr>
              <w:t>无组织</w:t>
            </w:r>
            <w:r>
              <w:rPr>
                <w:b/>
                <w:bCs/>
                <w:color w:val="auto"/>
              </w:rPr>
              <w:t>排放控制标准》</w:t>
            </w:r>
            <w:r>
              <w:rPr>
                <w:rFonts w:hint="eastAsia"/>
                <w:b/>
                <w:bCs/>
                <w:color w:val="auto"/>
              </w:rPr>
              <w:t>（GB</w:t>
            </w:r>
            <w:r>
              <w:rPr>
                <w:b/>
                <w:bCs/>
                <w:color w:val="auto"/>
              </w:rPr>
              <w:t>37822-2019</w:t>
            </w:r>
            <w:r>
              <w:rPr>
                <w:rFonts w:hint="eastAsia"/>
                <w:b/>
                <w:bCs/>
                <w:color w:val="auto"/>
              </w:rPr>
              <w:t>）相符性</w:t>
            </w:r>
            <w:r>
              <w:rPr>
                <w:b/>
                <w:bCs/>
                <w:color w:val="auto"/>
              </w:rPr>
              <w:t>分析</w:t>
            </w:r>
          </w:p>
          <w:p w14:paraId="527DB4A3">
            <w:pPr>
              <w:bidi w:val="0"/>
              <w:rPr>
                <w:color w:val="auto"/>
              </w:rPr>
            </w:pPr>
            <w:r>
              <w:rPr>
                <w:color w:val="auto"/>
              </w:rPr>
              <w:t>《挥发性有机物无组织排放控制标准》（GB37822-2019）从VOCs物料储存、转移和输送、工艺过程、设备与管理组件</w:t>
            </w:r>
            <w:r>
              <w:rPr>
                <w:rFonts w:hint="eastAsia"/>
                <w:color w:val="auto"/>
                <w:lang w:eastAsia="zh-CN"/>
              </w:rPr>
              <w:t>泄漏</w:t>
            </w:r>
            <w:r>
              <w:rPr>
                <w:color w:val="auto"/>
              </w:rPr>
              <w:t>、敞开液面和废气收集处理系统等方面提出无组织VOCs控制要求，项目与该文件相符性分析见下表。</w:t>
            </w:r>
          </w:p>
          <w:p w14:paraId="2C2400F1">
            <w:pPr>
              <w:pStyle w:val="13"/>
              <w:numPr>
                <w:ilvl w:val="0"/>
                <w:numId w:val="4"/>
              </w:numPr>
              <w:bidi w:val="0"/>
              <w:rPr>
                <w:color w:val="auto"/>
              </w:rPr>
            </w:pPr>
            <w:r>
              <w:rPr>
                <w:rFonts w:hint="eastAsia"/>
                <w:color w:val="auto"/>
              </w:rPr>
              <w:t>项目与</w:t>
            </w:r>
            <w:r>
              <w:rPr>
                <w:color w:val="auto"/>
              </w:rPr>
              <w:t>《</w:t>
            </w:r>
            <w:r>
              <w:rPr>
                <w:rFonts w:hint="eastAsia"/>
                <w:color w:val="auto"/>
              </w:rPr>
              <w:t>挥发性</w:t>
            </w:r>
            <w:r>
              <w:rPr>
                <w:color w:val="auto"/>
              </w:rPr>
              <w:t>有机物</w:t>
            </w:r>
            <w:r>
              <w:rPr>
                <w:rFonts w:hint="eastAsia"/>
                <w:color w:val="auto"/>
              </w:rPr>
              <w:t>无组织</w:t>
            </w:r>
            <w:r>
              <w:rPr>
                <w:color w:val="auto"/>
              </w:rPr>
              <w:t>排放控制标准》</w:t>
            </w:r>
            <w:r>
              <w:rPr>
                <w:rFonts w:hint="eastAsia"/>
                <w:color w:val="auto"/>
              </w:rPr>
              <w:t>相符性</w:t>
            </w:r>
            <w:r>
              <w:rPr>
                <w:color w:val="auto"/>
              </w:rPr>
              <w:t>分析</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12"/>
              <w:gridCol w:w="2818"/>
              <w:gridCol w:w="726"/>
            </w:tblGrid>
            <w:tr w14:paraId="347B8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2929" w:type="pct"/>
                  <w:tcBorders>
                    <w:top w:val="single" w:color="auto" w:sz="12" w:space="0"/>
                    <w:bottom w:val="single" w:color="auto" w:sz="12" w:space="0"/>
                  </w:tcBorders>
                  <w:noWrap w:val="0"/>
                  <w:vAlign w:val="center"/>
                </w:tcPr>
                <w:p w14:paraId="10D850B4">
                  <w:pPr>
                    <w:pStyle w:val="12"/>
                    <w:bidi w:val="0"/>
                    <w:rPr>
                      <w:b/>
                      <w:bCs/>
                      <w:color w:val="auto"/>
                    </w:rPr>
                  </w:pPr>
                  <w:r>
                    <w:rPr>
                      <w:rFonts w:hint="eastAsia"/>
                      <w:b/>
                      <w:bCs/>
                      <w:color w:val="auto"/>
                    </w:rPr>
                    <w:t>相关</w:t>
                  </w:r>
                  <w:r>
                    <w:rPr>
                      <w:b/>
                      <w:bCs/>
                      <w:color w:val="auto"/>
                    </w:rPr>
                    <w:t>规定</w:t>
                  </w:r>
                </w:p>
              </w:tc>
              <w:tc>
                <w:tcPr>
                  <w:tcW w:w="1647" w:type="pct"/>
                  <w:tcBorders>
                    <w:top w:val="single" w:color="auto" w:sz="12" w:space="0"/>
                    <w:bottom w:val="single" w:color="auto" w:sz="12" w:space="0"/>
                  </w:tcBorders>
                  <w:noWrap w:val="0"/>
                  <w:vAlign w:val="center"/>
                </w:tcPr>
                <w:p w14:paraId="4F40FC02">
                  <w:pPr>
                    <w:pStyle w:val="12"/>
                    <w:bidi w:val="0"/>
                    <w:rPr>
                      <w:b/>
                      <w:bCs/>
                      <w:color w:val="auto"/>
                    </w:rPr>
                  </w:pPr>
                  <w:r>
                    <w:rPr>
                      <w:rFonts w:hint="eastAsia"/>
                      <w:b/>
                      <w:bCs/>
                      <w:color w:val="auto"/>
                    </w:rPr>
                    <w:t>项目</w:t>
                  </w:r>
                  <w:r>
                    <w:rPr>
                      <w:b/>
                      <w:bCs/>
                      <w:color w:val="auto"/>
                    </w:rPr>
                    <w:t>情况</w:t>
                  </w:r>
                </w:p>
              </w:tc>
              <w:tc>
                <w:tcPr>
                  <w:tcW w:w="423" w:type="pct"/>
                  <w:tcBorders>
                    <w:top w:val="single" w:color="auto" w:sz="12" w:space="0"/>
                    <w:bottom w:val="single" w:color="auto" w:sz="12" w:space="0"/>
                  </w:tcBorders>
                  <w:noWrap w:val="0"/>
                  <w:vAlign w:val="center"/>
                </w:tcPr>
                <w:p w14:paraId="1F08FA5E">
                  <w:pPr>
                    <w:pStyle w:val="12"/>
                    <w:bidi w:val="0"/>
                    <w:rPr>
                      <w:rFonts w:hint="eastAsia" w:eastAsia="宋体"/>
                      <w:b/>
                      <w:bCs/>
                      <w:color w:val="auto"/>
                      <w:lang w:val="en-US" w:eastAsia="zh-CN"/>
                    </w:rPr>
                  </w:pPr>
                  <w:r>
                    <w:rPr>
                      <w:rFonts w:hint="eastAsia"/>
                      <w:b/>
                      <w:bCs/>
                      <w:color w:val="auto"/>
                      <w:lang w:val="en-US" w:eastAsia="zh-CN"/>
                    </w:rPr>
                    <w:t>结论</w:t>
                  </w:r>
                </w:p>
              </w:tc>
            </w:tr>
            <w:tr w14:paraId="52DD9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000" w:type="pct"/>
                  <w:gridSpan w:val="3"/>
                  <w:tcBorders>
                    <w:top w:val="single" w:color="auto" w:sz="12" w:space="0"/>
                  </w:tcBorders>
                  <w:noWrap w:val="0"/>
                  <w:vAlign w:val="center"/>
                </w:tcPr>
                <w:p w14:paraId="5FA6FC79">
                  <w:pPr>
                    <w:pStyle w:val="12"/>
                    <w:bidi w:val="0"/>
                    <w:rPr>
                      <w:rFonts w:hint="eastAsia"/>
                      <w:color w:val="auto"/>
                    </w:rPr>
                  </w:pPr>
                  <w:r>
                    <w:rPr>
                      <w:rFonts w:hint="eastAsia"/>
                      <w:color w:val="auto"/>
                    </w:rPr>
                    <w:t>基本要求</w:t>
                  </w:r>
                </w:p>
              </w:tc>
            </w:tr>
            <w:tr w14:paraId="6EC34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1D9D89A5">
                  <w:pPr>
                    <w:pStyle w:val="12"/>
                    <w:bidi w:val="0"/>
                    <w:rPr>
                      <w:color w:val="auto"/>
                    </w:rPr>
                  </w:pPr>
                  <w:r>
                    <w:rPr>
                      <w:color w:val="auto"/>
                    </w:rPr>
                    <w:t>VOCs物料应储存于密闭的容器、包装袋、储罐、储库、料仓中</w:t>
                  </w:r>
                </w:p>
              </w:tc>
              <w:tc>
                <w:tcPr>
                  <w:tcW w:w="1647" w:type="pct"/>
                  <w:noWrap w:val="0"/>
                  <w:vAlign w:val="center"/>
                </w:tcPr>
                <w:p w14:paraId="07040B1A">
                  <w:pPr>
                    <w:pStyle w:val="12"/>
                    <w:bidi w:val="0"/>
                    <w:rPr>
                      <w:rFonts w:hint="default" w:eastAsia="宋体"/>
                      <w:color w:val="auto"/>
                      <w:lang w:val="en-US" w:eastAsia="zh-CN"/>
                    </w:rPr>
                  </w:pPr>
                  <w:r>
                    <w:rPr>
                      <w:rFonts w:hint="eastAsia"/>
                      <w:color w:val="auto"/>
                      <w:lang w:val="en-US" w:eastAsia="zh-CN"/>
                    </w:rPr>
                    <w:t>本项目含</w:t>
                  </w:r>
                  <w:r>
                    <w:rPr>
                      <w:color w:val="auto"/>
                    </w:rPr>
                    <w:t>VOCs物料</w:t>
                  </w:r>
                  <w:r>
                    <w:rPr>
                      <w:rFonts w:hint="eastAsia"/>
                      <w:color w:val="auto"/>
                      <w:lang w:val="en-US" w:eastAsia="zh-CN"/>
                    </w:rPr>
                    <w:t>储存在密闭容器中</w:t>
                  </w:r>
                </w:p>
              </w:tc>
              <w:tc>
                <w:tcPr>
                  <w:tcW w:w="423" w:type="pct"/>
                  <w:noWrap w:val="0"/>
                  <w:vAlign w:val="center"/>
                </w:tcPr>
                <w:p w14:paraId="2541E985">
                  <w:pPr>
                    <w:pStyle w:val="12"/>
                    <w:bidi w:val="0"/>
                    <w:rPr>
                      <w:rFonts w:hint="eastAsia" w:eastAsia="宋体"/>
                      <w:color w:val="auto"/>
                      <w:lang w:val="en-US" w:eastAsia="zh-CN"/>
                    </w:rPr>
                  </w:pPr>
                  <w:r>
                    <w:rPr>
                      <w:rFonts w:hint="eastAsia"/>
                      <w:color w:val="auto"/>
                      <w:lang w:val="en-US" w:eastAsia="zh-CN"/>
                    </w:rPr>
                    <w:t>符合</w:t>
                  </w:r>
                </w:p>
              </w:tc>
            </w:tr>
            <w:tr w14:paraId="27216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0FF4B9F7">
                  <w:pPr>
                    <w:pStyle w:val="12"/>
                    <w:bidi w:val="0"/>
                    <w:rPr>
                      <w:color w:val="auto"/>
                    </w:rPr>
                  </w:pPr>
                  <w:r>
                    <w:rPr>
                      <w:color w:val="auto"/>
                    </w:rPr>
                    <w:t>盛装VOCs物料的容器或包装袋应存放于室内，或存放于设置有雨棚、遮阳和防渗设施的专用场地。盛装VOCs物料的容器或包装袋在非取用状态时应加盖、封口、保持密闭</w:t>
                  </w:r>
                </w:p>
              </w:tc>
              <w:tc>
                <w:tcPr>
                  <w:tcW w:w="1647" w:type="pct"/>
                  <w:noWrap w:val="0"/>
                  <w:vAlign w:val="center"/>
                </w:tcPr>
                <w:p w14:paraId="74093626">
                  <w:pPr>
                    <w:pStyle w:val="12"/>
                    <w:bidi w:val="0"/>
                    <w:rPr>
                      <w:rFonts w:hint="default" w:eastAsia="宋体"/>
                      <w:color w:val="auto"/>
                      <w:lang w:val="en-US" w:eastAsia="zh-CN"/>
                    </w:rPr>
                  </w:pPr>
                  <w:r>
                    <w:rPr>
                      <w:rFonts w:hint="eastAsia"/>
                      <w:color w:val="auto"/>
                      <w:lang w:val="en-US" w:eastAsia="zh-CN"/>
                    </w:rPr>
                    <w:t>本项目原料均室内储存</w:t>
                  </w:r>
                </w:p>
              </w:tc>
              <w:tc>
                <w:tcPr>
                  <w:tcW w:w="423" w:type="pct"/>
                  <w:noWrap w:val="0"/>
                  <w:vAlign w:val="center"/>
                </w:tcPr>
                <w:p w14:paraId="4C0470BF">
                  <w:pPr>
                    <w:pStyle w:val="12"/>
                    <w:bidi w:val="0"/>
                    <w:rPr>
                      <w:rFonts w:hint="eastAsia" w:eastAsia="宋体"/>
                      <w:color w:val="auto"/>
                      <w:lang w:val="en-US" w:eastAsia="zh-CN"/>
                    </w:rPr>
                  </w:pPr>
                  <w:r>
                    <w:rPr>
                      <w:rFonts w:hint="eastAsia"/>
                      <w:color w:val="auto"/>
                      <w:lang w:val="en-US" w:eastAsia="zh-CN"/>
                    </w:rPr>
                    <w:t>符合</w:t>
                  </w:r>
                </w:p>
              </w:tc>
            </w:tr>
            <w:tr w14:paraId="77DEF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000" w:type="pct"/>
                  <w:gridSpan w:val="3"/>
                  <w:noWrap w:val="0"/>
                  <w:vAlign w:val="center"/>
                </w:tcPr>
                <w:p w14:paraId="1B18BD4C">
                  <w:pPr>
                    <w:pStyle w:val="12"/>
                    <w:bidi w:val="0"/>
                    <w:rPr>
                      <w:color w:val="auto"/>
                    </w:rPr>
                  </w:pPr>
                  <w:r>
                    <w:rPr>
                      <w:color w:val="auto"/>
                    </w:rPr>
                    <w:t>工艺过程VOCs无组织排放控制要求</w:t>
                  </w:r>
                </w:p>
              </w:tc>
            </w:tr>
            <w:tr w14:paraId="68A25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2D9D0165">
                  <w:pPr>
                    <w:pStyle w:val="12"/>
                    <w:bidi w:val="0"/>
                    <w:rPr>
                      <w:color w:val="auto"/>
                    </w:rPr>
                  </w:pPr>
                  <w:r>
                    <w:rPr>
                      <w:color w:val="auto"/>
                    </w:rPr>
                    <w:t>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w:t>
                  </w:r>
                </w:p>
              </w:tc>
              <w:tc>
                <w:tcPr>
                  <w:tcW w:w="1647" w:type="pct"/>
                  <w:noWrap w:val="0"/>
                  <w:vAlign w:val="center"/>
                </w:tcPr>
                <w:p w14:paraId="7578A0D1">
                  <w:pPr>
                    <w:pStyle w:val="12"/>
                    <w:bidi w:val="0"/>
                    <w:rPr>
                      <w:rFonts w:hint="default" w:eastAsia="宋体"/>
                      <w:color w:val="auto"/>
                      <w:lang w:val="en-US" w:eastAsia="zh-CN"/>
                    </w:rPr>
                  </w:pPr>
                  <w:r>
                    <w:rPr>
                      <w:rFonts w:hint="eastAsia"/>
                      <w:color w:val="auto"/>
                      <w:lang w:val="en-US" w:eastAsia="zh-CN"/>
                    </w:rPr>
                    <w:t>本项目产生的有机废气密闭车间负压收集后，采用二级活性炭处理</w:t>
                  </w:r>
                </w:p>
              </w:tc>
              <w:tc>
                <w:tcPr>
                  <w:tcW w:w="423" w:type="pct"/>
                  <w:noWrap w:val="0"/>
                  <w:vAlign w:val="center"/>
                </w:tcPr>
                <w:p w14:paraId="7465F0D3">
                  <w:pPr>
                    <w:pStyle w:val="12"/>
                    <w:bidi w:val="0"/>
                    <w:rPr>
                      <w:rFonts w:hint="eastAsia" w:eastAsia="宋体"/>
                      <w:color w:val="auto"/>
                      <w:lang w:val="en-US" w:eastAsia="zh-CN"/>
                    </w:rPr>
                  </w:pPr>
                  <w:r>
                    <w:rPr>
                      <w:rFonts w:hint="eastAsia"/>
                      <w:color w:val="auto"/>
                      <w:lang w:val="en-US" w:eastAsia="zh-CN"/>
                    </w:rPr>
                    <w:t>符合</w:t>
                  </w:r>
                </w:p>
              </w:tc>
            </w:tr>
            <w:tr w14:paraId="2CC6E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349C1307">
                  <w:pPr>
                    <w:pStyle w:val="12"/>
                    <w:bidi w:val="0"/>
                    <w:rPr>
                      <w:color w:val="auto"/>
                    </w:rPr>
                  </w:pPr>
                  <w:r>
                    <w:rPr>
                      <w:color w:val="auto"/>
                    </w:rPr>
                    <w:t>企业应建立台账，记录含VOCs原辅材料和含VOCs产品的名称、使用量、回收量、废气量、去向以及VOCs含 量等信息。台账保存期限不少于3年</w:t>
                  </w:r>
                </w:p>
              </w:tc>
              <w:tc>
                <w:tcPr>
                  <w:tcW w:w="1647" w:type="pct"/>
                  <w:noWrap w:val="0"/>
                  <w:vAlign w:val="center"/>
                </w:tcPr>
                <w:p w14:paraId="3C52E158">
                  <w:pPr>
                    <w:pStyle w:val="12"/>
                    <w:bidi w:val="0"/>
                    <w:rPr>
                      <w:rFonts w:hint="default" w:eastAsia="宋体"/>
                      <w:color w:val="auto"/>
                      <w:lang w:val="en-US" w:eastAsia="zh-CN"/>
                    </w:rPr>
                  </w:pPr>
                  <w:r>
                    <w:rPr>
                      <w:rFonts w:hint="eastAsia"/>
                      <w:color w:val="auto"/>
                      <w:lang w:val="en-US" w:eastAsia="zh-CN"/>
                    </w:rPr>
                    <w:t>本项目按要求建立台账</w:t>
                  </w:r>
                </w:p>
              </w:tc>
              <w:tc>
                <w:tcPr>
                  <w:tcW w:w="423" w:type="pct"/>
                  <w:noWrap w:val="0"/>
                  <w:vAlign w:val="center"/>
                </w:tcPr>
                <w:p w14:paraId="15BB3858">
                  <w:pPr>
                    <w:pStyle w:val="12"/>
                    <w:bidi w:val="0"/>
                    <w:rPr>
                      <w:rFonts w:hint="eastAsia" w:eastAsia="宋体"/>
                      <w:color w:val="auto"/>
                      <w:lang w:val="en-US" w:eastAsia="zh-CN"/>
                    </w:rPr>
                  </w:pPr>
                  <w:r>
                    <w:rPr>
                      <w:rFonts w:hint="eastAsia"/>
                      <w:color w:val="auto"/>
                      <w:lang w:val="en-US" w:eastAsia="zh-CN"/>
                    </w:rPr>
                    <w:t>符合</w:t>
                  </w:r>
                </w:p>
              </w:tc>
            </w:tr>
            <w:tr w14:paraId="757E4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7B0D55CF">
                  <w:pPr>
                    <w:pStyle w:val="12"/>
                    <w:bidi w:val="0"/>
                    <w:rPr>
                      <w:color w:val="auto"/>
                    </w:rPr>
                  </w:pPr>
                  <w:r>
                    <w:rPr>
                      <w:color w:val="auto"/>
                    </w:rPr>
                    <w:t>通风生产设备、操作工位、车间厂房等应在符合安全生产、职工卫生相关规定的前提下，根据行业作业规程与标准、工业建筑及清洁厂房通风设计规范等的要求，采用合理的通风量</w:t>
                  </w:r>
                </w:p>
              </w:tc>
              <w:tc>
                <w:tcPr>
                  <w:tcW w:w="1647" w:type="pct"/>
                  <w:noWrap w:val="0"/>
                  <w:vAlign w:val="center"/>
                </w:tcPr>
                <w:p w14:paraId="6282C820">
                  <w:pPr>
                    <w:pStyle w:val="12"/>
                    <w:bidi w:val="0"/>
                    <w:rPr>
                      <w:rFonts w:hint="default" w:eastAsia="宋体"/>
                      <w:color w:val="auto"/>
                      <w:lang w:val="en-US" w:eastAsia="zh-CN"/>
                    </w:rPr>
                  </w:pPr>
                  <w:r>
                    <w:rPr>
                      <w:rFonts w:hint="eastAsia"/>
                      <w:color w:val="auto"/>
                      <w:lang w:val="en-US" w:eastAsia="zh-CN"/>
                    </w:rPr>
                    <w:t>本项目厂房定期通风</w:t>
                  </w:r>
                </w:p>
              </w:tc>
              <w:tc>
                <w:tcPr>
                  <w:tcW w:w="423" w:type="pct"/>
                  <w:noWrap w:val="0"/>
                  <w:vAlign w:val="center"/>
                </w:tcPr>
                <w:p w14:paraId="08E2F608">
                  <w:pPr>
                    <w:pStyle w:val="12"/>
                    <w:bidi w:val="0"/>
                    <w:rPr>
                      <w:rFonts w:hint="eastAsia" w:eastAsia="宋体"/>
                      <w:color w:val="auto"/>
                      <w:lang w:val="en-US" w:eastAsia="zh-CN"/>
                    </w:rPr>
                  </w:pPr>
                  <w:r>
                    <w:rPr>
                      <w:rFonts w:hint="eastAsia"/>
                      <w:color w:val="auto"/>
                      <w:lang w:val="en-US" w:eastAsia="zh-CN"/>
                    </w:rPr>
                    <w:t>符合</w:t>
                  </w:r>
                </w:p>
              </w:tc>
            </w:tr>
            <w:tr w14:paraId="1CFA4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46438CAD">
                  <w:pPr>
                    <w:pStyle w:val="12"/>
                    <w:bidi w:val="0"/>
                    <w:rPr>
                      <w:color w:val="auto"/>
                    </w:rPr>
                  </w:pPr>
                  <w:r>
                    <w:rPr>
                      <w:color w:val="auto"/>
                    </w:rPr>
                    <w:t>工艺过</w:t>
                  </w:r>
                  <w:r>
                    <w:rPr>
                      <w:rFonts w:hint="eastAsia"/>
                      <w:color w:val="auto"/>
                      <w:lang w:eastAsia="zh-CN"/>
                    </w:rPr>
                    <w:t>程中</w:t>
                  </w:r>
                  <w:r>
                    <w:rPr>
                      <w:color w:val="auto"/>
                    </w:rPr>
                    <w:t>产生的含VOCs废料（渣、液）应按照第5章、第6章要求进行储存、转移和输送。盛装过VOCs物料</w:t>
                  </w:r>
                  <w:r>
                    <w:rPr>
                      <w:rFonts w:hint="eastAsia"/>
                      <w:color w:val="auto"/>
                      <w:lang w:eastAsia="zh-CN"/>
                    </w:rPr>
                    <w:t>、</w:t>
                  </w:r>
                  <w:r>
                    <w:rPr>
                      <w:color w:val="auto"/>
                    </w:rPr>
                    <w:t>废包装容器应加盖密闭</w:t>
                  </w:r>
                </w:p>
              </w:tc>
              <w:tc>
                <w:tcPr>
                  <w:tcW w:w="1647" w:type="pct"/>
                  <w:noWrap w:val="0"/>
                  <w:vAlign w:val="center"/>
                </w:tcPr>
                <w:p w14:paraId="0575D5F4">
                  <w:pPr>
                    <w:pStyle w:val="12"/>
                    <w:bidi w:val="0"/>
                    <w:rPr>
                      <w:color w:val="auto"/>
                    </w:rPr>
                  </w:pPr>
                  <w:r>
                    <w:rPr>
                      <w:color w:val="auto"/>
                    </w:rPr>
                    <w:t>盛装过VOCs物料</w:t>
                  </w:r>
                  <w:r>
                    <w:rPr>
                      <w:rFonts w:hint="eastAsia"/>
                      <w:color w:val="auto"/>
                      <w:lang w:eastAsia="zh-CN"/>
                    </w:rPr>
                    <w:t>、</w:t>
                  </w:r>
                  <w:r>
                    <w:rPr>
                      <w:color w:val="auto"/>
                    </w:rPr>
                    <w:t>废包装容器</w:t>
                  </w:r>
                  <w:r>
                    <w:rPr>
                      <w:rFonts w:hint="eastAsia"/>
                      <w:color w:val="auto"/>
                      <w:lang w:val="en-US" w:eastAsia="zh-CN"/>
                    </w:rPr>
                    <w:t>均</w:t>
                  </w:r>
                  <w:r>
                    <w:rPr>
                      <w:color w:val="auto"/>
                    </w:rPr>
                    <w:t>加盖密闭</w:t>
                  </w:r>
                </w:p>
              </w:tc>
              <w:tc>
                <w:tcPr>
                  <w:tcW w:w="423" w:type="pct"/>
                  <w:noWrap w:val="0"/>
                  <w:vAlign w:val="center"/>
                </w:tcPr>
                <w:p w14:paraId="66753552">
                  <w:pPr>
                    <w:pStyle w:val="12"/>
                    <w:bidi w:val="0"/>
                    <w:rPr>
                      <w:rFonts w:hint="eastAsia" w:eastAsia="宋体"/>
                      <w:color w:val="auto"/>
                      <w:lang w:val="en-US" w:eastAsia="zh-CN"/>
                    </w:rPr>
                  </w:pPr>
                  <w:r>
                    <w:rPr>
                      <w:rFonts w:hint="eastAsia"/>
                      <w:color w:val="auto"/>
                      <w:lang w:val="en-US" w:eastAsia="zh-CN"/>
                    </w:rPr>
                    <w:t>符合</w:t>
                  </w:r>
                </w:p>
              </w:tc>
            </w:tr>
            <w:tr w14:paraId="475EC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576" w:type="pct"/>
                  <w:gridSpan w:val="2"/>
                  <w:noWrap w:val="0"/>
                  <w:vAlign w:val="center"/>
                </w:tcPr>
                <w:p w14:paraId="7FF58388">
                  <w:pPr>
                    <w:pStyle w:val="12"/>
                    <w:bidi w:val="0"/>
                    <w:rPr>
                      <w:color w:val="auto"/>
                    </w:rPr>
                  </w:pPr>
                  <w:r>
                    <w:rPr>
                      <w:color w:val="auto"/>
                    </w:rPr>
                    <w:t>VOCs无组织排放废气收集处理系统要求</w:t>
                  </w:r>
                </w:p>
              </w:tc>
              <w:tc>
                <w:tcPr>
                  <w:tcW w:w="423" w:type="pct"/>
                  <w:noWrap w:val="0"/>
                  <w:vAlign w:val="center"/>
                </w:tcPr>
                <w:p w14:paraId="3B83C2D2">
                  <w:pPr>
                    <w:pStyle w:val="12"/>
                    <w:bidi w:val="0"/>
                    <w:rPr>
                      <w:color w:val="auto"/>
                    </w:rPr>
                  </w:pPr>
                </w:p>
              </w:tc>
            </w:tr>
            <w:tr w14:paraId="47FAE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34449077">
                  <w:pPr>
                    <w:pStyle w:val="12"/>
                    <w:bidi w:val="0"/>
                    <w:rPr>
                      <w:color w:val="auto"/>
                    </w:rPr>
                  </w:pPr>
                  <w:r>
                    <w:rPr>
                      <w:color w:val="auto"/>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47" w:type="pct"/>
                  <w:noWrap w:val="0"/>
                  <w:vAlign w:val="center"/>
                </w:tcPr>
                <w:p w14:paraId="7EA41A39">
                  <w:pPr>
                    <w:pStyle w:val="12"/>
                    <w:bidi w:val="0"/>
                    <w:rPr>
                      <w:color w:val="auto"/>
                    </w:rPr>
                  </w:pPr>
                  <w:r>
                    <w:rPr>
                      <w:color w:val="auto"/>
                    </w:rPr>
                    <w:t>VOCs废气收集处理系统与生产工艺设备同步运行</w:t>
                  </w:r>
                </w:p>
              </w:tc>
              <w:tc>
                <w:tcPr>
                  <w:tcW w:w="423" w:type="pct"/>
                  <w:noWrap w:val="0"/>
                  <w:vAlign w:val="center"/>
                </w:tcPr>
                <w:p w14:paraId="513B6263">
                  <w:pPr>
                    <w:pStyle w:val="12"/>
                    <w:bidi w:val="0"/>
                    <w:rPr>
                      <w:rFonts w:hint="eastAsia" w:eastAsia="宋体"/>
                      <w:color w:val="auto"/>
                      <w:lang w:val="en-US" w:eastAsia="zh-CN"/>
                    </w:rPr>
                  </w:pPr>
                  <w:r>
                    <w:rPr>
                      <w:rFonts w:hint="eastAsia"/>
                      <w:color w:val="auto"/>
                      <w:lang w:val="en-US" w:eastAsia="zh-CN"/>
                    </w:rPr>
                    <w:t>符合</w:t>
                  </w:r>
                </w:p>
              </w:tc>
            </w:tr>
            <w:tr w14:paraId="54D74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1C269AA6">
                  <w:pPr>
                    <w:pStyle w:val="12"/>
                    <w:bidi w:val="0"/>
                    <w:rPr>
                      <w:color w:val="auto"/>
                    </w:rPr>
                  </w:pPr>
                  <w:r>
                    <w:rPr>
                      <w:color w:val="auto"/>
                    </w:rPr>
                    <w:t>企业应考虑生产工艺、操作方式、废气性质、处理方法等因素，对VOCs废气进行分类收集。</w:t>
                  </w:r>
                </w:p>
              </w:tc>
              <w:tc>
                <w:tcPr>
                  <w:tcW w:w="1647" w:type="pct"/>
                  <w:noWrap w:val="0"/>
                  <w:vAlign w:val="center"/>
                </w:tcPr>
                <w:p w14:paraId="3CD43D06">
                  <w:pPr>
                    <w:pStyle w:val="12"/>
                    <w:bidi w:val="0"/>
                    <w:rPr>
                      <w:rFonts w:hint="default" w:eastAsia="宋体"/>
                      <w:color w:val="auto"/>
                      <w:lang w:val="en-US" w:eastAsia="zh-CN"/>
                    </w:rPr>
                  </w:pPr>
                  <w:r>
                    <w:rPr>
                      <w:rFonts w:hint="eastAsia"/>
                      <w:color w:val="auto"/>
                      <w:lang w:val="en-US" w:eastAsia="zh-CN"/>
                    </w:rPr>
                    <w:t>本项目废气性质相似统一收集</w:t>
                  </w:r>
                </w:p>
              </w:tc>
              <w:tc>
                <w:tcPr>
                  <w:tcW w:w="423" w:type="pct"/>
                  <w:noWrap w:val="0"/>
                  <w:vAlign w:val="center"/>
                </w:tcPr>
                <w:p w14:paraId="33BD494A">
                  <w:pPr>
                    <w:pStyle w:val="12"/>
                    <w:bidi w:val="0"/>
                    <w:rPr>
                      <w:rFonts w:hint="eastAsia" w:eastAsia="宋体"/>
                      <w:color w:val="auto"/>
                      <w:lang w:val="en-US" w:eastAsia="zh-CN"/>
                    </w:rPr>
                  </w:pPr>
                  <w:r>
                    <w:rPr>
                      <w:rFonts w:hint="eastAsia"/>
                      <w:color w:val="auto"/>
                      <w:lang w:val="en-US" w:eastAsia="zh-CN"/>
                    </w:rPr>
                    <w:t>符合</w:t>
                  </w:r>
                </w:p>
              </w:tc>
            </w:tr>
            <w:tr w14:paraId="56AAF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5BA1C4F2">
                  <w:pPr>
                    <w:pStyle w:val="12"/>
                    <w:bidi w:val="0"/>
                    <w:rPr>
                      <w:color w:val="auto"/>
                    </w:rPr>
                  </w:pPr>
                  <w:r>
                    <w:rPr>
                      <w:color w:val="auto"/>
                    </w:rPr>
                    <w:t>废气收集系统的输送管道应密闭。废气收集系统应在负压下运行，若处于正压状态，应对输送管道组件的密封点进行泄漏检测，泄漏检测值不应超过500</w:t>
                  </w:r>
                  <w:r>
                    <w:rPr>
                      <w:rFonts w:hint="eastAsia"/>
                      <w:color w:val="auto"/>
                      <w:lang w:eastAsia="zh-CN"/>
                    </w:rPr>
                    <w:t>μmol/</w:t>
                  </w:r>
                  <w:r>
                    <w:rPr>
                      <w:color w:val="auto"/>
                    </w:rPr>
                    <w:t>mol，亦不应有感官可察觉泄漏。泄漏检测频次、修复与记录的要求按照第8章规定执行</w:t>
                  </w:r>
                </w:p>
              </w:tc>
              <w:tc>
                <w:tcPr>
                  <w:tcW w:w="1647" w:type="pct"/>
                  <w:noWrap w:val="0"/>
                  <w:vAlign w:val="center"/>
                </w:tcPr>
                <w:p w14:paraId="2830C99A">
                  <w:pPr>
                    <w:pStyle w:val="12"/>
                    <w:bidi w:val="0"/>
                    <w:rPr>
                      <w:color w:val="auto"/>
                    </w:rPr>
                  </w:pPr>
                  <w:r>
                    <w:rPr>
                      <w:color w:val="auto"/>
                    </w:rPr>
                    <w:t>废气收集系统的输送管道应密闭</w:t>
                  </w:r>
                </w:p>
              </w:tc>
              <w:tc>
                <w:tcPr>
                  <w:tcW w:w="423" w:type="pct"/>
                  <w:noWrap w:val="0"/>
                  <w:vAlign w:val="center"/>
                </w:tcPr>
                <w:p w14:paraId="0C7FE535">
                  <w:pPr>
                    <w:pStyle w:val="12"/>
                    <w:bidi w:val="0"/>
                    <w:rPr>
                      <w:rFonts w:hint="eastAsia" w:eastAsia="宋体"/>
                      <w:color w:val="auto"/>
                      <w:lang w:val="en-US" w:eastAsia="zh-CN"/>
                    </w:rPr>
                  </w:pPr>
                  <w:r>
                    <w:rPr>
                      <w:rFonts w:hint="eastAsia"/>
                      <w:color w:val="auto"/>
                      <w:lang w:val="en-US" w:eastAsia="zh-CN"/>
                    </w:rPr>
                    <w:t>符合</w:t>
                  </w:r>
                </w:p>
              </w:tc>
            </w:tr>
            <w:tr w14:paraId="15138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0B2FFBA6">
                  <w:pPr>
                    <w:pStyle w:val="12"/>
                    <w:bidi w:val="0"/>
                    <w:rPr>
                      <w:color w:val="auto"/>
                    </w:rPr>
                  </w:pPr>
                  <w:r>
                    <w:rPr>
                      <w:color w:val="auto"/>
                    </w:rPr>
                    <w:t>VOCs废气收集处理系统污染物排放应符合GB 16297或相关行业排放标准的规定</w:t>
                  </w:r>
                </w:p>
              </w:tc>
              <w:tc>
                <w:tcPr>
                  <w:tcW w:w="1647" w:type="pct"/>
                  <w:noWrap w:val="0"/>
                  <w:vAlign w:val="center"/>
                </w:tcPr>
                <w:p w14:paraId="0C4E7F2A">
                  <w:pPr>
                    <w:pStyle w:val="12"/>
                    <w:bidi w:val="0"/>
                    <w:rPr>
                      <w:rFonts w:hint="default" w:eastAsia="宋体"/>
                      <w:color w:val="auto"/>
                      <w:lang w:val="en-US" w:eastAsia="zh-CN"/>
                    </w:rPr>
                  </w:pPr>
                  <w:r>
                    <w:rPr>
                      <w:rFonts w:hint="eastAsia"/>
                      <w:color w:val="auto"/>
                      <w:lang w:val="en-US" w:eastAsia="zh-CN"/>
                    </w:rPr>
                    <w:t>废气能够达标排放</w:t>
                  </w:r>
                </w:p>
              </w:tc>
              <w:tc>
                <w:tcPr>
                  <w:tcW w:w="423" w:type="pct"/>
                  <w:noWrap w:val="0"/>
                  <w:vAlign w:val="center"/>
                </w:tcPr>
                <w:p w14:paraId="324504E2">
                  <w:pPr>
                    <w:pStyle w:val="12"/>
                    <w:bidi w:val="0"/>
                    <w:rPr>
                      <w:rFonts w:hint="eastAsia" w:eastAsia="宋体"/>
                      <w:color w:val="auto"/>
                      <w:lang w:val="en-US" w:eastAsia="zh-CN"/>
                    </w:rPr>
                  </w:pPr>
                  <w:r>
                    <w:rPr>
                      <w:rFonts w:hint="eastAsia"/>
                      <w:color w:val="auto"/>
                      <w:lang w:val="en-US" w:eastAsia="zh-CN"/>
                    </w:rPr>
                    <w:t>符合</w:t>
                  </w:r>
                </w:p>
              </w:tc>
            </w:tr>
            <w:tr w14:paraId="70C2E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74CCD1D4">
                  <w:pPr>
                    <w:pStyle w:val="12"/>
                    <w:bidi w:val="0"/>
                    <w:rPr>
                      <w:color w:val="auto"/>
                    </w:rPr>
                  </w:pPr>
                  <w:r>
                    <w:rPr>
                      <w:color w:val="auto"/>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647" w:type="pct"/>
                  <w:noWrap w:val="0"/>
                  <w:vAlign w:val="center"/>
                </w:tcPr>
                <w:p w14:paraId="7291911A">
                  <w:pPr>
                    <w:pStyle w:val="12"/>
                    <w:bidi w:val="0"/>
                    <w:rPr>
                      <w:color w:val="auto"/>
                    </w:rPr>
                  </w:pPr>
                  <w:r>
                    <w:rPr>
                      <w:rFonts w:hint="eastAsia"/>
                      <w:color w:val="auto"/>
                      <w:lang w:val="en-US" w:eastAsia="zh-CN"/>
                    </w:rPr>
                    <w:t>本项目产生的有机废气密闭车间负压收集后，采用二级活性炭处理</w:t>
                  </w:r>
                </w:p>
              </w:tc>
              <w:tc>
                <w:tcPr>
                  <w:tcW w:w="423" w:type="pct"/>
                  <w:noWrap w:val="0"/>
                  <w:vAlign w:val="center"/>
                </w:tcPr>
                <w:p w14:paraId="2D7A1F2C">
                  <w:pPr>
                    <w:pStyle w:val="12"/>
                    <w:bidi w:val="0"/>
                    <w:rPr>
                      <w:rFonts w:hint="eastAsia" w:eastAsia="宋体"/>
                      <w:color w:val="auto"/>
                      <w:lang w:val="en-US" w:eastAsia="zh-CN"/>
                    </w:rPr>
                  </w:pPr>
                  <w:r>
                    <w:rPr>
                      <w:rFonts w:hint="eastAsia"/>
                      <w:color w:val="auto"/>
                      <w:lang w:val="en-US" w:eastAsia="zh-CN"/>
                    </w:rPr>
                    <w:t>符合</w:t>
                  </w:r>
                </w:p>
              </w:tc>
            </w:tr>
            <w:tr w14:paraId="764FD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2B989A8E">
                  <w:pPr>
                    <w:pStyle w:val="12"/>
                    <w:bidi w:val="0"/>
                    <w:rPr>
                      <w:color w:val="auto"/>
                    </w:rPr>
                  </w:pPr>
                  <w:r>
                    <w:rPr>
                      <w:color w:val="auto"/>
                    </w:rPr>
                    <w:t>排气筒高度不低于15m（因安全考虑或有特殊工艺要求的除外），以实测质量浓度作为达标判定依据，不得稀释排放</w:t>
                  </w:r>
                </w:p>
              </w:tc>
              <w:tc>
                <w:tcPr>
                  <w:tcW w:w="1647" w:type="pct"/>
                  <w:noWrap w:val="0"/>
                  <w:vAlign w:val="center"/>
                </w:tcPr>
                <w:p w14:paraId="45FADEED">
                  <w:pPr>
                    <w:pStyle w:val="12"/>
                    <w:bidi w:val="0"/>
                    <w:rPr>
                      <w:rFonts w:hint="default" w:eastAsia="宋体"/>
                      <w:color w:val="auto"/>
                      <w:lang w:val="en-US" w:eastAsia="zh-CN"/>
                    </w:rPr>
                  </w:pPr>
                  <w:r>
                    <w:rPr>
                      <w:rFonts w:hint="eastAsia"/>
                      <w:color w:val="auto"/>
                      <w:lang w:val="en-US" w:eastAsia="zh-CN"/>
                    </w:rPr>
                    <w:t>本项目排气筒高度</w:t>
                  </w:r>
                  <w:r>
                    <w:rPr>
                      <w:color w:val="auto"/>
                    </w:rPr>
                    <w:t>不低于15m</w:t>
                  </w:r>
                </w:p>
              </w:tc>
              <w:tc>
                <w:tcPr>
                  <w:tcW w:w="423" w:type="pct"/>
                  <w:noWrap w:val="0"/>
                  <w:vAlign w:val="center"/>
                </w:tcPr>
                <w:p w14:paraId="7EC267A1">
                  <w:pPr>
                    <w:pStyle w:val="12"/>
                    <w:bidi w:val="0"/>
                    <w:rPr>
                      <w:rFonts w:hint="eastAsia" w:eastAsia="宋体"/>
                      <w:color w:val="auto"/>
                      <w:lang w:val="en-US" w:eastAsia="zh-CN"/>
                    </w:rPr>
                  </w:pPr>
                  <w:r>
                    <w:rPr>
                      <w:rFonts w:hint="eastAsia"/>
                      <w:color w:val="auto"/>
                      <w:lang w:val="en-US" w:eastAsia="zh-CN"/>
                    </w:rPr>
                    <w:t>符合</w:t>
                  </w:r>
                </w:p>
              </w:tc>
            </w:tr>
            <w:tr w14:paraId="64124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3720D96F">
                  <w:pPr>
                    <w:pStyle w:val="12"/>
                    <w:bidi w:val="0"/>
                    <w:rPr>
                      <w:color w:val="auto"/>
                    </w:rPr>
                  </w:pPr>
                  <w:r>
                    <w:rPr>
                      <w:color w:val="auto"/>
                    </w:rPr>
                    <w:t>企业应建立台账，记录废气收集系统、VOCs处理设施 的主要运行和维护信息，如运行时间、废气处理量、操作温度、停留时间、吸附剂再生/更换周期和更换量、催化剂更换周期和更换量、吸收液pH值等关键运行参数。台账保存期限不少于3年</w:t>
                  </w:r>
                </w:p>
              </w:tc>
              <w:tc>
                <w:tcPr>
                  <w:tcW w:w="1647" w:type="pct"/>
                  <w:noWrap w:val="0"/>
                  <w:vAlign w:val="center"/>
                </w:tcPr>
                <w:p w14:paraId="0DA87959">
                  <w:pPr>
                    <w:pStyle w:val="12"/>
                    <w:bidi w:val="0"/>
                    <w:rPr>
                      <w:rFonts w:hint="default" w:eastAsia="宋体"/>
                      <w:color w:val="auto"/>
                      <w:lang w:val="en-US" w:eastAsia="zh-CN"/>
                    </w:rPr>
                  </w:pPr>
                  <w:r>
                    <w:rPr>
                      <w:rFonts w:hint="eastAsia"/>
                      <w:color w:val="auto"/>
                      <w:lang w:val="en-US" w:eastAsia="zh-CN"/>
                    </w:rPr>
                    <w:t>本项目按要求建立台账</w:t>
                  </w:r>
                </w:p>
              </w:tc>
              <w:tc>
                <w:tcPr>
                  <w:tcW w:w="423" w:type="pct"/>
                  <w:noWrap w:val="0"/>
                  <w:vAlign w:val="center"/>
                </w:tcPr>
                <w:p w14:paraId="38461F10">
                  <w:pPr>
                    <w:pStyle w:val="12"/>
                    <w:bidi w:val="0"/>
                    <w:rPr>
                      <w:rFonts w:hint="eastAsia" w:eastAsia="宋体"/>
                      <w:color w:val="auto"/>
                      <w:lang w:val="en-US" w:eastAsia="zh-CN"/>
                    </w:rPr>
                  </w:pPr>
                  <w:r>
                    <w:rPr>
                      <w:rFonts w:hint="eastAsia"/>
                      <w:color w:val="auto"/>
                      <w:lang w:val="en-US" w:eastAsia="zh-CN"/>
                    </w:rPr>
                    <w:t>符合</w:t>
                  </w:r>
                </w:p>
              </w:tc>
            </w:tr>
            <w:tr w14:paraId="17E33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000" w:type="pct"/>
                  <w:gridSpan w:val="3"/>
                  <w:noWrap w:val="0"/>
                  <w:vAlign w:val="center"/>
                </w:tcPr>
                <w:p w14:paraId="2CBB9E77">
                  <w:pPr>
                    <w:pStyle w:val="12"/>
                    <w:bidi w:val="0"/>
                    <w:rPr>
                      <w:color w:val="auto"/>
                    </w:rPr>
                  </w:pPr>
                  <w:r>
                    <w:rPr>
                      <w:color w:val="auto"/>
                    </w:rPr>
                    <w:t>企业厂区内及周边污染监控要求</w:t>
                  </w:r>
                </w:p>
              </w:tc>
            </w:tr>
            <w:tr w14:paraId="29826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1C518AF7">
                  <w:pPr>
                    <w:pStyle w:val="12"/>
                    <w:bidi w:val="0"/>
                    <w:rPr>
                      <w:color w:val="auto"/>
                    </w:rPr>
                  </w:pPr>
                  <w:r>
                    <w:rPr>
                      <w:color w:val="auto"/>
                    </w:rPr>
                    <w:t>企业边界及周边VOCs监控要求执行GB16297或相关行业排放标准的规定</w:t>
                  </w:r>
                </w:p>
              </w:tc>
              <w:tc>
                <w:tcPr>
                  <w:tcW w:w="1647" w:type="pct"/>
                  <w:noWrap w:val="0"/>
                  <w:vAlign w:val="center"/>
                </w:tcPr>
                <w:p w14:paraId="56E8C7CA">
                  <w:pPr>
                    <w:pStyle w:val="12"/>
                    <w:bidi w:val="0"/>
                    <w:rPr>
                      <w:color w:val="auto"/>
                    </w:rPr>
                  </w:pPr>
                  <w:r>
                    <w:rPr>
                      <w:rFonts w:hint="eastAsia"/>
                      <w:color w:val="auto"/>
                    </w:rPr>
                    <w:t>无组织排放执行《挥发性有机物无组织排放控制标准》（GB37822-2019）</w:t>
                  </w:r>
                </w:p>
              </w:tc>
              <w:tc>
                <w:tcPr>
                  <w:tcW w:w="423" w:type="pct"/>
                  <w:noWrap w:val="0"/>
                  <w:vAlign w:val="center"/>
                </w:tcPr>
                <w:p w14:paraId="5F4EE83B">
                  <w:pPr>
                    <w:pStyle w:val="12"/>
                    <w:bidi w:val="0"/>
                    <w:rPr>
                      <w:rFonts w:hint="eastAsia" w:eastAsia="宋体"/>
                      <w:color w:val="auto"/>
                      <w:lang w:val="en-US" w:eastAsia="zh-CN"/>
                    </w:rPr>
                  </w:pPr>
                  <w:r>
                    <w:rPr>
                      <w:rFonts w:hint="eastAsia"/>
                      <w:color w:val="auto"/>
                      <w:lang w:val="en-US" w:eastAsia="zh-CN"/>
                    </w:rPr>
                    <w:t>符合</w:t>
                  </w:r>
                </w:p>
              </w:tc>
            </w:tr>
            <w:tr w14:paraId="382BE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929" w:type="pct"/>
                  <w:noWrap w:val="0"/>
                  <w:vAlign w:val="center"/>
                </w:tcPr>
                <w:p w14:paraId="748FCAF6">
                  <w:pPr>
                    <w:pStyle w:val="12"/>
                    <w:bidi w:val="0"/>
                    <w:rPr>
                      <w:color w:val="auto"/>
                    </w:rPr>
                  </w:pPr>
                  <w:r>
                    <w:rPr>
                      <w:color w:val="auto"/>
                    </w:rPr>
                    <w:t>地方生态环境主管部门可根据当地环境保护需要，对厂区内VOCs无组织排放状况进行监控，具体实施方式由各地自行确定。厂区内VOCs无组织排放监控要求参见附录A</w:t>
                  </w:r>
                </w:p>
              </w:tc>
              <w:tc>
                <w:tcPr>
                  <w:tcW w:w="1647" w:type="pct"/>
                  <w:noWrap w:val="0"/>
                  <w:vAlign w:val="center"/>
                </w:tcPr>
                <w:p w14:paraId="13D3C3E4">
                  <w:pPr>
                    <w:pStyle w:val="12"/>
                    <w:bidi w:val="0"/>
                    <w:rPr>
                      <w:rFonts w:hint="default"/>
                      <w:color w:val="auto"/>
                      <w:lang w:val="en-US"/>
                    </w:rPr>
                  </w:pPr>
                  <w:r>
                    <w:rPr>
                      <w:rFonts w:hint="eastAsia"/>
                      <w:color w:val="auto"/>
                      <w:lang w:val="en-US" w:eastAsia="zh-CN"/>
                    </w:rPr>
                    <w:t>自行监测按</w:t>
                  </w:r>
                  <w:r>
                    <w:rPr>
                      <w:rFonts w:hint="eastAsia"/>
                      <w:color w:val="auto"/>
                      <w:lang w:eastAsia="zh-CN"/>
                    </w:rPr>
                    <w:t>《排污单位自行监测技术指南 橡胶和塑料制品》（HJ1207-2021）</w:t>
                  </w:r>
                  <w:r>
                    <w:rPr>
                      <w:rFonts w:hint="eastAsia"/>
                      <w:color w:val="auto"/>
                      <w:lang w:val="en-US" w:eastAsia="zh-CN"/>
                    </w:rPr>
                    <w:t>要求执行</w:t>
                  </w:r>
                </w:p>
              </w:tc>
              <w:tc>
                <w:tcPr>
                  <w:tcW w:w="423" w:type="pct"/>
                  <w:noWrap w:val="0"/>
                  <w:vAlign w:val="center"/>
                </w:tcPr>
                <w:p w14:paraId="22E3D27B">
                  <w:pPr>
                    <w:pStyle w:val="12"/>
                    <w:bidi w:val="0"/>
                    <w:rPr>
                      <w:rFonts w:hint="eastAsia" w:eastAsia="宋体"/>
                      <w:color w:val="auto"/>
                      <w:lang w:val="en-US" w:eastAsia="zh-CN"/>
                    </w:rPr>
                  </w:pPr>
                  <w:r>
                    <w:rPr>
                      <w:rFonts w:hint="eastAsia"/>
                      <w:color w:val="auto"/>
                      <w:lang w:val="en-US" w:eastAsia="zh-CN"/>
                    </w:rPr>
                    <w:t>符合</w:t>
                  </w:r>
                </w:p>
              </w:tc>
            </w:tr>
          </w:tbl>
          <w:p w14:paraId="367E1607">
            <w:pPr>
              <w:bidi w:val="0"/>
              <w:rPr>
                <w:rFonts w:hint="eastAsia"/>
                <w:b w:val="0"/>
                <w:bCs/>
                <w:color w:val="auto"/>
                <w:kern w:val="0"/>
                <w:sz w:val="24"/>
                <w:lang w:val="en-US" w:eastAsia="zh-CN"/>
              </w:rPr>
            </w:pPr>
            <w:r>
              <w:rPr>
                <w:rFonts w:hint="eastAsia"/>
                <w:b/>
                <w:bCs w:val="0"/>
                <w:color w:val="auto"/>
                <w:kern w:val="0"/>
                <w:sz w:val="24"/>
                <w:lang w:val="en-US" w:eastAsia="zh-CN"/>
              </w:rPr>
              <w:t>13、与《鄱阳湖生态经济区环境保护条例》相符性分析</w:t>
            </w:r>
          </w:p>
          <w:p w14:paraId="7C259C5E">
            <w:pPr>
              <w:bidi w:val="0"/>
              <w:rPr>
                <w:rFonts w:hint="eastAsia"/>
                <w:b w:val="0"/>
                <w:bCs/>
                <w:color w:val="auto"/>
                <w:kern w:val="0"/>
                <w:sz w:val="24"/>
                <w:lang w:val="en-US" w:eastAsia="zh-CN"/>
              </w:rPr>
            </w:pPr>
            <w:r>
              <w:rPr>
                <w:rFonts w:hint="eastAsia"/>
                <w:b w:val="0"/>
                <w:bCs/>
                <w:color w:val="auto"/>
                <w:kern w:val="0"/>
                <w:sz w:val="24"/>
                <w:lang w:val="en-US" w:eastAsia="zh-CN"/>
              </w:rPr>
              <w:t>本项目厂址位于九江市柴桑区赤湖工业园，不属于鄱阳湖生态经济区中划分的湖体核心保护区、滨湖控制开发带，为鄱阳湖生态经济区中划分的高效集约发展区。《鄱阳湖生态经济区环境保护条例》规定：在高效集约发展区内，县级以上人民政府应当科学划分生态保护、农业发展、城镇建设和产业集聚区域。在高效集约发展区内进行开发建设活动，不得影响自然保护区、自然和文化遗产、风景名胜区、森林公园、湿地公园、地质公园以及饮用水源地、水源涵养区的生态环境和安全。</w:t>
            </w:r>
          </w:p>
          <w:p w14:paraId="1113E142">
            <w:pPr>
              <w:bidi w:val="0"/>
              <w:rPr>
                <w:rFonts w:hint="eastAsia"/>
                <w:b w:val="0"/>
                <w:bCs/>
                <w:color w:val="auto"/>
                <w:kern w:val="0"/>
                <w:sz w:val="24"/>
                <w:lang w:val="en-US" w:eastAsia="zh-CN"/>
              </w:rPr>
            </w:pPr>
            <w:r>
              <w:rPr>
                <w:rFonts w:hint="eastAsia"/>
                <w:b w:val="0"/>
                <w:bCs/>
                <w:color w:val="auto"/>
                <w:kern w:val="0"/>
                <w:sz w:val="24"/>
                <w:lang w:val="en-US" w:eastAsia="zh-CN"/>
              </w:rPr>
              <w:t>根据《鄱阳湖生态经济区环境保护条例》：“第四十九条 在鄱阳湖生态经济区内开发利用自然资源应当采取有效措施防止环境污染和生态破坏。造成环境污染和生态破坏的开发利用者应当承担整治恢复责任。拒不履行整治恢复责任或者整治恢复不符合要求的由县级以上人民政府环境保护主管部门或者资源管理主管部门组织有治理能力的其他单位代为整治恢复所需费用由开发利用者承担。开发利用者拒不承担所需费用的由组织代为整治恢复的主管部门责令限期缴纳开发利用者逾期仍不缴纳的由组织代为整治恢复的主管部门依法申请人民法院强制执行”。</w:t>
            </w:r>
          </w:p>
          <w:p w14:paraId="7DDFA2B0">
            <w:pPr>
              <w:bidi w:val="0"/>
              <w:rPr>
                <w:rFonts w:hint="eastAsia"/>
                <w:b w:val="0"/>
                <w:bCs/>
                <w:color w:val="auto"/>
                <w:kern w:val="0"/>
                <w:sz w:val="24"/>
                <w:lang w:val="en-US" w:eastAsia="zh-CN"/>
              </w:rPr>
            </w:pPr>
            <w:r>
              <w:rPr>
                <w:rFonts w:hint="eastAsia"/>
                <w:b w:val="0"/>
                <w:bCs/>
                <w:color w:val="auto"/>
                <w:kern w:val="0"/>
                <w:sz w:val="24"/>
                <w:lang w:val="en-US" w:eastAsia="zh-CN"/>
              </w:rPr>
              <w:t>本项目位于九江市柴桑区赤湖工业园，本项目废水主要为生活污水，经厂内隔油池+化粪池处理后通过园区管网汇入赤湖工业园污水处理厂深度处理，经赤湖工业园污水处理厂处理达到《城镇污水处理厂污染物排放标准》（GB18918-2002）中的一级A标准后，最终排入长江，故本项目符合《鄱阳湖生态经济区环境保护条例》中的相关要求。</w:t>
            </w:r>
          </w:p>
          <w:p w14:paraId="4AC09EA6">
            <w:pPr>
              <w:ind w:firstLine="480"/>
              <w:rPr>
                <w:color w:val="0000FF"/>
                <w:sz w:val="21"/>
                <w:szCs w:val="21"/>
              </w:rPr>
            </w:pPr>
            <w:r>
              <w:rPr>
                <w:rFonts w:hint="eastAsia"/>
                <w:b/>
                <w:bCs/>
                <w:color w:val="0000FF"/>
                <w:lang w:val="en-US" w:eastAsia="zh-CN"/>
              </w:rPr>
              <w:t>14、</w:t>
            </w:r>
            <w:r>
              <w:rPr>
                <w:b/>
                <w:bCs/>
                <w:color w:val="0000FF"/>
              </w:rPr>
              <w:t>与《中华人民共和国长江保护法》相符性分析</w:t>
            </w:r>
          </w:p>
          <w:p w14:paraId="64B720C4">
            <w:pPr>
              <w:pStyle w:val="13"/>
              <w:bidi w:val="0"/>
              <w:rPr>
                <w:color w:val="0000FF"/>
              </w:rPr>
            </w:pPr>
            <w:r>
              <w:rPr>
                <w:color w:val="0000FF"/>
              </w:rPr>
              <w:t>表1-</w:t>
            </w:r>
            <w:r>
              <w:rPr>
                <w:rFonts w:hint="eastAsia"/>
                <w:color w:val="0000FF"/>
              </w:rPr>
              <w:t xml:space="preserve">7 </w:t>
            </w:r>
            <w:r>
              <w:rPr>
                <w:color w:val="0000FF"/>
              </w:rPr>
              <w:t>与《中华人民共和国长江保护法》相符性分析</w:t>
            </w:r>
          </w:p>
          <w:tbl>
            <w:tblPr>
              <w:tblStyle w:val="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1"/>
              <w:gridCol w:w="3246"/>
              <w:gridCol w:w="1012"/>
            </w:tblGrid>
            <w:tr w14:paraId="19540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512" w:type="pct"/>
                  <w:tcBorders>
                    <w:bottom w:val="single" w:color="auto" w:sz="12" w:space="0"/>
                  </w:tcBorders>
                  <w:vAlign w:val="center"/>
                </w:tcPr>
                <w:p w14:paraId="282D5676">
                  <w:pPr>
                    <w:pStyle w:val="12"/>
                    <w:bidi w:val="0"/>
                    <w:rPr>
                      <w:b/>
                      <w:bCs/>
                      <w:color w:val="0000FF"/>
                    </w:rPr>
                  </w:pPr>
                  <w:r>
                    <w:rPr>
                      <w:rFonts w:hint="eastAsia"/>
                      <w:b/>
                      <w:bCs/>
                      <w:color w:val="0000FF"/>
                    </w:rPr>
                    <w:t>长江保护法要求</w:t>
                  </w:r>
                </w:p>
              </w:tc>
              <w:tc>
                <w:tcPr>
                  <w:tcW w:w="1896" w:type="pct"/>
                  <w:tcBorders>
                    <w:bottom w:val="single" w:color="auto" w:sz="12" w:space="0"/>
                  </w:tcBorders>
                  <w:vAlign w:val="center"/>
                </w:tcPr>
                <w:p w14:paraId="6E5AAA3B">
                  <w:pPr>
                    <w:pStyle w:val="12"/>
                    <w:bidi w:val="0"/>
                    <w:rPr>
                      <w:b/>
                      <w:bCs/>
                      <w:color w:val="0000FF"/>
                    </w:rPr>
                  </w:pPr>
                  <w:r>
                    <w:rPr>
                      <w:rFonts w:hint="eastAsia"/>
                      <w:b/>
                      <w:bCs/>
                      <w:color w:val="0000FF"/>
                    </w:rPr>
                    <w:t>本项目</w:t>
                  </w:r>
                </w:p>
              </w:tc>
              <w:tc>
                <w:tcPr>
                  <w:tcW w:w="591" w:type="pct"/>
                  <w:tcBorders>
                    <w:bottom w:val="single" w:color="auto" w:sz="12" w:space="0"/>
                  </w:tcBorders>
                  <w:vAlign w:val="center"/>
                </w:tcPr>
                <w:p w14:paraId="27419092">
                  <w:pPr>
                    <w:pStyle w:val="12"/>
                    <w:bidi w:val="0"/>
                    <w:rPr>
                      <w:rFonts w:hint="eastAsia" w:eastAsia="宋体"/>
                      <w:b/>
                      <w:bCs/>
                      <w:color w:val="0000FF"/>
                      <w:lang w:eastAsia="zh-CN"/>
                    </w:rPr>
                  </w:pPr>
                  <w:r>
                    <w:rPr>
                      <w:rFonts w:hint="eastAsia"/>
                      <w:b/>
                      <w:bCs/>
                      <w:color w:val="0000FF"/>
                      <w:lang w:val="en-US" w:eastAsia="zh-CN"/>
                    </w:rPr>
                    <w:t>结论</w:t>
                  </w:r>
                </w:p>
              </w:tc>
            </w:tr>
            <w:tr w14:paraId="06A0F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512" w:type="pct"/>
                  <w:tcBorders>
                    <w:top w:val="single" w:color="auto" w:sz="12" w:space="0"/>
                  </w:tcBorders>
                  <w:vAlign w:val="center"/>
                </w:tcPr>
                <w:p w14:paraId="471E37D3">
                  <w:pPr>
                    <w:pStyle w:val="12"/>
                    <w:bidi w:val="0"/>
                    <w:rPr>
                      <w:color w:val="0000FF"/>
                    </w:rPr>
                  </w:pPr>
                  <w:r>
                    <w:rPr>
                      <w:rFonts w:hint="eastAsia"/>
                      <w:color w:val="0000FF"/>
                    </w:rPr>
                    <w:t>禁止在长江干支流岸线一公里范围内新建、扩建化工园区和化工项目的。</w:t>
                  </w:r>
                </w:p>
              </w:tc>
              <w:tc>
                <w:tcPr>
                  <w:tcW w:w="1896" w:type="pct"/>
                  <w:tcBorders>
                    <w:top w:val="single" w:color="auto" w:sz="12" w:space="0"/>
                  </w:tcBorders>
                  <w:vAlign w:val="center"/>
                </w:tcPr>
                <w:p w14:paraId="6D507F07">
                  <w:pPr>
                    <w:pStyle w:val="12"/>
                    <w:bidi w:val="0"/>
                    <w:rPr>
                      <w:color w:val="0000FF"/>
                    </w:rPr>
                  </w:pPr>
                  <w:r>
                    <w:rPr>
                      <w:rFonts w:hint="eastAsia"/>
                      <w:color w:val="0000FF"/>
                    </w:rPr>
                    <w:t>项目不属于化工项目。</w:t>
                  </w:r>
                </w:p>
              </w:tc>
              <w:tc>
                <w:tcPr>
                  <w:tcW w:w="591" w:type="pct"/>
                  <w:tcBorders>
                    <w:top w:val="single" w:color="auto" w:sz="12" w:space="0"/>
                  </w:tcBorders>
                  <w:vAlign w:val="center"/>
                </w:tcPr>
                <w:p w14:paraId="44262687">
                  <w:pPr>
                    <w:pStyle w:val="12"/>
                    <w:bidi w:val="0"/>
                    <w:rPr>
                      <w:color w:val="0000FF"/>
                    </w:rPr>
                  </w:pPr>
                  <w:r>
                    <w:rPr>
                      <w:rFonts w:hint="eastAsia"/>
                      <w:color w:val="0000FF"/>
                    </w:rPr>
                    <w:t>符合</w:t>
                  </w:r>
                </w:p>
              </w:tc>
            </w:tr>
            <w:tr w14:paraId="29764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12" w:type="pct"/>
                  <w:vAlign w:val="center"/>
                </w:tcPr>
                <w:p w14:paraId="67BC2C49">
                  <w:pPr>
                    <w:pStyle w:val="12"/>
                    <w:bidi w:val="0"/>
                    <w:rPr>
                      <w:color w:val="0000FF"/>
                    </w:rPr>
                  </w:pPr>
                  <w:r>
                    <w:rPr>
                      <w:rFonts w:hint="eastAsia"/>
                      <w:color w:val="0000FF"/>
                    </w:rPr>
                    <w:t>在长江干流岸线三公里范围内和重要支流岸线一公里范围内新建、改建、扩建尾矿库的。</w:t>
                  </w:r>
                </w:p>
              </w:tc>
              <w:tc>
                <w:tcPr>
                  <w:tcW w:w="1896" w:type="pct"/>
                  <w:vAlign w:val="center"/>
                </w:tcPr>
                <w:p w14:paraId="38FBD964">
                  <w:pPr>
                    <w:pStyle w:val="12"/>
                    <w:bidi w:val="0"/>
                    <w:rPr>
                      <w:color w:val="0000FF"/>
                    </w:rPr>
                  </w:pPr>
                  <w:r>
                    <w:rPr>
                      <w:rFonts w:hint="eastAsia"/>
                      <w:color w:val="0000FF"/>
                    </w:rPr>
                    <w:t>项目不属于尾矿库相关活动。</w:t>
                  </w:r>
                </w:p>
              </w:tc>
              <w:tc>
                <w:tcPr>
                  <w:tcW w:w="591" w:type="pct"/>
                  <w:vAlign w:val="center"/>
                </w:tcPr>
                <w:p w14:paraId="30CFA83F">
                  <w:pPr>
                    <w:pStyle w:val="12"/>
                    <w:bidi w:val="0"/>
                    <w:rPr>
                      <w:color w:val="0000FF"/>
                    </w:rPr>
                  </w:pPr>
                  <w:r>
                    <w:rPr>
                      <w:rFonts w:hint="eastAsia"/>
                      <w:color w:val="0000FF"/>
                    </w:rPr>
                    <w:t>符合</w:t>
                  </w:r>
                </w:p>
              </w:tc>
            </w:tr>
            <w:tr w14:paraId="49F6C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12" w:type="pct"/>
                  <w:vAlign w:val="center"/>
                </w:tcPr>
                <w:p w14:paraId="399B8EE7">
                  <w:pPr>
                    <w:pStyle w:val="12"/>
                    <w:bidi w:val="0"/>
                    <w:rPr>
                      <w:color w:val="0000FF"/>
                    </w:rPr>
                  </w:pPr>
                  <w:r>
                    <w:rPr>
                      <w:rFonts w:hint="eastAsia"/>
                      <w:color w:val="0000FF"/>
                    </w:rPr>
                    <w:t>违反生态环境准入清单的规定进行生产建设活动的。</w:t>
                  </w:r>
                </w:p>
              </w:tc>
              <w:tc>
                <w:tcPr>
                  <w:tcW w:w="1896" w:type="pct"/>
                  <w:vAlign w:val="center"/>
                </w:tcPr>
                <w:p w14:paraId="1FC5F389">
                  <w:pPr>
                    <w:pStyle w:val="12"/>
                    <w:bidi w:val="0"/>
                    <w:rPr>
                      <w:color w:val="0000FF"/>
                    </w:rPr>
                  </w:pPr>
                  <w:r>
                    <w:rPr>
                      <w:rFonts w:hint="eastAsia"/>
                      <w:color w:val="0000FF"/>
                    </w:rPr>
                    <w:t>项目不违反生态环境准入清单的规定。</w:t>
                  </w:r>
                </w:p>
              </w:tc>
              <w:tc>
                <w:tcPr>
                  <w:tcW w:w="591" w:type="pct"/>
                  <w:vAlign w:val="center"/>
                </w:tcPr>
                <w:p w14:paraId="081C8A6B">
                  <w:pPr>
                    <w:pStyle w:val="12"/>
                    <w:bidi w:val="0"/>
                    <w:rPr>
                      <w:color w:val="0000FF"/>
                    </w:rPr>
                  </w:pPr>
                  <w:r>
                    <w:rPr>
                      <w:rFonts w:hint="eastAsia"/>
                      <w:color w:val="0000FF"/>
                    </w:rPr>
                    <w:t>符合</w:t>
                  </w:r>
                </w:p>
              </w:tc>
            </w:tr>
            <w:tr w14:paraId="28C34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12" w:type="pct"/>
                  <w:vAlign w:val="center"/>
                </w:tcPr>
                <w:p w14:paraId="1C5B696C">
                  <w:pPr>
                    <w:pStyle w:val="12"/>
                    <w:bidi w:val="0"/>
                    <w:rPr>
                      <w:color w:val="0000FF"/>
                    </w:rPr>
                  </w:pPr>
                  <w:r>
                    <w:rPr>
                      <w:rFonts w:hint="eastAsia"/>
                      <w:color w:val="0000FF"/>
                    </w:rPr>
                    <w:t>禁止在长江流域河湖管理范围内倾倒、填埋、堆放、弃置、处理固体废物。长江流域县级以上地方人民政府应当加强对固体废物非法转移和倾倒的联防联控。</w:t>
                  </w:r>
                </w:p>
              </w:tc>
              <w:tc>
                <w:tcPr>
                  <w:tcW w:w="1896" w:type="pct"/>
                  <w:vAlign w:val="center"/>
                </w:tcPr>
                <w:p w14:paraId="79E824EE">
                  <w:pPr>
                    <w:pStyle w:val="12"/>
                    <w:bidi w:val="0"/>
                    <w:rPr>
                      <w:color w:val="0000FF"/>
                    </w:rPr>
                  </w:pPr>
                  <w:r>
                    <w:rPr>
                      <w:rFonts w:hint="eastAsia"/>
                      <w:color w:val="0000FF"/>
                      <w:lang w:val="zh-CN"/>
                    </w:rPr>
                    <w:t>固体废物均进行合理处置，不涉及非法转移及倾倒。</w:t>
                  </w:r>
                </w:p>
              </w:tc>
              <w:tc>
                <w:tcPr>
                  <w:tcW w:w="591" w:type="pct"/>
                  <w:vAlign w:val="center"/>
                </w:tcPr>
                <w:p w14:paraId="59DDB05A">
                  <w:pPr>
                    <w:pStyle w:val="12"/>
                    <w:bidi w:val="0"/>
                    <w:rPr>
                      <w:color w:val="0000FF"/>
                    </w:rPr>
                  </w:pPr>
                  <w:r>
                    <w:rPr>
                      <w:rFonts w:hint="eastAsia"/>
                      <w:color w:val="0000FF"/>
                    </w:rPr>
                    <w:t>符合</w:t>
                  </w:r>
                </w:p>
              </w:tc>
            </w:tr>
          </w:tbl>
          <w:p w14:paraId="3CA01C42">
            <w:pPr>
              <w:bidi w:val="0"/>
              <w:rPr>
                <w:rFonts w:hint="default"/>
                <w:b w:val="0"/>
                <w:bCs/>
                <w:color w:val="auto"/>
                <w:kern w:val="0"/>
                <w:sz w:val="24"/>
                <w:lang w:val="en-US" w:eastAsia="zh-CN"/>
              </w:rPr>
            </w:pPr>
            <w:r>
              <w:rPr>
                <w:color w:val="0000FF"/>
                <w:szCs w:val="24"/>
              </w:rPr>
              <w:t>综上所述，本项目符合《中华人民共和国长江保护法》的要求。</w:t>
            </w:r>
          </w:p>
        </w:tc>
      </w:tr>
    </w:tbl>
    <w:p w14:paraId="6E1A42E6">
      <w:pPr>
        <w:bidi w:val="0"/>
        <w:rPr>
          <w:rFonts w:hint="eastAsia"/>
          <w:color w:val="auto"/>
        </w:rPr>
        <w:sectPr>
          <w:footerReference r:id="rId9"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5AB0A9B4">
      <w:pPr>
        <w:pStyle w:val="2"/>
        <w:numPr>
          <w:ilvl w:val="0"/>
          <w:numId w:val="3"/>
        </w:numPr>
        <w:bidi w:val="0"/>
        <w:ind w:left="0" w:leftChars="0" w:firstLine="602" w:firstLineChars="200"/>
        <w:rPr>
          <w:rFonts w:hint="eastAsia"/>
          <w:color w:val="auto"/>
          <w:lang w:val="en-US" w:eastAsia="zh-CN"/>
        </w:rPr>
      </w:pPr>
      <w:r>
        <w:rPr>
          <w:rFonts w:hint="eastAsia"/>
          <w:color w:val="auto"/>
          <w:lang w:val="en-US" w:eastAsia="zh-CN"/>
        </w:rPr>
        <w:t>建设项目工程分析</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8" w:type="dxa"/>
          <w:bottom w:w="80" w:type="dxa"/>
          <w:right w:w="128" w:type="dxa"/>
        </w:tblCellMar>
      </w:tblPr>
      <w:tblGrid>
        <w:gridCol w:w="762"/>
        <w:gridCol w:w="13449"/>
      </w:tblGrid>
      <w:tr w14:paraId="7B9D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68" w:type="pct"/>
            <w:tcBorders>
              <w:tl2br w:val="nil"/>
              <w:tr2bl w:val="nil"/>
            </w:tcBorders>
            <w:noWrap w:val="0"/>
            <w:vAlign w:val="center"/>
          </w:tcPr>
          <w:p w14:paraId="2C5CE5FD">
            <w:pPr>
              <w:keepNext w:val="0"/>
              <w:keepLines w:val="0"/>
              <w:pageBreakBefore w:val="0"/>
              <w:widowControl/>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cs="Times New Roman"/>
                <w:b/>
                <w:bCs/>
                <w:color w:val="auto"/>
                <w:sz w:val="24"/>
                <w:szCs w:val="24"/>
                <w:highlight w:val="none"/>
              </w:rPr>
            </w:pPr>
          </w:p>
        </w:tc>
        <w:tc>
          <w:tcPr>
            <w:tcW w:w="4731" w:type="pct"/>
            <w:tcBorders>
              <w:tl2br w:val="nil"/>
              <w:tr2bl w:val="nil"/>
            </w:tcBorders>
            <w:noWrap w:val="0"/>
            <w:vAlign w:val="top"/>
          </w:tcPr>
          <w:p w14:paraId="63033EB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20" w:firstLineChars="216"/>
              <w:textAlignment w:val="auto"/>
              <w:rPr>
                <w:rFonts w:hint="default"/>
                <w:b/>
                <w:bCs/>
                <w:color w:val="auto"/>
                <w:highlight w:val="none"/>
                <w:lang w:val="en-US" w:eastAsia="zh-CN"/>
              </w:rPr>
            </w:pPr>
            <w:r>
              <w:rPr>
                <w:rFonts w:hint="eastAsia"/>
                <w:b/>
                <w:bCs/>
                <w:color w:val="auto"/>
                <w:highlight w:val="none"/>
                <w:lang w:val="en-US" w:eastAsia="zh-CN"/>
              </w:rPr>
              <w:t>一、</w:t>
            </w:r>
            <w:r>
              <w:rPr>
                <w:rFonts w:hint="default"/>
                <w:b/>
                <w:bCs/>
                <w:color w:val="auto"/>
                <w:highlight w:val="none"/>
                <w:lang w:val="en-US" w:eastAsia="zh-CN"/>
              </w:rPr>
              <w:t>项目</w:t>
            </w:r>
            <w:r>
              <w:rPr>
                <w:rFonts w:hint="eastAsia"/>
                <w:b/>
                <w:bCs/>
                <w:color w:val="auto"/>
                <w:highlight w:val="none"/>
                <w:lang w:val="en-US" w:eastAsia="zh-CN"/>
              </w:rPr>
              <w:t>由来</w:t>
            </w:r>
          </w:p>
          <w:p w14:paraId="4CFAA5A7">
            <w:pPr>
              <w:snapToGrid w:val="0"/>
              <w:spacing w:line="360" w:lineRule="auto"/>
              <w:ind w:firstLine="480" w:firstLineChars="200"/>
              <w:rPr>
                <w:rFonts w:hint="eastAsia"/>
                <w:color w:val="auto"/>
              </w:rPr>
            </w:pPr>
            <w:r>
              <w:rPr>
                <w:rFonts w:hint="eastAsia"/>
                <w:color w:val="auto"/>
              </w:rPr>
              <w:t>江西嘉润良工业皮带有限公司成立于</w:t>
            </w:r>
            <w:r>
              <w:rPr>
                <w:rFonts w:hint="eastAsia"/>
                <w:color w:val="auto"/>
                <w:lang w:eastAsia="zh-CN"/>
              </w:rPr>
              <w:t>2014年5月7日</w:t>
            </w:r>
            <w:r>
              <w:rPr>
                <w:rFonts w:hint="eastAsia"/>
                <w:color w:val="auto"/>
              </w:rPr>
              <w:t>，注册地位于江西省九江市柴桑区赤湖工业园富美路2号。经营范围包括工业皮带及其相关机器设备和配件的生产和销售。</w:t>
            </w:r>
          </w:p>
          <w:p w14:paraId="36B23117">
            <w:pPr>
              <w:snapToGrid w:val="0"/>
              <w:spacing w:line="360" w:lineRule="auto"/>
              <w:ind w:firstLine="480" w:firstLineChars="200"/>
              <w:rPr>
                <w:rFonts w:hint="eastAsia"/>
                <w:color w:val="auto"/>
                <w:highlight w:val="none"/>
                <w:lang w:val="en-US" w:eastAsia="zh-CN"/>
              </w:rPr>
            </w:pPr>
            <w:r>
              <w:rPr>
                <w:rFonts w:hint="eastAsia"/>
                <w:color w:val="auto"/>
                <w:highlight w:val="none"/>
                <w:lang w:val="en-US" w:eastAsia="zh-CN"/>
              </w:rPr>
              <w:t>2014年江西嘉润良工业皮带有限公司委托江西农业大学环境影响评价中心进行《年产80万平方米输送带生产项目环境影响报告表》编制工作，于2014年7月4日取得原九江县环境保护局批复（九县环批〔2014〕20号）。2017年4月，因建设过程中，部分建设内容与原有环评申报内容不相符，江西嘉润良工业皮带有限公司委托浙江中蓝环境科技有限公司编制了《江西嘉润良工业皮带有限公司年产80万平方米输送带生产项目非重大变动环境影响说明》，并于同年完成验收。2020年4月26日进行排污登记，登记编号为913604210989638088001Y。</w:t>
            </w:r>
          </w:p>
          <w:p w14:paraId="61201FB8">
            <w:pPr>
              <w:snapToGrid w:val="0"/>
              <w:spacing w:line="360" w:lineRule="auto"/>
              <w:ind w:firstLine="480" w:firstLineChars="200"/>
              <w:rPr>
                <w:rFonts w:hint="default" w:eastAsia="宋体"/>
                <w:color w:val="auto"/>
                <w:highlight w:val="none"/>
                <w:lang w:val="en-US" w:eastAsia="zh-CN"/>
              </w:rPr>
            </w:pPr>
            <w:r>
              <w:rPr>
                <w:rFonts w:hint="eastAsia"/>
                <w:color w:val="auto"/>
                <w:highlight w:val="none"/>
                <w:lang w:val="en-US" w:eastAsia="zh-CN"/>
              </w:rPr>
              <w:t>为满足市场需求，</w:t>
            </w:r>
            <w:r>
              <w:rPr>
                <w:rFonts w:hint="eastAsia"/>
                <w:color w:val="auto"/>
              </w:rPr>
              <w:t>江西嘉润良工业皮带有限公司</w:t>
            </w:r>
            <w:r>
              <w:rPr>
                <w:rFonts w:hint="eastAsia"/>
                <w:color w:val="auto"/>
                <w:lang w:val="en-US" w:eastAsia="zh-CN"/>
              </w:rPr>
              <w:t>拟计划投资</w:t>
            </w:r>
            <w:r>
              <w:rPr>
                <w:rFonts w:hint="eastAsia"/>
                <w:color w:val="auto"/>
                <w:highlight w:val="none"/>
                <w:lang w:val="en-US" w:eastAsia="zh-CN"/>
              </w:rPr>
              <w:t>5000万元建设</w:t>
            </w:r>
            <w:r>
              <w:rPr>
                <w:rFonts w:hint="eastAsia"/>
                <w:color w:val="auto"/>
                <w:highlight w:val="none"/>
                <w:lang w:eastAsia="zh-CN"/>
              </w:rPr>
              <w:t>江西嘉润良工业皮带有限公司PU食品输送带扩建项目</w:t>
            </w:r>
            <w:r>
              <w:rPr>
                <w:rFonts w:hint="eastAsia"/>
                <w:color w:val="auto"/>
                <w:highlight w:val="none"/>
                <w:lang w:val="en-US" w:eastAsia="zh-CN"/>
              </w:rPr>
              <w:t>，项目建成后可以实现</w:t>
            </w:r>
            <w:r>
              <w:rPr>
                <w:rFonts w:hint="eastAsia"/>
                <w:color w:val="auto"/>
                <w:lang w:val="en-US" w:eastAsia="zh-CN"/>
              </w:rPr>
              <w:t>PU食品输送带产能</w:t>
            </w:r>
            <w:r>
              <w:rPr>
                <w:rFonts w:hint="eastAsia"/>
                <w:color w:val="auto"/>
                <w:highlight w:val="none"/>
                <w:lang w:val="en-US" w:eastAsia="zh-CN"/>
              </w:rPr>
              <w:t>增加</w:t>
            </w:r>
            <w:r>
              <w:rPr>
                <w:rFonts w:hint="eastAsia"/>
                <w:color w:val="auto"/>
                <w:lang w:val="en-US" w:eastAsia="zh-CN"/>
              </w:rPr>
              <w:t>100万平方米/年，PU同步带产能</w:t>
            </w:r>
            <w:r>
              <w:rPr>
                <w:rFonts w:hint="eastAsia"/>
                <w:color w:val="auto"/>
                <w:highlight w:val="none"/>
                <w:lang w:val="en-US" w:eastAsia="zh-CN"/>
              </w:rPr>
              <w:t>增加</w:t>
            </w:r>
            <w:r>
              <w:rPr>
                <w:rFonts w:hint="eastAsia"/>
                <w:color w:val="auto"/>
                <w:lang w:val="en-US" w:eastAsia="zh-CN"/>
              </w:rPr>
              <w:t>20万平方米/年。</w:t>
            </w:r>
          </w:p>
          <w:p w14:paraId="5974C846">
            <w:pPr>
              <w:snapToGrid w:val="0"/>
              <w:spacing w:line="360" w:lineRule="auto"/>
              <w:ind w:firstLine="480" w:firstLineChars="200"/>
              <w:rPr>
                <w:rFonts w:hint="eastAsia"/>
                <w:color w:val="auto"/>
              </w:rPr>
            </w:pPr>
            <w:r>
              <w:rPr>
                <w:rFonts w:hint="eastAsia"/>
                <w:color w:val="auto"/>
              </w:rPr>
              <w:t>根据《中华人民共和国环境影响评价法》《建设项目环境保护管理条例》（国务院</w:t>
            </w:r>
            <w:r>
              <w:rPr>
                <w:color w:val="auto"/>
              </w:rPr>
              <w:t>2017</w:t>
            </w:r>
            <w:r>
              <w:rPr>
                <w:rFonts w:hint="eastAsia"/>
                <w:color w:val="auto"/>
              </w:rPr>
              <w:t>年</w:t>
            </w:r>
            <w:r>
              <w:rPr>
                <w:color w:val="auto"/>
              </w:rPr>
              <w:t>10</w:t>
            </w:r>
            <w:r>
              <w:rPr>
                <w:rFonts w:hint="eastAsia"/>
                <w:color w:val="auto"/>
              </w:rPr>
              <w:t>月</w:t>
            </w:r>
            <w:r>
              <w:rPr>
                <w:color w:val="auto"/>
              </w:rPr>
              <w:t>1</w:t>
            </w:r>
            <w:r>
              <w:rPr>
                <w:rFonts w:hint="eastAsia"/>
                <w:color w:val="auto"/>
              </w:rPr>
              <w:t>日）、《建设项目环境影响评价分类管理名录》（</w:t>
            </w:r>
            <w:r>
              <w:rPr>
                <w:color w:val="auto"/>
              </w:rPr>
              <w:t>2021</w:t>
            </w:r>
            <w:r>
              <w:rPr>
                <w:rFonts w:hint="eastAsia"/>
                <w:color w:val="auto"/>
              </w:rPr>
              <w:t>年版）的有关规定，本项目应编制环境影响报告表。为此，</w:t>
            </w:r>
            <w:r>
              <w:rPr>
                <w:rFonts w:hint="eastAsia"/>
                <w:color w:val="auto"/>
                <w:lang w:eastAsia="zh-CN"/>
              </w:rPr>
              <w:t>江西嘉润良工业皮带有限公司</w:t>
            </w:r>
            <w:r>
              <w:rPr>
                <w:rFonts w:hint="eastAsia"/>
                <w:color w:val="auto"/>
              </w:rPr>
              <w:t>委托我公司承担该建设项目的环境影响评价工作。我公司接受委托后，对周围环境进行了详细的实地</w:t>
            </w:r>
            <w:r>
              <w:rPr>
                <w:rFonts w:hint="eastAsia"/>
                <w:color w:val="auto"/>
                <w:lang w:eastAsia="zh-CN"/>
              </w:rPr>
              <w:t>勘察</w:t>
            </w:r>
            <w:r>
              <w:rPr>
                <w:rFonts w:hint="eastAsia"/>
                <w:color w:val="auto"/>
              </w:rPr>
              <w:t>和相关资料的收集、核实与分析工作</w:t>
            </w:r>
            <w:r>
              <w:rPr>
                <w:rFonts w:hint="eastAsia"/>
                <w:color w:val="auto"/>
                <w:lang w:eastAsia="zh-CN"/>
              </w:rPr>
              <w:t>。</w:t>
            </w:r>
            <w:r>
              <w:rPr>
                <w:rFonts w:hint="eastAsia"/>
                <w:color w:val="auto"/>
              </w:rPr>
              <w:t>在此基础上，按照《建设项目环境影响报告表编制技术指南（污染影响类）（试行）》的要求，编制了本建设项目环境影响报告表。</w:t>
            </w:r>
          </w:p>
          <w:p w14:paraId="48A37C15">
            <w:pPr>
              <w:adjustRightInd w:val="0"/>
              <w:snapToGrid w:val="0"/>
              <w:ind w:firstLine="482"/>
              <w:jc w:val="left"/>
              <w:rPr>
                <w:b/>
                <w:bCs/>
                <w:color w:val="auto"/>
                <w:kern w:val="0"/>
              </w:rPr>
            </w:pPr>
            <w:r>
              <w:rPr>
                <w:rFonts w:hint="eastAsia"/>
                <w:b/>
                <w:bCs/>
                <w:color w:val="auto"/>
                <w:kern w:val="0"/>
              </w:rPr>
              <w:t>二、项目基本情况</w:t>
            </w:r>
          </w:p>
          <w:p w14:paraId="069BA6C9">
            <w:pPr>
              <w:adjustRightInd w:val="0"/>
              <w:snapToGrid w:val="0"/>
              <w:ind w:firstLine="482"/>
              <w:rPr>
                <w:rFonts w:ascii="宋体" w:hAnsi="宋体"/>
                <w:b/>
                <w:bCs/>
                <w:color w:val="auto"/>
                <w:kern w:val="0"/>
              </w:rPr>
            </w:pPr>
            <w:r>
              <w:rPr>
                <w:rFonts w:hint="eastAsia"/>
                <w:b/>
                <w:bCs/>
                <w:color w:val="auto"/>
                <w:kern w:val="0"/>
              </w:rPr>
              <w:t>1、</w:t>
            </w:r>
            <w:r>
              <w:rPr>
                <w:rFonts w:hint="eastAsia" w:ascii="宋体" w:hAnsi="宋体"/>
                <w:b/>
                <w:bCs/>
                <w:color w:val="auto"/>
                <w:kern w:val="0"/>
              </w:rPr>
              <w:t>项目概况</w:t>
            </w:r>
          </w:p>
          <w:p w14:paraId="2553F801">
            <w:pPr>
              <w:snapToGrid w:val="0"/>
              <w:spacing w:line="360" w:lineRule="auto"/>
              <w:ind w:firstLine="480" w:firstLineChars="200"/>
              <w:rPr>
                <w:rFonts w:hint="eastAsia" w:eastAsia="宋体"/>
                <w:color w:val="auto"/>
                <w:highlight w:val="none"/>
                <w:lang w:eastAsia="zh-CN"/>
              </w:rPr>
            </w:pPr>
            <w:r>
              <w:rPr>
                <w:rFonts w:hint="eastAsia"/>
                <w:color w:val="auto"/>
                <w:highlight w:val="none"/>
              </w:rPr>
              <w:t>（1）项目名称：</w:t>
            </w:r>
            <w:r>
              <w:rPr>
                <w:rFonts w:hint="eastAsia"/>
                <w:color w:val="auto"/>
                <w:highlight w:val="none"/>
                <w:lang w:eastAsia="zh-CN"/>
              </w:rPr>
              <w:t>江西嘉润良工业皮带有限公司PU食品输送带扩建项目</w:t>
            </w:r>
          </w:p>
          <w:p w14:paraId="51367502">
            <w:pPr>
              <w:snapToGrid w:val="0"/>
              <w:spacing w:line="360" w:lineRule="auto"/>
              <w:ind w:firstLine="480" w:firstLineChars="200"/>
              <w:rPr>
                <w:rFonts w:hint="eastAsia" w:eastAsia="宋体"/>
                <w:color w:val="auto"/>
                <w:highlight w:val="none"/>
                <w:lang w:eastAsia="zh-CN"/>
              </w:rPr>
            </w:pPr>
            <w:r>
              <w:rPr>
                <w:rFonts w:hint="eastAsia"/>
                <w:color w:val="auto"/>
                <w:highlight w:val="none"/>
              </w:rPr>
              <w:t>（2）建设单位：</w:t>
            </w:r>
            <w:r>
              <w:rPr>
                <w:rFonts w:hint="eastAsia"/>
                <w:color w:val="auto"/>
                <w:highlight w:val="none"/>
                <w:lang w:eastAsia="zh-CN"/>
              </w:rPr>
              <w:t>江西嘉润良工业皮带有限公司</w:t>
            </w:r>
          </w:p>
          <w:p w14:paraId="36359CC2">
            <w:pPr>
              <w:snapToGrid w:val="0"/>
              <w:spacing w:line="360" w:lineRule="auto"/>
              <w:ind w:firstLine="480" w:firstLineChars="200"/>
              <w:rPr>
                <w:rFonts w:hint="eastAsia" w:eastAsia="宋体"/>
                <w:color w:val="auto"/>
                <w:highlight w:val="none"/>
                <w:lang w:eastAsia="zh-CN"/>
              </w:rPr>
            </w:pPr>
            <w:r>
              <w:rPr>
                <w:rFonts w:hint="eastAsia"/>
                <w:color w:val="auto"/>
                <w:highlight w:val="none"/>
              </w:rPr>
              <w:t>（3）建设地点：</w:t>
            </w:r>
            <w:r>
              <w:rPr>
                <w:rFonts w:hint="eastAsia"/>
                <w:color w:val="auto"/>
                <w:highlight w:val="none"/>
                <w:lang w:eastAsia="zh-CN"/>
              </w:rPr>
              <w:t>江西省九江市柴桑区赤湖工业园富美路2号</w:t>
            </w:r>
          </w:p>
          <w:p w14:paraId="1B5C5C41">
            <w:pPr>
              <w:snapToGrid w:val="0"/>
              <w:spacing w:line="360" w:lineRule="auto"/>
              <w:ind w:firstLine="480" w:firstLineChars="200"/>
              <w:rPr>
                <w:color w:val="auto"/>
                <w:highlight w:val="none"/>
              </w:rPr>
            </w:pPr>
            <w:r>
              <w:rPr>
                <w:rFonts w:hint="eastAsia"/>
                <w:color w:val="auto"/>
                <w:highlight w:val="none"/>
              </w:rPr>
              <w:t>（4）建设性质：</w:t>
            </w:r>
            <w:r>
              <w:rPr>
                <w:rFonts w:hint="eastAsia"/>
                <w:color w:val="auto"/>
                <w:highlight w:val="none"/>
                <w:lang w:val="en-US" w:eastAsia="zh-CN"/>
              </w:rPr>
              <w:t>扩建</w:t>
            </w:r>
            <w:r>
              <w:rPr>
                <w:rFonts w:hint="eastAsia"/>
                <w:color w:val="auto"/>
                <w:highlight w:val="none"/>
              </w:rPr>
              <w:t>。</w:t>
            </w:r>
          </w:p>
          <w:p w14:paraId="16F2BA4B">
            <w:pPr>
              <w:snapToGrid w:val="0"/>
              <w:spacing w:line="360" w:lineRule="auto"/>
              <w:ind w:firstLine="480" w:firstLineChars="200"/>
              <w:rPr>
                <w:rFonts w:hint="default"/>
                <w:color w:val="auto"/>
                <w:highlight w:val="none"/>
                <w:lang w:val="en-US" w:eastAsia="zh-CN"/>
              </w:rPr>
            </w:pPr>
            <w:r>
              <w:rPr>
                <w:rFonts w:hint="eastAsia"/>
                <w:color w:val="auto"/>
                <w:highlight w:val="none"/>
              </w:rPr>
              <w:t>（5）</w:t>
            </w:r>
            <w:r>
              <w:rPr>
                <w:rFonts w:hint="eastAsia"/>
                <w:color w:val="auto"/>
                <w:highlight w:val="none"/>
                <w:lang w:val="en-US" w:eastAsia="zh-CN"/>
              </w:rPr>
              <w:t>项目</w:t>
            </w:r>
            <w:r>
              <w:rPr>
                <w:rFonts w:hint="eastAsia"/>
                <w:color w:val="auto"/>
                <w:highlight w:val="none"/>
              </w:rPr>
              <w:t>投资：</w:t>
            </w:r>
            <w:r>
              <w:rPr>
                <w:rFonts w:hint="eastAsia"/>
                <w:color w:val="auto"/>
                <w:highlight w:val="none"/>
                <w:lang w:val="en-US" w:eastAsia="zh-CN"/>
              </w:rPr>
              <w:t>5000万元</w:t>
            </w:r>
            <w:r>
              <w:rPr>
                <w:rFonts w:hint="eastAsia"/>
                <w:color w:val="auto"/>
                <w:highlight w:val="none"/>
              </w:rPr>
              <w:t>。</w:t>
            </w:r>
          </w:p>
          <w:p w14:paraId="4347828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20" w:firstLineChars="216"/>
              <w:textAlignment w:val="auto"/>
              <w:rPr>
                <w:rFonts w:hint="default"/>
                <w:b/>
                <w:bCs/>
                <w:color w:val="auto"/>
                <w:highlight w:val="none"/>
                <w:lang w:val="en-US" w:eastAsia="zh-CN"/>
              </w:rPr>
            </w:pPr>
            <w:r>
              <w:rPr>
                <w:rFonts w:hint="default" w:ascii="Times New Roman" w:hAnsi="Times New Roman" w:eastAsia="宋体" w:cs="Times New Roman"/>
                <w:b/>
                <w:bCs/>
                <w:color w:val="auto"/>
                <w:kern w:val="2"/>
                <w:sz w:val="24"/>
                <w:szCs w:val="24"/>
                <w:lang w:val="en-US" w:eastAsia="zh-CN" w:bidi="ar-SA"/>
              </w:rPr>
              <w:t>2、</w:t>
            </w:r>
            <w:r>
              <w:rPr>
                <w:rFonts w:hint="default"/>
                <w:b/>
                <w:bCs/>
                <w:color w:val="auto"/>
                <w:highlight w:val="none"/>
                <w:lang w:val="en-US" w:eastAsia="zh-CN"/>
              </w:rPr>
              <w:t>项目建设规模及内容</w:t>
            </w:r>
          </w:p>
          <w:p w14:paraId="30E6EF60">
            <w:pPr>
              <w:keepNext w:val="0"/>
              <w:keepLines w:val="0"/>
              <w:pageBreakBefore w:val="0"/>
              <w:widowControl w:val="0"/>
              <w:numPr>
                <w:ilvl w:val="0"/>
                <w:numId w:val="0"/>
              </w:numPr>
              <w:tabs>
                <w:tab w:val="left" w:pos="6240"/>
              </w:tabs>
              <w:kinsoku/>
              <w:wordWrap/>
              <w:overflowPunct/>
              <w:topLinePunct w:val="0"/>
              <w:autoSpaceDE/>
              <w:autoSpaceDN/>
              <w:bidi w:val="0"/>
              <w:adjustRightInd/>
              <w:snapToGrid w:val="0"/>
              <w:spacing w:line="360" w:lineRule="auto"/>
              <w:ind w:firstLine="480" w:firstLineChars="200"/>
              <w:textAlignment w:val="auto"/>
              <w:rPr>
                <w:rFonts w:hint="default"/>
                <w:color w:val="auto"/>
                <w:highlight w:val="none"/>
              </w:rPr>
            </w:pPr>
            <w:r>
              <w:rPr>
                <w:rFonts w:hint="default"/>
                <w:color w:val="auto"/>
                <w:highlight w:val="none"/>
                <w:lang w:eastAsia="zh-CN"/>
              </w:rPr>
              <w:t>各工程内容及规模见下表</w:t>
            </w:r>
            <w:r>
              <w:rPr>
                <w:rFonts w:hint="default"/>
                <w:color w:val="auto"/>
                <w:highlight w:val="none"/>
              </w:rPr>
              <w:t>。</w:t>
            </w:r>
          </w:p>
          <w:p w14:paraId="0C4BBB7F">
            <w:pPr>
              <w:pStyle w:val="13"/>
              <w:numPr>
                <w:ilvl w:val="0"/>
                <w:numId w:val="5"/>
              </w:numPr>
              <w:bidi w:val="0"/>
              <w:rPr>
                <w:rFonts w:hint="default"/>
                <w:color w:val="auto"/>
              </w:rPr>
            </w:pPr>
            <w:r>
              <w:rPr>
                <w:rFonts w:hint="eastAsia"/>
                <w:color w:val="auto"/>
                <w:lang w:val="en-US" w:eastAsia="zh-CN"/>
              </w:rPr>
              <w:t>扩建</w:t>
            </w:r>
            <w:r>
              <w:rPr>
                <w:rFonts w:hint="default"/>
                <w:color w:val="auto"/>
              </w:rPr>
              <w:t>项目主要建设内容一览表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1"/>
              <w:gridCol w:w="1392"/>
              <w:gridCol w:w="3129"/>
              <w:gridCol w:w="3361"/>
              <w:gridCol w:w="3058"/>
              <w:gridCol w:w="1497"/>
            </w:tblGrid>
            <w:tr w14:paraId="480B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09" w:type="pct"/>
                  <w:gridSpan w:val="2"/>
                  <w:tcBorders>
                    <w:top w:val="single" w:color="000000" w:sz="12" w:space="0"/>
                    <w:left w:val="nil"/>
                    <w:bottom w:val="single" w:color="auto" w:sz="12" w:space="0"/>
                    <w:tl2br w:val="nil"/>
                  </w:tcBorders>
                  <w:shd w:val="clear" w:color="auto" w:fill="auto"/>
                  <w:vAlign w:val="center"/>
                </w:tcPr>
                <w:p w14:paraId="3A706823">
                  <w:pPr>
                    <w:pStyle w:val="12"/>
                    <w:widowControl w:val="0"/>
                    <w:bidi w:val="0"/>
                    <w:jc w:val="center"/>
                    <w:rPr>
                      <w:rFonts w:hint="default"/>
                      <w:b/>
                      <w:bCs/>
                      <w:color w:val="auto"/>
                      <w:lang w:val="en-US" w:eastAsia="zh-CN"/>
                    </w:rPr>
                  </w:pPr>
                  <w:r>
                    <w:rPr>
                      <w:rFonts w:hint="eastAsia"/>
                      <w:b/>
                      <w:bCs/>
                      <w:color w:val="auto"/>
                      <w:lang w:val="en-US" w:eastAsia="zh-CN"/>
                    </w:rPr>
                    <w:t>工程名称</w:t>
                  </w:r>
                </w:p>
              </w:tc>
              <w:tc>
                <w:tcPr>
                  <w:tcW w:w="1187" w:type="pct"/>
                  <w:tcBorders>
                    <w:top w:val="single" w:color="000000" w:sz="12" w:space="0"/>
                    <w:bottom w:val="single" w:color="auto" w:sz="12" w:space="0"/>
                  </w:tcBorders>
                  <w:shd w:val="clear" w:color="auto" w:fill="auto"/>
                  <w:vAlign w:val="center"/>
                </w:tcPr>
                <w:p w14:paraId="5DADFAD5">
                  <w:pPr>
                    <w:pStyle w:val="12"/>
                    <w:widowControl w:val="0"/>
                    <w:bidi w:val="0"/>
                    <w:jc w:val="center"/>
                    <w:rPr>
                      <w:rFonts w:hint="default"/>
                      <w:b/>
                      <w:bCs/>
                      <w:color w:val="auto"/>
                      <w:lang w:val="en-US" w:eastAsia="zh-CN"/>
                    </w:rPr>
                  </w:pPr>
                  <w:r>
                    <w:rPr>
                      <w:rFonts w:hint="eastAsia"/>
                      <w:b/>
                      <w:bCs/>
                      <w:color w:val="auto"/>
                      <w:lang w:val="en-US" w:eastAsia="zh-CN"/>
                    </w:rPr>
                    <w:t>扩建前</w:t>
                  </w:r>
                </w:p>
              </w:tc>
              <w:tc>
                <w:tcPr>
                  <w:tcW w:w="1275" w:type="pct"/>
                  <w:tcBorders>
                    <w:top w:val="single" w:color="000000" w:sz="12" w:space="0"/>
                    <w:bottom w:val="single" w:color="auto" w:sz="12" w:space="0"/>
                  </w:tcBorders>
                  <w:shd w:val="clear" w:color="auto" w:fill="auto"/>
                  <w:vAlign w:val="center"/>
                </w:tcPr>
                <w:p w14:paraId="0603D2F9">
                  <w:pPr>
                    <w:pStyle w:val="12"/>
                    <w:widowControl w:val="0"/>
                    <w:bidi w:val="0"/>
                    <w:jc w:val="center"/>
                    <w:rPr>
                      <w:rFonts w:hint="default"/>
                      <w:b/>
                      <w:bCs/>
                      <w:color w:val="auto"/>
                      <w:lang w:val="en-US" w:eastAsia="zh-CN"/>
                    </w:rPr>
                  </w:pPr>
                  <w:r>
                    <w:rPr>
                      <w:rFonts w:hint="eastAsia"/>
                      <w:b/>
                      <w:bCs/>
                      <w:color w:val="auto"/>
                      <w:lang w:val="en-US" w:eastAsia="zh-CN"/>
                    </w:rPr>
                    <w:t>本项目</w:t>
                  </w:r>
                </w:p>
              </w:tc>
              <w:tc>
                <w:tcPr>
                  <w:tcW w:w="1159" w:type="pct"/>
                  <w:tcBorders>
                    <w:top w:val="single" w:color="000000" w:sz="12" w:space="0"/>
                    <w:bottom w:val="single" w:color="auto" w:sz="12" w:space="0"/>
                  </w:tcBorders>
                  <w:shd w:val="clear" w:color="auto" w:fill="auto"/>
                  <w:vAlign w:val="center"/>
                </w:tcPr>
                <w:p w14:paraId="7F8A4FAE">
                  <w:pPr>
                    <w:pStyle w:val="12"/>
                    <w:widowControl w:val="0"/>
                    <w:bidi w:val="0"/>
                    <w:jc w:val="center"/>
                    <w:rPr>
                      <w:rFonts w:hint="default"/>
                      <w:b/>
                      <w:bCs/>
                      <w:color w:val="auto"/>
                      <w:lang w:val="en-US" w:eastAsia="zh-CN"/>
                    </w:rPr>
                  </w:pPr>
                  <w:r>
                    <w:rPr>
                      <w:rFonts w:hint="eastAsia"/>
                      <w:b/>
                      <w:bCs/>
                      <w:color w:val="auto"/>
                      <w:lang w:val="en-US" w:eastAsia="zh-CN"/>
                    </w:rPr>
                    <w:t>扩建后</w:t>
                  </w:r>
                </w:p>
              </w:tc>
              <w:tc>
                <w:tcPr>
                  <w:tcW w:w="568" w:type="pct"/>
                  <w:tcBorders>
                    <w:top w:val="single" w:color="000000" w:sz="12" w:space="0"/>
                    <w:bottom w:val="single" w:color="auto" w:sz="12" w:space="0"/>
                    <w:right w:val="nil"/>
                  </w:tcBorders>
                  <w:shd w:val="clear" w:color="auto" w:fill="auto"/>
                  <w:vAlign w:val="center"/>
                </w:tcPr>
                <w:p w14:paraId="2929E08F">
                  <w:pPr>
                    <w:pStyle w:val="12"/>
                    <w:widowControl w:val="0"/>
                    <w:bidi w:val="0"/>
                    <w:jc w:val="center"/>
                    <w:rPr>
                      <w:rFonts w:hint="default"/>
                      <w:b/>
                      <w:bCs/>
                      <w:color w:val="0000FF"/>
                      <w:lang w:val="en-US" w:eastAsia="zh-CN"/>
                    </w:rPr>
                  </w:pPr>
                  <w:r>
                    <w:rPr>
                      <w:rFonts w:hint="eastAsia"/>
                      <w:b/>
                      <w:bCs/>
                      <w:color w:val="0000FF"/>
                      <w:lang w:val="en-US" w:eastAsia="zh-CN"/>
                    </w:rPr>
                    <w:t>备注</w:t>
                  </w:r>
                </w:p>
              </w:tc>
            </w:tr>
            <w:tr w14:paraId="6234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 w:hRule="atLeast"/>
              </w:trPr>
              <w:tc>
                <w:tcPr>
                  <w:tcW w:w="281" w:type="pct"/>
                  <w:vMerge w:val="restart"/>
                  <w:tcBorders>
                    <w:top w:val="single" w:color="auto" w:sz="12" w:space="0"/>
                    <w:left w:val="nil"/>
                  </w:tcBorders>
                  <w:shd w:val="clear" w:color="auto" w:fill="auto"/>
                  <w:vAlign w:val="center"/>
                </w:tcPr>
                <w:p w14:paraId="65A56B26">
                  <w:pPr>
                    <w:pStyle w:val="12"/>
                    <w:widowControl w:val="0"/>
                    <w:bidi w:val="0"/>
                    <w:jc w:val="center"/>
                    <w:rPr>
                      <w:rFonts w:hint="default"/>
                      <w:color w:val="auto"/>
                      <w:lang w:val="en-US" w:eastAsia="zh-CN"/>
                    </w:rPr>
                  </w:pPr>
                  <w:r>
                    <w:rPr>
                      <w:rFonts w:hint="eastAsia"/>
                      <w:color w:val="auto"/>
                      <w:lang w:val="en-US" w:eastAsia="zh-CN"/>
                    </w:rPr>
                    <w:t>主体工程</w:t>
                  </w:r>
                </w:p>
              </w:tc>
              <w:tc>
                <w:tcPr>
                  <w:tcW w:w="527" w:type="pct"/>
                  <w:tcBorders>
                    <w:top w:val="single" w:color="auto" w:sz="12" w:space="0"/>
                  </w:tcBorders>
                  <w:shd w:val="clear" w:color="auto" w:fill="auto"/>
                  <w:vAlign w:val="center"/>
                </w:tcPr>
                <w:p w14:paraId="6A136AD8">
                  <w:pPr>
                    <w:pStyle w:val="12"/>
                    <w:widowControl w:val="0"/>
                    <w:bidi w:val="0"/>
                    <w:jc w:val="center"/>
                    <w:rPr>
                      <w:rFonts w:hint="default"/>
                      <w:color w:val="auto"/>
                      <w:lang w:val="en-US" w:eastAsia="zh-CN"/>
                    </w:rPr>
                  </w:pPr>
                  <w:r>
                    <w:rPr>
                      <w:rFonts w:hint="eastAsia"/>
                      <w:color w:val="auto"/>
                      <w:lang w:val="en-US" w:eastAsia="zh-CN"/>
                    </w:rPr>
                    <w:t>车间一</w:t>
                  </w:r>
                </w:p>
              </w:tc>
              <w:tc>
                <w:tcPr>
                  <w:tcW w:w="1187" w:type="pct"/>
                  <w:tcBorders>
                    <w:top w:val="single" w:color="auto" w:sz="12" w:space="0"/>
                    <w:bottom w:val="single" w:color="auto" w:sz="4" w:space="0"/>
                  </w:tcBorders>
                  <w:shd w:val="clear" w:color="auto" w:fill="auto"/>
                  <w:vAlign w:val="center"/>
                </w:tcPr>
                <w:p w14:paraId="6B01C266">
                  <w:pPr>
                    <w:pStyle w:val="12"/>
                    <w:widowControl w:val="0"/>
                    <w:bidi w:val="0"/>
                    <w:jc w:val="center"/>
                    <w:rPr>
                      <w:rFonts w:hint="default"/>
                      <w:color w:val="auto"/>
                      <w:vertAlign w:val="superscript"/>
                      <w:lang w:val="en-US" w:eastAsia="zh-CN"/>
                    </w:rPr>
                  </w:pPr>
                  <w:r>
                    <w:rPr>
                      <w:rFonts w:hint="eastAsia"/>
                      <w:color w:val="auto"/>
                      <w:lang w:val="en-US" w:eastAsia="zh-CN"/>
                    </w:rPr>
                    <w:t>一层，建筑面积8888.96m</w:t>
                  </w:r>
                  <w:r>
                    <w:rPr>
                      <w:rFonts w:hint="eastAsia"/>
                      <w:color w:val="auto"/>
                      <w:vertAlign w:val="superscript"/>
                      <w:lang w:val="en-US" w:eastAsia="zh-CN"/>
                    </w:rPr>
                    <w:t>2</w:t>
                  </w:r>
                  <w:r>
                    <w:rPr>
                      <w:rFonts w:hint="eastAsia"/>
                      <w:color w:val="auto"/>
                      <w:vertAlign w:val="baseline"/>
                      <w:lang w:val="en-US" w:eastAsia="zh-CN"/>
                    </w:rPr>
                    <w:t>，包括生产区、原料区、成品区、机修间、锅炉房</w:t>
                  </w:r>
                  <w:r>
                    <w:rPr>
                      <w:rFonts w:hint="eastAsia"/>
                      <w:color w:val="0000FF"/>
                      <w:vertAlign w:val="baseline"/>
                      <w:lang w:val="en-US" w:eastAsia="zh-CN"/>
                    </w:rPr>
                    <w:t>，高13m</w:t>
                  </w:r>
                </w:p>
              </w:tc>
              <w:tc>
                <w:tcPr>
                  <w:tcW w:w="1275" w:type="pct"/>
                  <w:tcBorders>
                    <w:top w:val="single" w:color="auto" w:sz="12" w:space="0"/>
                    <w:bottom w:val="single" w:color="auto" w:sz="4" w:space="0"/>
                  </w:tcBorders>
                  <w:shd w:val="clear" w:color="auto" w:fill="auto"/>
                  <w:vAlign w:val="center"/>
                </w:tcPr>
                <w:p w14:paraId="67478EE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159" w:type="pct"/>
                  <w:tcBorders>
                    <w:top w:val="single" w:color="auto" w:sz="12" w:space="0"/>
                    <w:bottom w:val="single" w:color="auto" w:sz="4" w:space="0"/>
                  </w:tcBorders>
                  <w:shd w:val="clear" w:color="auto" w:fill="auto"/>
                  <w:vAlign w:val="center"/>
                </w:tcPr>
                <w:p w14:paraId="4F6E0F3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一层，建筑面积8888.96m</w:t>
                  </w:r>
                  <w:r>
                    <w:rPr>
                      <w:rFonts w:hint="eastAsia"/>
                      <w:color w:val="auto"/>
                      <w:vertAlign w:val="superscript"/>
                      <w:lang w:val="en-US" w:eastAsia="zh-CN"/>
                    </w:rPr>
                    <w:t>2</w:t>
                  </w:r>
                  <w:r>
                    <w:rPr>
                      <w:rFonts w:hint="eastAsia"/>
                      <w:color w:val="auto"/>
                      <w:vertAlign w:val="baseline"/>
                      <w:lang w:val="en-US" w:eastAsia="zh-CN"/>
                    </w:rPr>
                    <w:t>，包括生产区、原料区、成品区、机修间、锅炉房</w:t>
                  </w:r>
                  <w:r>
                    <w:rPr>
                      <w:rFonts w:hint="eastAsia"/>
                      <w:color w:val="0000FF"/>
                      <w:vertAlign w:val="baseline"/>
                      <w:lang w:val="en-US" w:eastAsia="zh-CN"/>
                    </w:rPr>
                    <w:t>，高13m</w:t>
                  </w:r>
                </w:p>
              </w:tc>
              <w:tc>
                <w:tcPr>
                  <w:tcW w:w="568" w:type="pct"/>
                  <w:tcBorders>
                    <w:top w:val="single" w:color="auto" w:sz="12" w:space="0"/>
                    <w:right w:val="nil"/>
                  </w:tcBorders>
                  <w:shd w:val="clear" w:color="auto" w:fill="auto"/>
                  <w:vAlign w:val="center"/>
                </w:tcPr>
                <w:p w14:paraId="070F94B4">
                  <w:pPr>
                    <w:pStyle w:val="12"/>
                    <w:widowControl w:val="0"/>
                    <w:bidi w:val="0"/>
                    <w:jc w:val="center"/>
                    <w:rPr>
                      <w:rFonts w:hint="default"/>
                      <w:color w:val="0000FF"/>
                      <w:lang w:val="en-US" w:eastAsia="zh-CN"/>
                    </w:rPr>
                  </w:pPr>
                  <w:r>
                    <w:rPr>
                      <w:rFonts w:hint="eastAsia"/>
                      <w:color w:val="0000FF"/>
                      <w:lang w:val="en-US" w:eastAsia="zh-CN"/>
                    </w:rPr>
                    <w:t>不变，依托现有</w:t>
                  </w:r>
                </w:p>
              </w:tc>
            </w:tr>
            <w:tr w14:paraId="0D4C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 w:hRule="atLeast"/>
              </w:trPr>
              <w:tc>
                <w:tcPr>
                  <w:tcW w:w="281" w:type="pct"/>
                  <w:vMerge w:val="continue"/>
                  <w:tcBorders>
                    <w:left w:val="nil"/>
                  </w:tcBorders>
                  <w:shd w:val="clear" w:color="auto" w:fill="auto"/>
                  <w:vAlign w:val="center"/>
                </w:tcPr>
                <w:p w14:paraId="571C6F04">
                  <w:pPr>
                    <w:pStyle w:val="12"/>
                    <w:widowControl w:val="0"/>
                    <w:bidi w:val="0"/>
                    <w:jc w:val="center"/>
                    <w:rPr>
                      <w:color w:val="auto"/>
                    </w:rPr>
                  </w:pPr>
                </w:p>
              </w:tc>
              <w:tc>
                <w:tcPr>
                  <w:tcW w:w="527" w:type="pct"/>
                  <w:tcBorders>
                    <w:top w:val="single" w:color="auto" w:sz="4" w:space="0"/>
                  </w:tcBorders>
                  <w:shd w:val="clear" w:color="auto" w:fill="auto"/>
                  <w:vAlign w:val="center"/>
                </w:tcPr>
                <w:p w14:paraId="0236DA4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车间二</w:t>
                  </w:r>
                </w:p>
              </w:tc>
              <w:tc>
                <w:tcPr>
                  <w:tcW w:w="1187" w:type="pct"/>
                  <w:tcBorders>
                    <w:top w:val="single" w:color="auto" w:sz="4" w:space="0"/>
                  </w:tcBorders>
                  <w:shd w:val="clear" w:color="auto" w:fill="auto"/>
                  <w:vAlign w:val="center"/>
                </w:tcPr>
                <w:p w14:paraId="5351A78A">
                  <w:pPr>
                    <w:pStyle w:val="12"/>
                    <w:widowControl w:val="0"/>
                    <w:bidi w:val="0"/>
                    <w:jc w:val="center"/>
                    <w:rPr>
                      <w:rFonts w:hint="default"/>
                      <w:color w:val="auto"/>
                      <w:lang w:val="en-US" w:eastAsia="zh-CN"/>
                    </w:rPr>
                  </w:pPr>
                  <w:r>
                    <w:rPr>
                      <w:rFonts w:hint="eastAsia"/>
                      <w:color w:val="auto"/>
                      <w:lang w:val="en-US" w:eastAsia="zh-CN"/>
                    </w:rPr>
                    <w:t>/</w:t>
                  </w:r>
                </w:p>
              </w:tc>
              <w:tc>
                <w:tcPr>
                  <w:tcW w:w="1275" w:type="pct"/>
                  <w:tcBorders>
                    <w:top w:val="single" w:color="auto" w:sz="4" w:space="0"/>
                  </w:tcBorders>
                  <w:shd w:val="clear" w:color="auto" w:fill="auto"/>
                  <w:vAlign w:val="center"/>
                </w:tcPr>
                <w:p w14:paraId="47F10393">
                  <w:pPr>
                    <w:pStyle w:val="12"/>
                    <w:widowControl w:val="0"/>
                    <w:bidi w:val="0"/>
                    <w:ind w:firstLine="0" w:firstLineChars="0"/>
                    <w:jc w:val="center"/>
                    <w:rPr>
                      <w:rFonts w:hint="default" w:eastAsia="宋体"/>
                      <w:color w:val="auto"/>
                      <w:lang w:val="en-US" w:eastAsia="zh-CN"/>
                    </w:rPr>
                  </w:pPr>
                  <w:r>
                    <w:rPr>
                      <w:rFonts w:hint="eastAsia"/>
                      <w:color w:val="auto"/>
                      <w:lang w:val="en-US" w:eastAsia="zh-CN"/>
                    </w:rPr>
                    <w:t>建筑面积8395.92m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包括生产区、原料区、成品区、废气处理区</w:t>
                  </w:r>
                  <w:r>
                    <w:rPr>
                      <w:rFonts w:hint="eastAsia"/>
                      <w:color w:val="0000FF"/>
                      <w:vertAlign w:val="baseline"/>
                      <w:lang w:val="en-US" w:eastAsia="zh-CN"/>
                    </w:rPr>
                    <w:t>，高13m</w:t>
                  </w:r>
                </w:p>
              </w:tc>
              <w:tc>
                <w:tcPr>
                  <w:tcW w:w="1159" w:type="pct"/>
                  <w:tcBorders>
                    <w:top w:val="single" w:color="auto" w:sz="4" w:space="0"/>
                  </w:tcBorders>
                  <w:shd w:val="clear" w:color="auto" w:fill="auto"/>
                  <w:vAlign w:val="center"/>
                </w:tcPr>
                <w:p w14:paraId="3E3B6EE6">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建筑面积8395.92m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包括生产区、原料区、成品区、废气处理区</w:t>
                  </w:r>
                  <w:r>
                    <w:rPr>
                      <w:rFonts w:hint="eastAsia"/>
                      <w:color w:val="0000FF"/>
                      <w:vertAlign w:val="baseline"/>
                      <w:lang w:val="en-US" w:eastAsia="zh-CN"/>
                    </w:rPr>
                    <w:t>，高13m</w:t>
                  </w:r>
                </w:p>
              </w:tc>
              <w:tc>
                <w:tcPr>
                  <w:tcW w:w="568" w:type="pct"/>
                  <w:tcBorders>
                    <w:right w:val="nil"/>
                  </w:tcBorders>
                  <w:shd w:val="clear" w:color="auto" w:fill="auto"/>
                  <w:vAlign w:val="center"/>
                </w:tcPr>
                <w:p w14:paraId="1B5D2274">
                  <w:pPr>
                    <w:pStyle w:val="12"/>
                    <w:widowControl w:val="0"/>
                    <w:bidi w:val="0"/>
                    <w:jc w:val="center"/>
                    <w:rPr>
                      <w:rFonts w:hint="default"/>
                      <w:color w:val="0000FF"/>
                      <w:lang w:val="en-US" w:eastAsia="zh-CN"/>
                    </w:rPr>
                  </w:pPr>
                  <w:r>
                    <w:rPr>
                      <w:rFonts w:hint="eastAsia"/>
                      <w:color w:val="0000FF"/>
                      <w:lang w:val="en-US" w:eastAsia="zh-CN"/>
                    </w:rPr>
                    <w:t>新增</w:t>
                  </w:r>
                </w:p>
              </w:tc>
            </w:tr>
            <w:tr w14:paraId="05C5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81" w:type="pct"/>
                  <w:vMerge w:val="restart"/>
                  <w:tcBorders>
                    <w:left w:val="nil"/>
                  </w:tcBorders>
                  <w:shd w:val="clear" w:color="auto" w:fill="auto"/>
                  <w:vAlign w:val="center"/>
                </w:tcPr>
                <w:p w14:paraId="507DFCD4">
                  <w:pPr>
                    <w:pStyle w:val="12"/>
                    <w:widowControl w:val="0"/>
                    <w:bidi w:val="0"/>
                    <w:jc w:val="center"/>
                    <w:rPr>
                      <w:rFonts w:hint="eastAsia" w:eastAsia="宋体"/>
                      <w:color w:val="auto"/>
                      <w:lang w:val="en-US" w:eastAsia="zh-CN"/>
                    </w:rPr>
                  </w:pPr>
                  <w:r>
                    <w:rPr>
                      <w:rFonts w:hint="eastAsia"/>
                      <w:color w:val="auto"/>
                      <w:lang w:val="en-US" w:eastAsia="zh-CN"/>
                    </w:rPr>
                    <w:t>辅助工程</w:t>
                  </w:r>
                </w:p>
              </w:tc>
              <w:tc>
                <w:tcPr>
                  <w:tcW w:w="527" w:type="pct"/>
                  <w:tcBorders>
                    <w:top w:val="single" w:color="auto" w:sz="4" w:space="0"/>
                  </w:tcBorders>
                  <w:shd w:val="clear" w:color="auto" w:fill="auto"/>
                  <w:vAlign w:val="center"/>
                </w:tcPr>
                <w:p w14:paraId="267A8206">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宿舍楼</w:t>
                  </w:r>
                </w:p>
              </w:tc>
              <w:tc>
                <w:tcPr>
                  <w:tcW w:w="1187" w:type="pct"/>
                  <w:tcBorders>
                    <w:top w:val="single" w:color="auto" w:sz="4" w:space="0"/>
                  </w:tcBorders>
                  <w:shd w:val="clear" w:color="auto" w:fill="auto"/>
                  <w:vAlign w:val="center"/>
                </w:tcPr>
                <w:p w14:paraId="2A817971">
                  <w:pPr>
                    <w:pStyle w:val="12"/>
                    <w:widowControl w:val="0"/>
                    <w:bidi w:val="0"/>
                    <w:jc w:val="center"/>
                    <w:rPr>
                      <w:rFonts w:hint="default"/>
                      <w:color w:val="auto"/>
                      <w:lang w:val="en-US" w:eastAsia="zh-CN"/>
                    </w:rPr>
                  </w:pPr>
                  <w:r>
                    <w:rPr>
                      <w:rFonts w:hint="eastAsia"/>
                      <w:color w:val="auto"/>
                      <w:lang w:val="en-US" w:eastAsia="zh-CN"/>
                    </w:rPr>
                    <w:t>建筑面积2650m</w:t>
                  </w:r>
                  <w:r>
                    <w:rPr>
                      <w:rFonts w:hint="eastAsia"/>
                      <w:color w:val="auto"/>
                      <w:vertAlign w:val="superscript"/>
                      <w:lang w:val="en-US" w:eastAsia="zh-CN"/>
                    </w:rPr>
                    <w:t>2</w:t>
                  </w:r>
                  <w:r>
                    <w:rPr>
                      <w:rFonts w:hint="eastAsia"/>
                      <w:color w:val="0000FF"/>
                      <w:vertAlign w:val="baseline"/>
                      <w:lang w:val="en-US" w:eastAsia="zh-CN"/>
                    </w:rPr>
                    <w:t>，高19m</w:t>
                  </w:r>
                </w:p>
              </w:tc>
              <w:tc>
                <w:tcPr>
                  <w:tcW w:w="1275" w:type="pct"/>
                  <w:tcBorders>
                    <w:top w:val="single" w:color="auto" w:sz="4" w:space="0"/>
                  </w:tcBorders>
                  <w:shd w:val="clear" w:color="auto" w:fill="auto"/>
                  <w:vAlign w:val="center"/>
                </w:tcPr>
                <w:p w14:paraId="0B767EAC">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1159" w:type="pct"/>
                  <w:tcBorders>
                    <w:top w:val="single" w:color="auto" w:sz="4" w:space="0"/>
                  </w:tcBorders>
                  <w:shd w:val="clear" w:color="auto" w:fill="auto"/>
                  <w:vAlign w:val="center"/>
                </w:tcPr>
                <w:p w14:paraId="73A63E0E">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建筑面积2650m</w:t>
                  </w:r>
                  <w:r>
                    <w:rPr>
                      <w:rFonts w:hint="eastAsia"/>
                      <w:color w:val="auto"/>
                      <w:vertAlign w:val="superscript"/>
                      <w:lang w:val="en-US" w:eastAsia="zh-CN"/>
                    </w:rPr>
                    <w:t>2</w:t>
                  </w:r>
                  <w:r>
                    <w:rPr>
                      <w:rFonts w:hint="eastAsia"/>
                      <w:color w:val="0000FF"/>
                      <w:vertAlign w:val="baseline"/>
                      <w:lang w:val="en-US" w:eastAsia="zh-CN"/>
                    </w:rPr>
                    <w:t>，高19m</w:t>
                  </w:r>
                </w:p>
              </w:tc>
              <w:tc>
                <w:tcPr>
                  <w:tcW w:w="568" w:type="pct"/>
                  <w:tcBorders>
                    <w:right w:val="nil"/>
                  </w:tcBorders>
                  <w:shd w:val="clear" w:color="auto" w:fill="auto"/>
                  <w:vAlign w:val="center"/>
                </w:tcPr>
                <w:p w14:paraId="58862A2F">
                  <w:pPr>
                    <w:pStyle w:val="12"/>
                    <w:widowControl w:val="0"/>
                    <w:bidi w:val="0"/>
                    <w:jc w:val="center"/>
                    <w:rPr>
                      <w:rFonts w:hint="default"/>
                      <w:color w:val="0000FF"/>
                      <w:lang w:val="en-US" w:eastAsia="zh-CN"/>
                    </w:rPr>
                  </w:pPr>
                  <w:r>
                    <w:rPr>
                      <w:rFonts w:hint="eastAsia"/>
                      <w:color w:val="0000FF"/>
                      <w:lang w:val="en-US" w:eastAsia="zh-CN"/>
                    </w:rPr>
                    <w:t>不变，依托现有</w:t>
                  </w:r>
                </w:p>
              </w:tc>
            </w:tr>
            <w:tr w14:paraId="2495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 w:hRule="atLeast"/>
              </w:trPr>
              <w:tc>
                <w:tcPr>
                  <w:tcW w:w="281" w:type="pct"/>
                  <w:vMerge w:val="continue"/>
                  <w:tcBorders>
                    <w:left w:val="nil"/>
                  </w:tcBorders>
                  <w:shd w:val="clear" w:color="auto" w:fill="auto"/>
                  <w:vAlign w:val="center"/>
                </w:tcPr>
                <w:p w14:paraId="53D9B59B">
                  <w:pPr>
                    <w:pStyle w:val="12"/>
                    <w:widowControl w:val="0"/>
                    <w:bidi w:val="0"/>
                    <w:jc w:val="center"/>
                    <w:rPr>
                      <w:rFonts w:hint="eastAsia"/>
                      <w:color w:val="auto"/>
                      <w:lang w:val="en-US" w:eastAsia="zh-CN"/>
                    </w:rPr>
                  </w:pPr>
                </w:p>
              </w:tc>
              <w:tc>
                <w:tcPr>
                  <w:tcW w:w="527" w:type="pct"/>
                  <w:tcBorders>
                    <w:top w:val="single" w:color="auto" w:sz="4" w:space="0"/>
                  </w:tcBorders>
                  <w:shd w:val="clear" w:color="auto" w:fill="auto"/>
                  <w:vAlign w:val="center"/>
                </w:tcPr>
                <w:p w14:paraId="18D14ED7">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门房</w:t>
                  </w:r>
                </w:p>
              </w:tc>
              <w:tc>
                <w:tcPr>
                  <w:tcW w:w="1187" w:type="pct"/>
                  <w:tcBorders>
                    <w:top w:val="single" w:color="auto" w:sz="4" w:space="0"/>
                  </w:tcBorders>
                  <w:shd w:val="clear" w:color="auto" w:fill="auto"/>
                  <w:vAlign w:val="center"/>
                </w:tcPr>
                <w:p w14:paraId="0726345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建筑面积33.15m</w:t>
                  </w:r>
                  <w:r>
                    <w:rPr>
                      <w:rFonts w:hint="eastAsia"/>
                      <w:color w:val="auto"/>
                      <w:vertAlign w:val="superscript"/>
                      <w:lang w:val="en-US" w:eastAsia="zh-CN"/>
                    </w:rPr>
                    <w:t>2</w:t>
                  </w:r>
                  <w:r>
                    <w:rPr>
                      <w:rFonts w:hint="eastAsia"/>
                      <w:color w:val="0000FF"/>
                      <w:vertAlign w:val="baseline"/>
                      <w:lang w:val="en-US" w:eastAsia="zh-CN"/>
                    </w:rPr>
                    <w:t>，高4.2m</w:t>
                  </w:r>
                </w:p>
              </w:tc>
              <w:tc>
                <w:tcPr>
                  <w:tcW w:w="1275" w:type="pct"/>
                  <w:tcBorders>
                    <w:top w:val="single" w:color="auto" w:sz="4" w:space="0"/>
                  </w:tcBorders>
                  <w:shd w:val="clear" w:color="auto" w:fill="auto"/>
                  <w:vAlign w:val="center"/>
                </w:tcPr>
                <w:p w14:paraId="5AF5A43C">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1159" w:type="pct"/>
                  <w:tcBorders>
                    <w:top w:val="single" w:color="auto" w:sz="4" w:space="0"/>
                  </w:tcBorders>
                  <w:shd w:val="clear" w:color="auto" w:fill="auto"/>
                  <w:vAlign w:val="center"/>
                </w:tcPr>
                <w:p w14:paraId="24D15C1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建筑面积33.15m</w:t>
                  </w:r>
                  <w:r>
                    <w:rPr>
                      <w:rFonts w:hint="eastAsia"/>
                      <w:color w:val="auto"/>
                      <w:vertAlign w:val="superscript"/>
                      <w:lang w:val="en-US" w:eastAsia="zh-CN"/>
                    </w:rPr>
                    <w:t>2</w:t>
                  </w:r>
                  <w:r>
                    <w:rPr>
                      <w:rFonts w:hint="eastAsia"/>
                      <w:color w:val="0000FF"/>
                      <w:vertAlign w:val="baseline"/>
                      <w:lang w:val="en-US" w:eastAsia="zh-CN"/>
                    </w:rPr>
                    <w:t>，高4.2m</w:t>
                  </w:r>
                </w:p>
              </w:tc>
              <w:tc>
                <w:tcPr>
                  <w:tcW w:w="568" w:type="pct"/>
                  <w:tcBorders>
                    <w:right w:val="nil"/>
                  </w:tcBorders>
                  <w:shd w:val="clear" w:color="auto" w:fill="auto"/>
                  <w:vAlign w:val="center"/>
                </w:tcPr>
                <w:p w14:paraId="66C8858A">
                  <w:pPr>
                    <w:pStyle w:val="12"/>
                    <w:widowControl w:val="0"/>
                    <w:bidi w:val="0"/>
                    <w:jc w:val="center"/>
                    <w:rPr>
                      <w:rFonts w:hint="default"/>
                      <w:color w:val="0000FF"/>
                      <w:lang w:val="en-US" w:eastAsia="zh-CN"/>
                    </w:rPr>
                  </w:pPr>
                  <w:r>
                    <w:rPr>
                      <w:rFonts w:hint="eastAsia"/>
                      <w:color w:val="0000FF"/>
                      <w:lang w:val="en-US" w:eastAsia="zh-CN"/>
                    </w:rPr>
                    <w:t>不变，依托现有</w:t>
                  </w:r>
                </w:p>
              </w:tc>
            </w:tr>
            <w:tr w14:paraId="56DD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 w:hRule="atLeast"/>
              </w:trPr>
              <w:tc>
                <w:tcPr>
                  <w:tcW w:w="281" w:type="pct"/>
                  <w:vMerge w:val="continue"/>
                  <w:tcBorders>
                    <w:left w:val="nil"/>
                  </w:tcBorders>
                  <w:shd w:val="clear" w:color="auto" w:fill="auto"/>
                  <w:vAlign w:val="center"/>
                </w:tcPr>
                <w:p w14:paraId="5CA9D793">
                  <w:pPr>
                    <w:pStyle w:val="12"/>
                    <w:widowControl w:val="0"/>
                    <w:bidi w:val="0"/>
                    <w:jc w:val="center"/>
                    <w:rPr>
                      <w:rFonts w:hint="eastAsia"/>
                      <w:color w:val="auto"/>
                      <w:lang w:val="en-US" w:eastAsia="zh-CN"/>
                    </w:rPr>
                  </w:pPr>
                </w:p>
              </w:tc>
              <w:tc>
                <w:tcPr>
                  <w:tcW w:w="527" w:type="pct"/>
                  <w:tcBorders>
                    <w:top w:val="single" w:color="auto" w:sz="4" w:space="0"/>
                  </w:tcBorders>
                  <w:shd w:val="clear" w:color="auto" w:fill="FFFFFF"/>
                  <w:vAlign w:val="center"/>
                </w:tcPr>
                <w:p w14:paraId="249418E2">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锅炉房</w:t>
                  </w:r>
                </w:p>
              </w:tc>
              <w:tc>
                <w:tcPr>
                  <w:tcW w:w="1187" w:type="pct"/>
                  <w:tcBorders>
                    <w:top w:val="single" w:color="auto" w:sz="4" w:space="0"/>
                  </w:tcBorders>
                  <w:shd w:val="clear" w:color="auto" w:fill="FFFFFF"/>
                  <w:vAlign w:val="center"/>
                </w:tcPr>
                <w:p w14:paraId="2C584DC4">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建筑面积300m</w:t>
                  </w:r>
                  <w:r>
                    <w:rPr>
                      <w:rFonts w:hint="eastAsia"/>
                      <w:color w:val="auto"/>
                      <w:vertAlign w:val="superscript"/>
                      <w:lang w:val="en-US" w:eastAsia="zh-CN"/>
                    </w:rPr>
                    <w:t>2</w:t>
                  </w:r>
                  <w:r>
                    <w:rPr>
                      <w:rFonts w:hint="eastAsia"/>
                      <w:color w:val="0000FF"/>
                      <w:vertAlign w:val="baseline"/>
                      <w:lang w:val="en-US" w:eastAsia="zh-CN"/>
                    </w:rPr>
                    <w:t>，高9m</w:t>
                  </w:r>
                </w:p>
              </w:tc>
              <w:tc>
                <w:tcPr>
                  <w:tcW w:w="1275" w:type="pct"/>
                  <w:tcBorders>
                    <w:top w:val="single" w:color="auto" w:sz="4" w:space="0"/>
                  </w:tcBorders>
                  <w:shd w:val="clear" w:color="auto" w:fill="FFFFFF"/>
                  <w:vAlign w:val="center"/>
                </w:tcPr>
                <w:p w14:paraId="31B79C78">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1159" w:type="pct"/>
                  <w:tcBorders>
                    <w:top w:val="single" w:color="auto" w:sz="4" w:space="0"/>
                  </w:tcBorders>
                  <w:shd w:val="clear" w:color="auto" w:fill="FFFFFF"/>
                  <w:vAlign w:val="center"/>
                </w:tcPr>
                <w:p w14:paraId="3A121B75">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建筑面积300m</w:t>
                  </w:r>
                  <w:r>
                    <w:rPr>
                      <w:rFonts w:hint="eastAsia"/>
                      <w:color w:val="auto"/>
                      <w:vertAlign w:val="superscript"/>
                      <w:lang w:val="en-US" w:eastAsia="zh-CN"/>
                    </w:rPr>
                    <w:t>2</w:t>
                  </w:r>
                  <w:r>
                    <w:rPr>
                      <w:rFonts w:hint="eastAsia"/>
                      <w:color w:val="0000FF"/>
                      <w:vertAlign w:val="baseline"/>
                      <w:lang w:val="en-US" w:eastAsia="zh-CN"/>
                    </w:rPr>
                    <w:t>，高9m</w:t>
                  </w:r>
                </w:p>
              </w:tc>
              <w:tc>
                <w:tcPr>
                  <w:tcW w:w="568" w:type="pct"/>
                  <w:tcBorders>
                    <w:right w:val="nil"/>
                  </w:tcBorders>
                  <w:shd w:val="clear" w:color="auto" w:fill="auto"/>
                  <w:vAlign w:val="center"/>
                </w:tcPr>
                <w:p w14:paraId="3483ECDD">
                  <w:pPr>
                    <w:pStyle w:val="12"/>
                    <w:widowControl w:val="0"/>
                    <w:bidi w:val="0"/>
                    <w:jc w:val="center"/>
                    <w:rPr>
                      <w:rFonts w:hint="default"/>
                      <w:color w:val="0000FF"/>
                      <w:lang w:val="en-US" w:eastAsia="zh-CN"/>
                    </w:rPr>
                  </w:pPr>
                  <w:r>
                    <w:rPr>
                      <w:rFonts w:hint="eastAsia"/>
                      <w:color w:val="0000FF"/>
                      <w:lang w:val="en-US" w:eastAsia="zh-CN"/>
                    </w:rPr>
                    <w:t>不变，依托现有</w:t>
                  </w:r>
                </w:p>
              </w:tc>
            </w:tr>
            <w:tr w14:paraId="6849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 w:hRule="atLeast"/>
              </w:trPr>
              <w:tc>
                <w:tcPr>
                  <w:tcW w:w="281" w:type="pct"/>
                  <w:vMerge w:val="continue"/>
                  <w:tcBorders>
                    <w:left w:val="nil"/>
                  </w:tcBorders>
                  <w:shd w:val="clear" w:color="auto" w:fill="auto"/>
                  <w:vAlign w:val="center"/>
                </w:tcPr>
                <w:p w14:paraId="60B0BD72">
                  <w:pPr>
                    <w:pStyle w:val="12"/>
                    <w:widowControl w:val="0"/>
                    <w:bidi w:val="0"/>
                    <w:jc w:val="center"/>
                    <w:rPr>
                      <w:rFonts w:hint="eastAsia"/>
                      <w:color w:val="auto"/>
                      <w:lang w:val="en-US" w:eastAsia="zh-CN"/>
                    </w:rPr>
                  </w:pPr>
                </w:p>
              </w:tc>
              <w:tc>
                <w:tcPr>
                  <w:tcW w:w="527" w:type="pct"/>
                  <w:tcBorders>
                    <w:top w:val="single" w:color="auto" w:sz="4" w:space="0"/>
                  </w:tcBorders>
                  <w:shd w:val="clear" w:color="auto" w:fill="FFFFFF"/>
                  <w:vAlign w:val="center"/>
                </w:tcPr>
                <w:p w14:paraId="386190C9">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机修间</w:t>
                  </w:r>
                </w:p>
              </w:tc>
              <w:tc>
                <w:tcPr>
                  <w:tcW w:w="1187" w:type="pct"/>
                  <w:tcBorders>
                    <w:top w:val="single" w:color="auto" w:sz="4" w:space="0"/>
                  </w:tcBorders>
                  <w:shd w:val="clear" w:color="auto" w:fill="FFFFFF"/>
                  <w:vAlign w:val="center"/>
                </w:tcPr>
                <w:p w14:paraId="37D3C98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建筑面积200m</w:t>
                  </w:r>
                  <w:r>
                    <w:rPr>
                      <w:rFonts w:hint="eastAsia"/>
                      <w:color w:val="auto"/>
                      <w:vertAlign w:val="superscript"/>
                      <w:lang w:val="en-US" w:eastAsia="zh-CN"/>
                    </w:rPr>
                    <w:t>2</w:t>
                  </w:r>
                  <w:r>
                    <w:rPr>
                      <w:rFonts w:hint="eastAsia"/>
                      <w:color w:val="0000FF"/>
                      <w:vertAlign w:val="baseline"/>
                      <w:lang w:val="en-US" w:eastAsia="zh-CN"/>
                    </w:rPr>
                    <w:t>，高13m</w:t>
                  </w:r>
                </w:p>
              </w:tc>
              <w:tc>
                <w:tcPr>
                  <w:tcW w:w="1275" w:type="pct"/>
                  <w:tcBorders>
                    <w:top w:val="single" w:color="auto" w:sz="4" w:space="0"/>
                  </w:tcBorders>
                  <w:shd w:val="clear" w:color="auto" w:fill="FFFFFF"/>
                  <w:vAlign w:val="center"/>
                </w:tcPr>
                <w:p w14:paraId="7AB67E22">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1159" w:type="pct"/>
                  <w:tcBorders>
                    <w:top w:val="single" w:color="auto" w:sz="4" w:space="0"/>
                  </w:tcBorders>
                  <w:shd w:val="clear" w:color="auto" w:fill="FFFFFF"/>
                  <w:vAlign w:val="center"/>
                </w:tcPr>
                <w:p w14:paraId="36B2F3E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建筑面积200m</w:t>
                  </w:r>
                  <w:r>
                    <w:rPr>
                      <w:rFonts w:hint="eastAsia"/>
                      <w:color w:val="auto"/>
                      <w:vertAlign w:val="superscript"/>
                      <w:lang w:val="en-US" w:eastAsia="zh-CN"/>
                    </w:rPr>
                    <w:t>2</w:t>
                  </w:r>
                  <w:r>
                    <w:rPr>
                      <w:rFonts w:hint="eastAsia"/>
                      <w:color w:val="0000FF"/>
                      <w:vertAlign w:val="baseline"/>
                      <w:lang w:val="en-US" w:eastAsia="zh-CN"/>
                    </w:rPr>
                    <w:t>，高13m</w:t>
                  </w:r>
                </w:p>
              </w:tc>
              <w:tc>
                <w:tcPr>
                  <w:tcW w:w="568" w:type="pct"/>
                  <w:tcBorders>
                    <w:right w:val="nil"/>
                  </w:tcBorders>
                  <w:shd w:val="clear" w:color="auto" w:fill="auto"/>
                  <w:vAlign w:val="center"/>
                </w:tcPr>
                <w:p w14:paraId="49D0DB11">
                  <w:pPr>
                    <w:pStyle w:val="12"/>
                    <w:widowControl w:val="0"/>
                    <w:bidi w:val="0"/>
                    <w:jc w:val="center"/>
                    <w:rPr>
                      <w:rFonts w:hint="default"/>
                      <w:color w:val="0000FF"/>
                      <w:lang w:val="en-US" w:eastAsia="zh-CN"/>
                    </w:rPr>
                  </w:pPr>
                  <w:r>
                    <w:rPr>
                      <w:rFonts w:hint="eastAsia"/>
                      <w:color w:val="0000FF"/>
                      <w:lang w:val="en-US" w:eastAsia="zh-CN"/>
                    </w:rPr>
                    <w:t>不变，依托现有</w:t>
                  </w:r>
                </w:p>
              </w:tc>
            </w:tr>
            <w:tr w14:paraId="1529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 w:hRule="atLeast"/>
              </w:trPr>
              <w:tc>
                <w:tcPr>
                  <w:tcW w:w="281" w:type="pct"/>
                  <w:vMerge w:val="continue"/>
                  <w:tcBorders>
                    <w:left w:val="nil"/>
                  </w:tcBorders>
                  <w:shd w:val="clear" w:color="auto" w:fill="auto"/>
                  <w:vAlign w:val="center"/>
                </w:tcPr>
                <w:p w14:paraId="4F78F950">
                  <w:pPr>
                    <w:pStyle w:val="12"/>
                    <w:widowControl w:val="0"/>
                    <w:bidi w:val="0"/>
                    <w:jc w:val="center"/>
                    <w:rPr>
                      <w:rFonts w:hint="eastAsia"/>
                      <w:color w:val="auto"/>
                      <w:lang w:val="en-US" w:eastAsia="zh-CN"/>
                    </w:rPr>
                  </w:pPr>
                </w:p>
              </w:tc>
              <w:tc>
                <w:tcPr>
                  <w:tcW w:w="527" w:type="pct"/>
                  <w:tcBorders>
                    <w:top w:val="single" w:color="auto" w:sz="4" w:space="0"/>
                  </w:tcBorders>
                  <w:shd w:val="clear" w:color="auto" w:fill="auto"/>
                  <w:vAlign w:val="center"/>
                </w:tcPr>
                <w:p w14:paraId="65422D07">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办公楼</w:t>
                  </w:r>
                </w:p>
              </w:tc>
              <w:tc>
                <w:tcPr>
                  <w:tcW w:w="1187" w:type="pct"/>
                  <w:tcBorders>
                    <w:top w:val="single" w:color="auto" w:sz="4" w:space="0"/>
                  </w:tcBorders>
                  <w:shd w:val="clear" w:color="auto" w:fill="auto"/>
                  <w:vAlign w:val="center"/>
                </w:tcPr>
                <w:p w14:paraId="1BB18D3B">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275" w:type="pct"/>
                  <w:tcBorders>
                    <w:top w:val="single" w:color="auto" w:sz="4" w:space="0"/>
                  </w:tcBorders>
                  <w:shd w:val="clear" w:color="auto" w:fill="auto"/>
                  <w:vAlign w:val="center"/>
                </w:tcPr>
                <w:p w14:paraId="76C5EEF9">
                  <w:pPr>
                    <w:pStyle w:val="12"/>
                    <w:widowControl w:val="0"/>
                    <w:bidi w:val="0"/>
                    <w:ind w:firstLine="0" w:firstLineChars="0"/>
                    <w:jc w:val="center"/>
                    <w:rPr>
                      <w:rFonts w:hint="eastAsia"/>
                      <w:color w:val="auto"/>
                      <w:lang w:val="en-US" w:eastAsia="zh-CN"/>
                    </w:rPr>
                  </w:pPr>
                  <w:r>
                    <w:rPr>
                      <w:rFonts w:hint="eastAsia"/>
                      <w:color w:val="auto"/>
                      <w:lang w:val="en-US" w:eastAsia="zh-CN"/>
                    </w:rPr>
                    <w:t>建筑面积2170.3m</w:t>
                  </w:r>
                  <w:r>
                    <w:rPr>
                      <w:rFonts w:hint="eastAsia"/>
                      <w:color w:val="auto"/>
                      <w:vertAlign w:val="superscript"/>
                      <w:lang w:val="en-US" w:eastAsia="zh-CN"/>
                    </w:rPr>
                    <w:t>2</w:t>
                  </w:r>
                  <w:r>
                    <w:rPr>
                      <w:rFonts w:hint="eastAsia"/>
                      <w:color w:val="0000FF"/>
                      <w:vertAlign w:val="baseline"/>
                      <w:lang w:val="en-US" w:eastAsia="zh-CN"/>
                    </w:rPr>
                    <w:t>，高15.7m</w:t>
                  </w:r>
                </w:p>
              </w:tc>
              <w:tc>
                <w:tcPr>
                  <w:tcW w:w="1159" w:type="pct"/>
                  <w:tcBorders>
                    <w:top w:val="single" w:color="auto" w:sz="4" w:space="0"/>
                  </w:tcBorders>
                  <w:shd w:val="clear" w:color="auto" w:fill="auto"/>
                  <w:vAlign w:val="center"/>
                </w:tcPr>
                <w:p w14:paraId="26DCA8E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建筑面积2170.3m</w:t>
                  </w:r>
                  <w:r>
                    <w:rPr>
                      <w:rFonts w:hint="eastAsia"/>
                      <w:color w:val="auto"/>
                      <w:vertAlign w:val="superscript"/>
                      <w:lang w:val="en-US" w:eastAsia="zh-CN"/>
                    </w:rPr>
                    <w:t>2</w:t>
                  </w:r>
                  <w:r>
                    <w:rPr>
                      <w:rFonts w:hint="eastAsia"/>
                      <w:color w:val="0000FF"/>
                      <w:vertAlign w:val="baseline"/>
                      <w:lang w:val="en-US" w:eastAsia="zh-CN"/>
                    </w:rPr>
                    <w:t>，高15.7m</w:t>
                  </w:r>
                </w:p>
              </w:tc>
              <w:tc>
                <w:tcPr>
                  <w:tcW w:w="568" w:type="pct"/>
                  <w:tcBorders>
                    <w:right w:val="nil"/>
                  </w:tcBorders>
                  <w:shd w:val="clear" w:color="auto" w:fill="auto"/>
                  <w:vAlign w:val="center"/>
                </w:tcPr>
                <w:p w14:paraId="464D90F6">
                  <w:pPr>
                    <w:pStyle w:val="12"/>
                    <w:widowControl w:val="0"/>
                    <w:bidi w:val="0"/>
                    <w:ind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新增</w:t>
                  </w:r>
                </w:p>
              </w:tc>
            </w:tr>
            <w:tr w14:paraId="71CC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81" w:type="pct"/>
                  <w:vMerge w:val="restart"/>
                  <w:tcBorders>
                    <w:left w:val="nil"/>
                  </w:tcBorders>
                  <w:shd w:val="clear" w:color="auto" w:fill="auto"/>
                  <w:vAlign w:val="center"/>
                </w:tcPr>
                <w:p w14:paraId="2284A692">
                  <w:pPr>
                    <w:pStyle w:val="12"/>
                    <w:widowControl w:val="0"/>
                    <w:bidi w:val="0"/>
                    <w:jc w:val="center"/>
                    <w:rPr>
                      <w:rFonts w:hint="default"/>
                      <w:color w:val="auto"/>
                      <w:lang w:val="en-US" w:eastAsia="zh-CN"/>
                    </w:rPr>
                  </w:pPr>
                  <w:r>
                    <w:rPr>
                      <w:rFonts w:hint="eastAsia"/>
                      <w:color w:val="auto"/>
                      <w:lang w:val="en-US" w:eastAsia="zh-CN"/>
                    </w:rPr>
                    <w:t>储运工程</w:t>
                  </w:r>
                </w:p>
              </w:tc>
              <w:tc>
                <w:tcPr>
                  <w:tcW w:w="527" w:type="pct"/>
                  <w:shd w:val="clear" w:color="auto" w:fill="FFFFFF"/>
                  <w:vAlign w:val="center"/>
                </w:tcPr>
                <w:p w14:paraId="4A83E80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成品区（车间一）</w:t>
                  </w:r>
                </w:p>
              </w:tc>
              <w:tc>
                <w:tcPr>
                  <w:tcW w:w="1187" w:type="pct"/>
                  <w:shd w:val="clear" w:color="auto" w:fill="FFFFFF"/>
                  <w:vAlign w:val="center"/>
                </w:tcPr>
                <w:p w14:paraId="60E252EB">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建筑面积2000m</w:t>
                  </w:r>
                  <w:r>
                    <w:rPr>
                      <w:rFonts w:hint="eastAsia"/>
                      <w:color w:val="auto"/>
                      <w:vertAlign w:val="superscript"/>
                      <w:lang w:val="en-US" w:eastAsia="zh-CN"/>
                    </w:rPr>
                    <w:t>2</w:t>
                  </w:r>
                  <w:r>
                    <w:rPr>
                      <w:rFonts w:hint="eastAsia"/>
                      <w:color w:val="0000FF"/>
                      <w:vertAlign w:val="baseline"/>
                      <w:lang w:val="en-US" w:eastAsia="zh-CN"/>
                    </w:rPr>
                    <w:t>，高13m</w:t>
                  </w:r>
                </w:p>
              </w:tc>
              <w:tc>
                <w:tcPr>
                  <w:tcW w:w="1275" w:type="pct"/>
                  <w:shd w:val="clear" w:color="auto" w:fill="FFFFFF"/>
                  <w:vAlign w:val="center"/>
                </w:tcPr>
                <w:p w14:paraId="5CAD7BC2">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1159" w:type="pct"/>
                  <w:shd w:val="clear" w:color="auto" w:fill="FFFFFF"/>
                  <w:vAlign w:val="center"/>
                </w:tcPr>
                <w:p w14:paraId="4EE7CC1F">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建筑面积2000m</w:t>
                  </w:r>
                  <w:r>
                    <w:rPr>
                      <w:rFonts w:hint="eastAsia"/>
                      <w:color w:val="auto"/>
                      <w:vertAlign w:val="superscript"/>
                      <w:lang w:val="en-US" w:eastAsia="zh-CN"/>
                    </w:rPr>
                    <w:t>2</w:t>
                  </w:r>
                  <w:r>
                    <w:rPr>
                      <w:rFonts w:hint="eastAsia"/>
                      <w:color w:val="0000FF"/>
                      <w:vertAlign w:val="baseline"/>
                      <w:lang w:val="en-US" w:eastAsia="zh-CN"/>
                    </w:rPr>
                    <w:t>，高13m</w:t>
                  </w:r>
                </w:p>
              </w:tc>
              <w:tc>
                <w:tcPr>
                  <w:tcW w:w="568" w:type="pct"/>
                  <w:tcBorders>
                    <w:right w:val="nil"/>
                  </w:tcBorders>
                  <w:shd w:val="clear" w:color="auto" w:fill="auto"/>
                  <w:vAlign w:val="center"/>
                </w:tcPr>
                <w:p w14:paraId="7B10BEEE">
                  <w:pPr>
                    <w:pStyle w:val="12"/>
                    <w:widowControl w:val="0"/>
                    <w:bidi w:val="0"/>
                    <w:ind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不变，依托现有</w:t>
                  </w:r>
                </w:p>
              </w:tc>
            </w:tr>
            <w:tr w14:paraId="64EA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81" w:type="pct"/>
                  <w:vMerge w:val="continue"/>
                  <w:tcBorders>
                    <w:left w:val="nil"/>
                  </w:tcBorders>
                  <w:shd w:val="clear" w:color="auto" w:fill="auto"/>
                  <w:vAlign w:val="center"/>
                </w:tcPr>
                <w:p w14:paraId="329E4844">
                  <w:pPr>
                    <w:pStyle w:val="12"/>
                    <w:widowControl w:val="0"/>
                    <w:bidi w:val="0"/>
                    <w:jc w:val="center"/>
                    <w:rPr>
                      <w:rFonts w:hint="eastAsia"/>
                      <w:color w:val="auto"/>
                      <w:lang w:val="en-US" w:eastAsia="zh-CN"/>
                    </w:rPr>
                  </w:pPr>
                </w:p>
              </w:tc>
              <w:tc>
                <w:tcPr>
                  <w:tcW w:w="527" w:type="pct"/>
                  <w:shd w:val="clear" w:color="auto" w:fill="FFFFFF"/>
                  <w:vAlign w:val="center"/>
                </w:tcPr>
                <w:p w14:paraId="6EE4BEEF">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原料区（车间一）</w:t>
                  </w:r>
                </w:p>
              </w:tc>
              <w:tc>
                <w:tcPr>
                  <w:tcW w:w="1187" w:type="pct"/>
                  <w:shd w:val="clear" w:color="auto" w:fill="FFFFFF"/>
                  <w:vAlign w:val="center"/>
                </w:tcPr>
                <w:p w14:paraId="4C7E56E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建筑面积1000m</w:t>
                  </w:r>
                  <w:r>
                    <w:rPr>
                      <w:rFonts w:hint="eastAsia"/>
                      <w:color w:val="auto"/>
                      <w:vertAlign w:val="superscript"/>
                      <w:lang w:val="en-US" w:eastAsia="zh-CN"/>
                    </w:rPr>
                    <w:t>2</w:t>
                  </w:r>
                  <w:r>
                    <w:rPr>
                      <w:rFonts w:hint="eastAsia"/>
                      <w:color w:val="0000FF"/>
                      <w:vertAlign w:val="baseline"/>
                      <w:lang w:val="en-US" w:eastAsia="zh-CN"/>
                    </w:rPr>
                    <w:t>，高13m</w:t>
                  </w:r>
                </w:p>
              </w:tc>
              <w:tc>
                <w:tcPr>
                  <w:tcW w:w="1275" w:type="pct"/>
                  <w:shd w:val="clear" w:color="auto" w:fill="FFFFFF"/>
                  <w:vAlign w:val="center"/>
                </w:tcPr>
                <w:p w14:paraId="0C052138">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1159" w:type="pct"/>
                  <w:shd w:val="clear" w:color="auto" w:fill="FFFFFF"/>
                  <w:vAlign w:val="center"/>
                </w:tcPr>
                <w:p w14:paraId="1C7922A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建筑面积1000m</w:t>
                  </w:r>
                  <w:r>
                    <w:rPr>
                      <w:rFonts w:hint="eastAsia"/>
                      <w:color w:val="auto"/>
                      <w:vertAlign w:val="superscript"/>
                      <w:lang w:val="en-US" w:eastAsia="zh-CN"/>
                    </w:rPr>
                    <w:t>2</w:t>
                  </w:r>
                  <w:r>
                    <w:rPr>
                      <w:rFonts w:hint="eastAsia"/>
                      <w:color w:val="0000FF"/>
                      <w:vertAlign w:val="baseline"/>
                      <w:lang w:val="en-US" w:eastAsia="zh-CN"/>
                    </w:rPr>
                    <w:t>，高13m</w:t>
                  </w:r>
                </w:p>
              </w:tc>
              <w:tc>
                <w:tcPr>
                  <w:tcW w:w="568" w:type="pct"/>
                  <w:tcBorders>
                    <w:right w:val="nil"/>
                  </w:tcBorders>
                  <w:shd w:val="clear" w:color="auto" w:fill="auto"/>
                  <w:vAlign w:val="center"/>
                </w:tcPr>
                <w:p w14:paraId="65099FD6">
                  <w:pPr>
                    <w:pStyle w:val="12"/>
                    <w:widowControl w:val="0"/>
                    <w:bidi w:val="0"/>
                    <w:ind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不变，依托现有</w:t>
                  </w:r>
                </w:p>
              </w:tc>
            </w:tr>
            <w:tr w14:paraId="6774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81" w:type="pct"/>
                  <w:vMerge w:val="continue"/>
                  <w:tcBorders>
                    <w:left w:val="nil"/>
                  </w:tcBorders>
                  <w:shd w:val="clear" w:color="auto" w:fill="auto"/>
                  <w:vAlign w:val="center"/>
                </w:tcPr>
                <w:p w14:paraId="6FA649D4">
                  <w:pPr>
                    <w:pStyle w:val="12"/>
                    <w:widowControl w:val="0"/>
                    <w:bidi w:val="0"/>
                    <w:jc w:val="center"/>
                    <w:rPr>
                      <w:rFonts w:hint="eastAsia"/>
                      <w:color w:val="auto"/>
                      <w:lang w:val="en-US" w:eastAsia="zh-CN"/>
                    </w:rPr>
                  </w:pPr>
                </w:p>
              </w:tc>
              <w:tc>
                <w:tcPr>
                  <w:tcW w:w="527" w:type="pct"/>
                  <w:shd w:val="clear" w:color="auto" w:fill="FFFFFF"/>
                  <w:vAlign w:val="center"/>
                </w:tcPr>
                <w:p w14:paraId="6E8A422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成品区（车间二）</w:t>
                  </w:r>
                </w:p>
              </w:tc>
              <w:tc>
                <w:tcPr>
                  <w:tcW w:w="1187" w:type="pct"/>
                  <w:shd w:val="clear" w:color="auto" w:fill="auto"/>
                  <w:vAlign w:val="center"/>
                </w:tcPr>
                <w:p w14:paraId="2FED3057">
                  <w:pPr>
                    <w:pStyle w:val="12"/>
                    <w:widowControl w:val="0"/>
                    <w:bidi w:val="0"/>
                    <w:jc w:val="center"/>
                    <w:rPr>
                      <w:rFonts w:hint="default"/>
                      <w:color w:val="auto"/>
                      <w:lang w:val="en-US" w:eastAsia="zh-CN"/>
                    </w:rPr>
                  </w:pPr>
                  <w:r>
                    <w:rPr>
                      <w:rFonts w:hint="eastAsia"/>
                      <w:color w:val="auto"/>
                      <w:lang w:val="en-US" w:eastAsia="zh-CN"/>
                    </w:rPr>
                    <w:t>/</w:t>
                  </w:r>
                </w:p>
              </w:tc>
              <w:tc>
                <w:tcPr>
                  <w:tcW w:w="1275" w:type="pct"/>
                  <w:shd w:val="clear" w:color="auto" w:fill="FFFFFF"/>
                  <w:vAlign w:val="center"/>
                </w:tcPr>
                <w:p w14:paraId="517E4F7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建筑面积2000m</w:t>
                  </w:r>
                  <w:r>
                    <w:rPr>
                      <w:rFonts w:hint="eastAsia"/>
                      <w:color w:val="auto"/>
                      <w:vertAlign w:val="superscript"/>
                      <w:lang w:val="en-US" w:eastAsia="zh-CN"/>
                    </w:rPr>
                    <w:t>2</w:t>
                  </w:r>
                  <w:r>
                    <w:rPr>
                      <w:rFonts w:hint="eastAsia"/>
                      <w:color w:val="0000FF"/>
                      <w:vertAlign w:val="baseline"/>
                      <w:lang w:val="en-US" w:eastAsia="zh-CN"/>
                    </w:rPr>
                    <w:t>，高13m</w:t>
                  </w:r>
                </w:p>
              </w:tc>
              <w:tc>
                <w:tcPr>
                  <w:tcW w:w="1159" w:type="pct"/>
                  <w:shd w:val="clear" w:color="auto" w:fill="FFFFFF"/>
                  <w:vAlign w:val="center"/>
                </w:tcPr>
                <w:p w14:paraId="0FA9BB10">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建筑面积2000m</w:t>
                  </w:r>
                  <w:r>
                    <w:rPr>
                      <w:rFonts w:hint="eastAsia"/>
                      <w:color w:val="auto"/>
                      <w:vertAlign w:val="superscript"/>
                      <w:lang w:val="en-US" w:eastAsia="zh-CN"/>
                    </w:rPr>
                    <w:t>2</w:t>
                  </w:r>
                  <w:r>
                    <w:rPr>
                      <w:rFonts w:hint="eastAsia"/>
                      <w:color w:val="0000FF"/>
                      <w:vertAlign w:val="baseline"/>
                      <w:lang w:val="en-US" w:eastAsia="zh-CN"/>
                    </w:rPr>
                    <w:t>，高13m</w:t>
                  </w:r>
                </w:p>
              </w:tc>
              <w:tc>
                <w:tcPr>
                  <w:tcW w:w="568" w:type="pct"/>
                  <w:tcBorders>
                    <w:right w:val="nil"/>
                  </w:tcBorders>
                  <w:shd w:val="clear" w:color="auto" w:fill="auto"/>
                  <w:vAlign w:val="center"/>
                </w:tcPr>
                <w:p w14:paraId="54D24B54">
                  <w:pPr>
                    <w:pStyle w:val="12"/>
                    <w:widowControl w:val="0"/>
                    <w:bidi w:val="0"/>
                    <w:jc w:val="center"/>
                    <w:rPr>
                      <w:rFonts w:hint="default"/>
                      <w:color w:val="0000FF"/>
                      <w:lang w:val="en-US" w:eastAsia="zh-CN"/>
                    </w:rPr>
                  </w:pPr>
                  <w:r>
                    <w:rPr>
                      <w:rFonts w:hint="eastAsia"/>
                      <w:color w:val="0000FF"/>
                      <w:lang w:val="en-US" w:eastAsia="zh-CN"/>
                    </w:rPr>
                    <w:t>新增</w:t>
                  </w:r>
                </w:p>
              </w:tc>
            </w:tr>
            <w:tr w14:paraId="667C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81" w:type="pct"/>
                  <w:vMerge w:val="continue"/>
                  <w:tcBorders>
                    <w:left w:val="nil"/>
                  </w:tcBorders>
                  <w:shd w:val="clear" w:color="auto" w:fill="auto"/>
                  <w:vAlign w:val="center"/>
                </w:tcPr>
                <w:p w14:paraId="40BDF63B">
                  <w:pPr>
                    <w:pStyle w:val="12"/>
                    <w:widowControl w:val="0"/>
                    <w:bidi w:val="0"/>
                    <w:jc w:val="center"/>
                    <w:rPr>
                      <w:rFonts w:hint="eastAsia"/>
                      <w:color w:val="auto"/>
                      <w:lang w:val="en-US" w:eastAsia="zh-CN"/>
                    </w:rPr>
                  </w:pPr>
                </w:p>
              </w:tc>
              <w:tc>
                <w:tcPr>
                  <w:tcW w:w="527" w:type="pct"/>
                  <w:shd w:val="clear" w:color="auto" w:fill="FFFFFF"/>
                  <w:vAlign w:val="center"/>
                </w:tcPr>
                <w:p w14:paraId="2CB885C0">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原料区（车间二）</w:t>
                  </w:r>
                </w:p>
              </w:tc>
              <w:tc>
                <w:tcPr>
                  <w:tcW w:w="1187" w:type="pct"/>
                  <w:shd w:val="clear" w:color="auto" w:fill="auto"/>
                  <w:vAlign w:val="center"/>
                </w:tcPr>
                <w:p w14:paraId="3EAB02B3">
                  <w:pPr>
                    <w:pStyle w:val="12"/>
                    <w:widowControl w:val="0"/>
                    <w:bidi w:val="0"/>
                    <w:jc w:val="center"/>
                    <w:rPr>
                      <w:rFonts w:hint="default"/>
                      <w:color w:val="auto"/>
                      <w:lang w:val="en-US" w:eastAsia="zh-CN"/>
                    </w:rPr>
                  </w:pPr>
                  <w:r>
                    <w:rPr>
                      <w:rFonts w:hint="eastAsia"/>
                      <w:color w:val="auto"/>
                      <w:lang w:val="en-US" w:eastAsia="zh-CN"/>
                    </w:rPr>
                    <w:t>/</w:t>
                  </w:r>
                </w:p>
              </w:tc>
              <w:tc>
                <w:tcPr>
                  <w:tcW w:w="1275" w:type="pct"/>
                  <w:shd w:val="clear" w:color="auto" w:fill="FFFFFF"/>
                  <w:vAlign w:val="center"/>
                </w:tcPr>
                <w:p w14:paraId="357000F1">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建筑面积1400m</w:t>
                  </w:r>
                  <w:r>
                    <w:rPr>
                      <w:rFonts w:hint="eastAsia"/>
                      <w:color w:val="auto"/>
                      <w:vertAlign w:val="superscript"/>
                      <w:lang w:val="en-US" w:eastAsia="zh-CN"/>
                    </w:rPr>
                    <w:t>2</w:t>
                  </w:r>
                  <w:r>
                    <w:rPr>
                      <w:rFonts w:hint="eastAsia"/>
                      <w:color w:val="0000FF"/>
                      <w:vertAlign w:val="baseline"/>
                      <w:lang w:val="en-US" w:eastAsia="zh-CN"/>
                    </w:rPr>
                    <w:t>，高13m</w:t>
                  </w:r>
                </w:p>
              </w:tc>
              <w:tc>
                <w:tcPr>
                  <w:tcW w:w="1159" w:type="pct"/>
                  <w:shd w:val="clear" w:color="auto" w:fill="FFFFFF"/>
                  <w:vAlign w:val="center"/>
                </w:tcPr>
                <w:p w14:paraId="4BB805BF">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建筑面积1400m</w:t>
                  </w:r>
                  <w:r>
                    <w:rPr>
                      <w:rFonts w:hint="eastAsia"/>
                      <w:color w:val="auto"/>
                      <w:vertAlign w:val="superscript"/>
                      <w:lang w:val="en-US" w:eastAsia="zh-CN"/>
                    </w:rPr>
                    <w:t>2</w:t>
                  </w:r>
                  <w:r>
                    <w:rPr>
                      <w:rFonts w:hint="eastAsia"/>
                      <w:color w:val="0000FF"/>
                      <w:vertAlign w:val="baseline"/>
                      <w:lang w:val="en-US" w:eastAsia="zh-CN"/>
                    </w:rPr>
                    <w:t>，高13m</w:t>
                  </w:r>
                </w:p>
              </w:tc>
              <w:tc>
                <w:tcPr>
                  <w:tcW w:w="568" w:type="pct"/>
                  <w:tcBorders>
                    <w:right w:val="nil"/>
                  </w:tcBorders>
                  <w:shd w:val="clear" w:color="auto" w:fill="auto"/>
                  <w:vAlign w:val="center"/>
                </w:tcPr>
                <w:p w14:paraId="2E0C1181">
                  <w:pPr>
                    <w:pStyle w:val="12"/>
                    <w:widowControl w:val="0"/>
                    <w:bidi w:val="0"/>
                    <w:jc w:val="center"/>
                    <w:rPr>
                      <w:rFonts w:hint="eastAsia"/>
                      <w:color w:val="0000FF"/>
                      <w:lang w:val="en-US" w:eastAsia="zh-CN"/>
                    </w:rPr>
                  </w:pPr>
                  <w:r>
                    <w:rPr>
                      <w:rFonts w:hint="eastAsia"/>
                      <w:color w:val="0000FF"/>
                      <w:lang w:val="en-US" w:eastAsia="zh-CN"/>
                    </w:rPr>
                    <w:t>新增</w:t>
                  </w:r>
                </w:p>
              </w:tc>
            </w:tr>
            <w:tr w14:paraId="6F2E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1" w:type="pct"/>
                  <w:vMerge w:val="restart"/>
                  <w:tcBorders>
                    <w:left w:val="nil"/>
                  </w:tcBorders>
                  <w:shd w:val="clear" w:color="auto" w:fill="auto"/>
                  <w:vAlign w:val="center"/>
                </w:tcPr>
                <w:p w14:paraId="693B9F83">
                  <w:pPr>
                    <w:pStyle w:val="12"/>
                    <w:widowControl w:val="0"/>
                    <w:bidi w:val="0"/>
                    <w:jc w:val="center"/>
                    <w:rPr>
                      <w:rFonts w:hint="default"/>
                      <w:color w:val="auto"/>
                      <w:lang w:val="en-US" w:eastAsia="zh-CN"/>
                    </w:rPr>
                  </w:pPr>
                  <w:r>
                    <w:rPr>
                      <w:rFonts w:hint="eastAsia"/>
                      <w:color w:val="auto"/>
                      <w:lang w:val="en-US" w:eastAsia="zh-CN"/>
                    </w:rPr>
                    <w:t>公用工程</w:t>
                  </w:r>
                </w:p>
              </w:tc>
              <w:tc>
                <w:tcPr>
                  <w:tcW w:w="527" w:type="pct"/>
                  <w:shd w:val="clear" w:color="auto" w:fill="auto"/>
                  <w:vAlign w:val="center"/>
                </w:tcPr>
                <w:p w14:paraId="03BC8A79">
                  <w:pPr>
                    <w:pStyle w:val="12"/>
                    <w:widowControl w:val="0"/>
                    <w:bidi w:val="0"/>
                    <w:jc w:val="center"/>
                    <w:rPr>
                      <w:rFonts w:hint="default"/>
                      <w:color w:val="auto"/>
                      <w:lang w:val="en-US" w:eastAsia="zh-CN"/>
                    </w:rPr>
                  </w:pPr>
                  <w:r>
                    <w:rPr>
                      <w:rFonts w:hint="eastAsia"/>
                      <w:color w:val="auto"/>
                      <w:lang w:val="en-US" w:eastAsia="zh-CN"/>
                    </w:rPr>
                    <w:t>给水</w:t>
                  </w:r>
                </w:p>
              </w:tc>
              <w:tc>
                <w:tcPr>
                  <w:tcW w:w="3622" w:type="pct"/>
                  <w:gridSpan w:val="3"/>
                  <w:shd w:val="clear" w:color="auto" w:fill="auto"/>
                  <w:vAlign w:val="center"/>
                </w:tcPr>
                <w:p w14:paraId="73987E9B">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依托市政管网</w:t>
                  </w:r>
                </w:p>
              </w:tc>
              <w:tc>
                <w:tcPr>
                  <w:tcW w:w="568" w:type="pct"/>
                  <w:vMerge w:val="restart"/>
                  <w:tcBorders>
                    <w:right w:val="nil"/>
                  </w:tcBorders>
                  <w:shd w:val="clear" w:color="auto" w:fill="auto"/>
                  <w:vAlign w:val="center"/>
                </w:tcPr>
                <w:p w14:paraId="4BF9085A">
                  <w:pPr>
                    <w:pStyle w:val="12"/>
                    <w:widowControl w:val="0"/>
                    <w:bidi w:val="0"/>
                    <w:jc w:val="center"/>
                    <w:rPr>
                      <w:rFonts w:hint="default"/>
                      <w:color w:val="0000FF"/>
                      <w:lang w:val="en-US" w:eastAsia="zh-CN"/>
                    </w:rPr>
                  </w:pPr>
                  <w:r>
                    <w:rPr>
                      <w:rFonts w:hint="eastAsia"/>
                      <w:color w:val="0000FF"/>
                      <w:lang w:val="en-US" w:eastAsia="zh-CN"/>
                    </w:rPr>
                    <w:t>依托市政管网，新增厂内管网</w:t>
                  </w:r>
                </w:p>
              </w:tc>
            </w:tr>
            <w:tr w14:paraId="21C0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4" w:hRule="atLeast"/>
              </w:trPr>
              <w:tc>
                <w:tcPr>
                  <w:tcW w:w="281" w:type="pct"/>
                  <w:vMerge w:val="continue"/>
                  <w:tcBorders>
                    <w:left w:val="nil"/>
                  </w:tcBorders>
                  <w:shd w:val="clear" w:color="auto" w:fill="auto"/>
                  <w:vAlign w:val="center"/>
                </w:tcPr>
                <w:p w14:paraId="69F280DA">
                  <w:pPr>
                    <w:pStyle w:val="12"/>
                    <w:widowControl w:val="0"/>
                    <w:bidi w:val="0"/>
                    <w:jc w:val="center"/>
                    <w:rPr>
                      <w:color w:val="auto"/>
                    </w:rPr>
                  </w:pPr>
                </w:p>
              </w:tc>
              <w:tc>
                <w:tcPr>
                  <w:tcW w:w="527" w:type="pct"/>
                  <w:shd w:val="clear" w:color="auto" w:fill="auto"/>
                  <w:vAlign w:val="center"/>
                </w:tcPr>
                <w:p w14:paraId="18B4250B">
                  <w:pPr>
                    <w:pStyle w:val="12"/>
                    <w:widowControl w:val="0"/>
                    <w:bidi w:val="0"/>
                    <w:jc w:val="center"/>
                    <w:rPr>
                      <w:rFonts w:hint="default"/>
                      <w:color w:val="auto"/>
                      <w:lang w:val="en-US" w:eastAsia="zh-CN"/>
                    </w:rPr>
                  </w:pPr>
                  <w:r>
                    <w:rPr>
                      <w:rFonts w:hint="eastAsia"/>
                      <w:color w:val="auto"/>
                      <w:lang w:val="en-US" w:eastAsia="zh-CN"/>
                    </w:rPr>
                    <w:t>排水</w:t>
                  </w:r>
                </w:p>
              </w:tc>
              <w:tc>
                <w:tcPr>
                  <w:tcW w:w="3622" w:type="pct"/>
                  <w:gridSpan w:val="3"/>
                  <w:shd w:val="clear" w:color="auto" w:fill="auto"/>
                  <w:vAlign w:val="center"/>
                </w:tcPr>
                <w:p w14:paraId="434AFBA7">
                  <w:pPr>
                    <w:pStyle w:val="12"/>
                    <w:widowControl w:val="0"/>
                    <w:bidi w:val="0"/>
                    <w:ind w:firstLine="0" w:firstLineChars="0"/>
                    <w:jc w:val="center"/>
                    <w:rPr>
                      <w:rFonts w:hint="eastAsia"/>
                      <w:color w:val="auto"/>
                      <w:lang w:val="en-US" w:eastAsia="zh-CN"/>
                    </w:rPr>
                  </w:pPr>
                  <w:r>
                    <w:rPr>
                      <w:rFonts w:hint="eastAsia"/>
                      <w:color w:val="auto"/>
                      <w:lang w:val="en-US" w:eastAsia="zh-CN"/>
                    </w:rPr>
                    <w:t>采取“雨污分流”措施，生活污水经隔油池+化粪池预处理后，排入赤湖工业园污水处理厂处理；雨水排入雨水管网</w:t>
                  </w:r>
                </w:p>
              </w:tc>
              <w:tc>
                <w:tcPr>
                  <w:tcW w:w="568" w:type="pct"/>
                  <w:vMerge w:val="continue"/>
                  <w:tcBorders>
                    <w:right w:val="nil"/>
                  </w:tcBorders>
                  <w:shd w:val="clear" w:color="auto" w:fill="auto"/>
                  <w:vAlign w:val="center"/>
                </w:tcPr>
                <w:p w14:paraId="1E0DAFA5">
                  <w:pPr>
                    <w:pStyle w:val="12"/>
                    <w:widowControl w:val="0"/>
                    <w:bidi w:val="0"/>
                    <w:jc w:val="center"/>
                    <w:rPr>
                      <w:rFonts w:hint="default"/>
                      <w:color w:val="0000FF"/>
                      <w:lang w:val="en-US" w:eastAsia="zh-CN"/>
                    </w:rPr>
                  </w:pPr>
                </w:p>
              </w:tc>
            </w:tr>
            <w:tr w14:paraId="7E06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 w:hRule="atLeast"/>
              </w:trPr>
              <w:tc>
                <w:tcPr>
                  <w:tcW w:w="281" w:type="pct"/>
                  <w:vMerge w:val="continue"/>
                  <w:tcBorders>
                    <w:left w:val="nil"/>
                  </w:tcBorders>
                  <w:shd w:val="clear" w:color="auto" w:fill="auto"/>
                  <w:vAlign w:val="center"/>
                </w:tcPr>
                <w:p w14:paraId="5EC7B37C">
                  <w:pPr>
                    <w:pStyle w:val="12"/>
                    <w:widowControl w:val="0"/>
                    <w:bidi w:val="0"/>
                    <w:jc w:val="center"/>
                    <w:rPr>
                      <w:rFonts w:hint="eastAsia"/>
                      <w:color w:val="auto"/>
                      <w:lang w:val="en-US" w:eastAsia="zh-CN"/>
                    </w:rPr>
                  </w:pPr>
                </w:p>
              </w:tc>
              <w:tc>
                <w:tcPr>
                  <w:tcW w:w="527" w:type="pct"/>
                  <w:shd w:val="clear" w:color="auto" w:fill="auto"/>
                  <w:vAlign w:val="center"/>
                </w:tcPr>
                <w:p w14:paraId="67ADD604">
                  <w:pPr>
                    <w:pStyle w:val="12"/>
                    <w:widowControl w:val="0"/>
                    <w:bidi w:val="0"/>
                    <w:jc w:val="center"/>
                    <w:rPr>
                      <w:rFonts w:hint="default"/>
                      <w:color w:val="auto"/>
                      <w:lang w:val="en-US" w:eastAsia="zh-CN"/>
                    </w:rPr>
                  </w:pPr>
                  <w:r>
                    <w:rPr>
                      <w:rFonts w:hint="eastAsia"/>
                      <w:color w:val="auto"/>
                      <w:lang w:val="en-US" w:eastAsia="zh-CN"/>
                    </w:rPr>
                    <w:t>供电</w:t>
                  </w:r>
                </w:p>
              </w:tc>
              <w:tc>
                <w:tcPr>
                  <w:tcW w:w="3622" w:type="pct"/>
                  <w:gridSpan w:val="3"/>
                  <w:shd w:val="clear" w:color="auto" w:fill="auto"/>
                  <w:vAlign w:val="center"/>
                </w:tcPr>
                <w:p w14:paraId="5396A980">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依托市政电网</w:t>
                  </w:r>
                </w:p>
              </w:tc>
              <w:tc>
                <w:tcPr>
                  <w:tcW w:w="568" w:type="pct"/>
                  <w:vMerge w:val="continue"/>
                  <w:tcBorders>
                    <w:right w:val="nil"/>
                  </w:tcBorders>
                  <w:shd w:val="clear" w:color="auto" w:fill="auto"/>
                  <w:vAlign w:val="center"/>
                </w:tcPr>
                <w:p w14:paraId="4B89131C">
                  <w:pPr>
                    <w:pStyle w:val="12"/>
                    <w:widowControl w:val="0"/>
                    <w:bidi w:val="0"/>
                    <w:jc w:val="center"/>
                    <w:rPr>
                      <w:rFonts w:hint="eastAsia"/>
                      <w:color w:val="0000FF"/>
                      <w:lang w:val="en-US" w:eastAsia="zh-CN"/>
                    </w:rPr>
                  </w:pPr>
                </w:p>
              </w:tc>
            </w:tr>
            <w:tr w14:paraId="416E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 w:hRule="atLeast"/>
              </w:trPr>
              <w:tc>
                <w:tcPr>
                  <w:tcW w:w="281" w:type="pct"/>
                  <w:vMerge w:val="restart"/>
                  <w:tcBorders>
                    <w:left w:val="nil"/>
                  </w:tcBorders>
                  <w:shd w:val="clear" w:color="auto" w:fill="auto"/>
                  <w:vAlign w:val="center"/>
                </w:tcPr>
                <w:p w14:paraId="5BD761CB">
                  <w:pPr>
                    <w:pStyle w:val="12"/>
                    <w:widowControl w:val="0"/>
                    <w:bidi w:val="0"/>
                    <w:jc w:val="center"/>
                    <w:rPr>
                      <w:rFonts w:hint="eastAsia"/>
                      <w:color w:val="auto"/>
                      <w:lang w:val="en-US" w:eastAsia="zh-CN"/>
                    </w:rPr>
                  </w:pPr>
                  <w:r>
                    <w:rPr>
                      <w:rFonts w:hint="eastAsia"/>
                      <w:color w:val="auto"/>
                      <w:lang w:val="en-US" w:eastAsia="zh-CN"/>
                    </w:rPr>
                    <w:t>环保工程</w:t>
                  </w:r>
                </w:p>
              </w:tc>
              <w:tc>
                <w:tcPr>
                  <w:tcW w:w="527" w:type="pct"/>
                  <w:tcBorders>
                    <w:bottom w:val="single" w:color="auto" w:sz="4" w:space="0"/>
                  </w:tcBorders>
                  <w:shd w:val="clear" w:color="auto" w:fill="auto"/>
                  <w:vAlign w:val="center"/>
                </w:tcPr>
                <w:p w14:paraId="41A34ACC">
                  <w:pPr>
                    <w:pStyle w:val="12"/>
                    <w:widowControl w:val="0"/>
                    <w:bidi w:val="0"/>
                    <w:jc w:val="center"/>
                    <w:rPr>
                      <w:rFonts w:hint="default"/>
                      <w:color w:val="auto"/>
                      <w:lang w:val="en-US" w:eastAsia="zh-CN"/>
                    </w:rPr>
                  </w:pPr>
                  <w:r>
                    <w:rPr>
                      <w:rFonts w:hint="eastAsia"/>
                      <w:color w:val="auto"/>
                      <w:lang w:val="en-US" w:eastAsia="zh-CN"/>
                    </w:rPr>
                    <w:t>废气处理</w:t>
                  </w:r>
                </w:p>
              </w:tc>
              <w:tc>
                <w:tcPr>
                  <w:tcW w:w="1187" w:type="pct"/>
                  <w:tcBorders>
                    <w:bottom w:val="single" w:color="auto" w:sz="4" w:space="0"/>
                  </w:tcBorders>
                  <w:shd w:val="clear" w:color="auto" w:fill="auto"/>
                  <w:vAlign w:val="center"/>
                </w:tcPr>
                <w:p w14:paraId="1B52CDD3">
                  <w:pPr>
                    <w:pStyle w:val="12"/>
                    <w:widowControl w:val="0"/>
                    <w:bidi w:val="0"/>
                    <w:jc w:val="center"/>
                    <w:rPr>
                      <w:rFonts w:hint="default"/>
                      <w:color w:val="0000FF"/>
                      <w:lang w:val="en-US" w:eastAsia="zh-CN"/>
                    </w:rPr>
                  </w:pPr>
                  <w:r>
                    <w:rPr>
                      <w:rFonts w:hint="eastAsia"/>
                      <w:color w:val="0000FF"/>
                      <w:lang w:val="en-US" w:eastAsia="zh-CN"/>
                    </w:rPr>
                    <w:t>烘干废气经集气罩收集后采用高压静电吸附处理后，通过22m排气筒排放（DA001、DA003、DA004）；天然气燃烧废气经18m排气筒排放（DA002）；搅拌混合工序采用粉尘回收装置处理后经15m排气筒排放（DA005）</w:t>
                  </w:r>
                </w:p>
              </w:tc>
              <w:tc>
                <w:tcPr>
                  <w:tcW w:w="1275" w:type="pct"/>
                  <w:tcBorders>
                    <w:bottom w:val="single" w:color="auto" w:sz="4" w:space="0"/>
                  </w:tcBorders>
                  <w:shd w:val="clear" w:color="auto" w:fill="auto"/>
                  <w:vAlign w:val="center"/>
                </w:tcPr>
                <w:p w14:paraId="4C320E9A">
                  <w:pPr>
                    <w:pStyle w:val="12"/>
                    <w:widowControl w:val="0"/>
                    <w:bidi w:val="0"/>
                    <w:jc w:val="center"/>
                    <w:rPr>
                      <w:rFonts w:hint="default"/>
                      <w:color w:val="0000FF"/>
                      <w:lang w:val="en-US" w:eastAsia="zh-CN"/>
                    </w:rPr>
                  </w:pPr>
                  <w:r>
                    <w:rPr>
                      <w:rFonts w:hint="eastAsia"/>
                      <w:color w:val="0000FF"/>
                      <w:lang w:val="en-US" w:eastAsia="zh-CN"/>
                    </w:rPr>
                    <w:t>有机废气经密闭车间负压收集，通过二级活性炭处理后通过22m排气筒排放（DA006、DA007、DA008）</w:t>
                  </w:r>
                </w:p>
              </w:tc>
              <w:tc>
                <w:tcPr>
                  <w:tcW w:w="1159" w:type="pct"/>
                  <w:tcBorders>
                    <w:bottom w:val="single" w:color="auto" w:sz="4" w:space="0"/>
                  </w:tcBorders>
                  <w:shd w:val="clear" w:color="auto" w:fill="auto"/>
                  <w:vAlign w:val="center"/>
                </w:tcPr>
                <w:p w14:paraId="56EEF957">
                  <w:pPr>
                    <w:pStyle w:val="12"/>
                    <w:widowControl w:val="0"/>
                    <w:bidi w:val="0"/>
                    <w:jc w:val="center"/>
                    <w:rPr>
                      <w:rFonts w:hint="eastAsia"/>
                      <w:color w:val="0000FF"/>
                      <w:lang w:val="en-US" w:eastAsia="zh-CN"/>
                    </w:rPr>
                  </w:pPr>
                  <w:r>
                    <w:rPr>
                      <w:rFonts w:hint="eastAsia"/>
                      <w:color w:val="0000FF"/>
                      <w:lang w:val="en-US" w:eastAsia="zh-CN"/>
                    </w:rPr>
                    <w:t>烘干废气经集气罩收集后采用高压静电吸附处理后，通过22m排气筒排放（DA001、DA003、DA004）；天然气燃烧废气经18m排气筒排放（DA002）；搅拌混合工序采用粉尘回收装置处理后经15m排气筒排放（DA005）；有机废气经集气罩收集，通过二级活性炭处理后通过22m排气筒排放（DA006、DA007、DA008）</w:t>
                  </w:r>
                </w:p>
              </w:tc>
              <w:tc>
                <w:tcPr>
                  <w:tcW w:w="568" w:type="pct"/>
                  <w:tcBorders>
                    <w:right w:val="nil"/>
                  </w:tcBorders>
                  <w:shd w:val="clear" w:color="auto" w:fill="auto"/>
                  <w:vAlign w:val="center"/>
                </w:tcPr>
                <w:p w14:paraId="11EC014D">
                  <w:pPr>
                    <w:pStyle w:val="12"/>
                    <w:widowControl w:val="0"/>
                    <w:bidi w:val="0"/>
                    <w:jc w:val="center"/>
                    <w:rPr>
                      <w:rFonts w:hint="default"/>
                      <w:color w:val="0000FF"/>
                      <w:lang w:val="en-US" w:eastAsia="zh-CN"/>
                    </w:rPr>
                  </w:pPr>
                  <w:r>
                    <w:rPr>
                      <w:rFonts w:hint="eastAsia"/>
                      <w:color w:val="0000FF"/>
                      <w:lang w:val="en-US" w:eastAsia="zh-CN"/>
                    </w:rPr>
                    <w:t>新增二级活性炭处理设施及排气筒</w:t>
                  </w:r>
                </w:p>
              </w:tc>
            </w:tr>
            <w:tr w14:paraId="582B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 w:hRule="atLeast"/>
              </w:trPr>
              <w:tc>
                <w:tcPr>
                  <w:tcW w:w="281" w:type="pct"/>
                  <w:vMerge w:val="continue"/>
                  <w:tcBorders>
                    <w:left w:val="nil"/>
                  </w:tcBorders>
                  <w:shd w:val="clear" w:color="auto" w:fill="auto"/>
                  <w:vAlign w:val="center"/>
                </w:tcPr>
                <w:p w14:paraId="5C26B789">
                  <w:pPr>
                    <w:pStyle w:val="12"/>
                    <w:widowControl w:val="0"/>
                    <w:bidi w:val="0"/>
                    <w:jc w:val="center"/>
                    <w:rPr>
                      <w:color w:val="auto"/>
                    </w:rPr>
                  </w:pPr>
                </w:p>
              </w:tc>
              <w:tc>
                <w:tcPr>
                  <w:tcW w:w="527" w:type="pct"/>
                  <w:tcBorders>
                    <w:top w:val="single" w:color="auto" w:sz="4" w:space="0"/>
                    <w:bottom w:val="single" w:color="auto" w:sz="4" w:space="0"/>
                  </w:tcBorders>
                  <w:shd w:val="clear" w:color="auto" w:fill="auto"/>
                  <w:vAlign w:val="center"/>
                </w:tcPr>
                <w:p w14:paraId="1E0C485B">
                  <w:pPr>
                    <w:pStyle w:val="12"/>
                    <w:widowControl w:val="0"/>
                    <w:bidi w:val="0"/>
                    <w:jc w:val="center"/>
                    <w:rPr>
                      <w:rFonts w:hint="default"/>
                      <w:color w:val="auto"/>
                      <w:lang w:val="en-US" w:eastAsia="zh-CN"/>
                    </w:rPr>
                  </w:pPr>
                  <w:r>
                    <w:rPr>
                      <w:rFonts w:hint="eastAsia"/>
                      <w:color w:val="auto"/>
                      <w:lang w:val="en-US" w:eastAsia="zh-CN"/>
                    </w:rPr>
                    <w:t>废水处理</w:t>
                  </w:r>
                </w:p>
              </w:tc>
              <w:tc>
                <w:tcPr>
                  <w:tcW w:w="1187" w:type="pct"/>
                  <w:tcBorders>
                    <w:top w:val="single" w:color="auto" w:sz="4" w:space="0"/>
                    <w:bottom w:val="single" w:color="auto" w:sz="4" w:space="0"/>
                  </w:tcBorders>
                  <w:shd w:val="clear" w:color="auto" w:fill="auto"/>
                  <w:vAlign w:val="center"/>
                </w:tcPr>
                <w:p w14:paraId="3F250F9D">
                  <w:pPr>
                    <w:pStyle w:val="12"/>
                    <w:widowControl w:val="0"/>
                    <w:bidi w:val="0"/>
                    <w:jc w:val="center"/>
                    <w:rPr>
                      <w:rFonts w:hint="default"/>
                      <w:color w:val="auto"/>
                      <w:lang w:val="en-US" w:eastAsia="zh-CN"/>
                    </w:rPr>
                  </w:pPr>
                  <w:r>
                    <w:rPr>
                      <w:rFonts w:hint="eastAsia"/>
                      <w:color w:val="auto"/>
                      <w:lang w:val="en-US" w:eastAsia="zh-CN"/>
                    </w:rPr>
                    <w:t>隔油池+化粪池</w:t>
                  </w:r>
                </w:p>
              </w:tc>
              <w:tc>
                <w:tcPr>
                  <w:tcW w:w="1275" w:type="pct"/>
                  <w:tcBorders>
                    <w:top w:val="single" w:color="auto" w:sz="4" w:space="0"/>
                    <w:bottom w:val="single" w:color="auto" w:sz="4" w:space="0"/>
                  </w:tcBorders>
                  <w:shd w:val="clear" w:color="auto" w:fill="auto"/>
                  <w:vAlign w:val="center"/>
                </w:tcPr>
                <w:p w14:paraId="13141717">
                  <w:pPr>
                    <w:pStyle w:val="12"/>
                    <w:widowControl w:val="0"/>
                    <w:bidi w:val="0"/>
                    <w:jc w:val="center"/>
                    <w:rPr>
                      <w:rFonts w:hint="eastAsia"/>
                      <w:color w:val="auto"/>
                      <w:lang w:val="en-US" w:eastAsia="zh-CN"/>
                    </w:rPr>
                  </w:pPr>
                  <w:r>
                    <w:rPr>
                      <w:rFonts w:hint="eastAsia"/>
                      <w:color w:val="auto"/>
                      <w:lang w:val="en-US" w:eastAsia="zh-CN"/>
                    </w:rPr>
                    <w:t>化粪池</w:t>
                  </w:r>
                </w:p>
              </w:tc>
              <w:tc>
                <w:tcPr>
                  <w:tcW w:w="1159" w:type="pct"/>
                  <w:tcBorders>
                    <w:top w:val="single" w:color="auto" w:sz="4" w:space="0"/>
                    <w:bottom w:val="single" w:color="auto" w:sz="4" w:space="0"/>
                  </w:tcBorders>
                  <w:shd w:val="clear" w:color="auto" w:fill="auto"/>
                  <w:vAlign w:val="center"/>
                </w:tcPr>
                <w:p w14:paraId="72287D38">
                  <w:pPr>
                    <w:pStyle w:val="12"/>
                    <w:widowControl w:val="0"/>
                    <w:bidi w:val="0"/>
                    <w:jc w:val="center"/>
                    <w:rPr>
                      <w:rFonts w:hint="eastAsia"/>
                      <w:color w:val="auto"/>
                      <w:lang w:val="en-US" w:eastAsia="zh-CN"/>
                    </w:rPr>
                  </w:pPr>
                  <w:r>
                    <w:rPr>
                      <w:rFonts w:hint="eastAsia"/>
                      <w:color w:val="auto"/>
                      <w:lang w:val="en-US" w:eastAsia="zh-CN"/>
                    </w:rPr>
                    <w:t>隔油池+化粪池</w:t>
                  </w:r>
                </w:p>
              </w:tc>
              <w:tc>
                <w:tcPr>
                  <w:tcW w:w="568" w:type="pct"/>
                  <w:tcBorders>
                    <w:right w:val="nil"/>
                  </w:tcBorders>
                  <w:shd w:val="clear" w:color="auto" w:fill="auto"/>
                  <w:vAlign w:val="center"/>
                </w:tcPr>
                <w:p w14:paraId="10CED956">
                  <w:pPr>
                    <w:pStyle w:val="12"/>
                    <w:widowControl w:val="0"/>
                    <w:bidi w:val="0"/>
                    <w:jc w:val="center"/>
                    <w:rPr>
                      <w:rFonts w:hint="default"/>
                      <w:color w:val="0000FF"/>
                      <w:lang w:val="en-US" w:eastAsia="zh-CN"/>
                    </w:rPr>
                  </w:pPr>
                  <w:r>
                    <w:rPr>
                      <w:rFonts w:hint="eastAsia"/>
                      <w:color w:val="0000FF"/>
                      <w:lang w:val="en-US" w:eastAsia="zh-CN"/>
                    </w:rPr>
                    <w:t>新增化粪池</w:t>
                  </w:r>
                </w:p>
              </w:tc>
            </w:tr>
            <w:tr w14:paraId="05D3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 w:hRule="atLeast"/>
              </w:trPr>
              <w:tc>
                <w:tcPr>
                  <w:tcW w:w="281" w:type="pct"/>
                  <w:vMerge w:val="continue"/>
                  <w:tcBorders>
                    <w:left w:val="nil"/>
                  </w:tcBorders>
                  <w:shd w:val="clear" w:color="auto" w:fill="auto"/>
                  <w:vAlign w:val="center"/>
                </w:tcPr>
                <w:p w14:paraId="5CA5BDAF">
                  <w:pPr>
                    <w:pStyle w:val="12"/>
                    <w:widowControl w:val="0"/>
                    <w:bidi w:val="0"/>
                    <w:jc w:val="center"/>
                    <w:rPr>
                      <w:rFonts w:hint="eastAsia"/>
                      <w:color w:val="auto"/>
                      <w:lang w:val="en-US" w:eastAsia="zh-CN"/>
                    </w:rPr>
                  </w:pPr>
                </w:p>
              </w:tc>
              <w:tc>
                <w:tcPr>
                  <w:tcW w:w="527" w:type="pct"/>
                  <w:tcBorders>
                    <w:top w:val="single" w:color="auto" w:sz="4" w:space="0"/>
                    <w:bottom w:val="single" w:color="auto" w:sz="4" w:space="0"/>
                  </w:tcBorders>
                  <w:shd w:val="clear" w:color="auto" w:fill="auto"/>
                  <w:vAlign w:val="center"/>
                </w:tcPr>
                <w:p w14:paraId="1A0E2312">
                  <w:pPr>
                    <w:pStyle w:val="12"/>
                    <w:widowControl w:val="0"/>
                    <w:bidi w:val="0"/>
                    <w:jc w:val="center"/>
                    <w:rPr>
                      <w:rFonts w:hint="default"/>
                      <w:color w:val="auto"/>
                      <w:lang w:val="en-US" w:eastAsia="zh-CN"/>
                    </w:rPr>
                  </w:pPr>
                  <w:r>
                    <w:rPr>
                      <w:rFonts w:hint="eastAsia"/>
                      <w:color w:val="auto"/>
                      <w:lang w:val="en-US" w:eastAsia="zh-CN"/>
                    </w:rPr>
                    <w:t>噪声处理</w:t>
                  </w:r>
                </w:p>
              </w:tc>
              <w:tc>
                <w:tcPr>
                  <w:tcW w:w="1187" w:type="pct"/>
                  <w:tcBorders>
                    <w:top w:val="single" w:color="auto" w:sz="4" w:space="0"/>
                    <w:bottom w:val="single" w:color="auto" w:sz="4" w:space="0"/>
                  </w:tcBorders>
                  <w:shd w:val="clear" w:color="auto" w:fill="auto"/>
                  <w:vAlign w:val="center"/>
                </w:tcPr>
                <w:p w14:paraId="7F12A577">
                  <w:pPr>
                    <w:pStyle w:val="12"/>
                    <w:widowControl w:val="0"/>
                    <w:bidi w:val="0"/>
                    <w:jc w:val="center"/>
                    <w:rPr>
                      <w:rFonts w:hint="eastAsia"/>
                      <w:color w:val="auto"/>
                      <w:lang w:val="en-US" w:eastAsia="zh-CN"/>
                    </w:rPr>
                  </w:pPr>
                  <w:r>
                    <w:rPr>
                      <w:rFonts w:hint="eastAsia"/>
                      <w:color w:val="auto"/>
                      <w:lang w:val="en-US" w:eastAsia="zh-CN"/>
                    </w:rPr>
                    <w:t>选用低噪设备，基础减振以及厂房隔声</w:t>
                  </w:r>
                </w:p>
              </w:tc>
              <w:tc>
                <w:tcPr>
                  <w:tcW w:w="1275" w:type="pct"/>
                  <w:tcBorders>
                    <w:top w:val="single" w:color="auto" w:sz="4" w:space="0"/>
                    <w:bottom w:val="single" w:color="auto" w:sz="4" w:space="0"/>
                  </w:tcBorders>
                  <w:shd w:val="clear" w:color="auto" w:fill="auto"/>
                  <w:vAlign w:val="center"/>
                </w:tcPr>
                <w:p w14:paraId="63E6EF2F">
                  <w:pPr>
                    <w:pStyle w:val="12"/>
                    <w:widowControl w:val="0"/>
                    <w:bidi w:val="0"/>
                    <w:jc w:val="center"/>
                    <w:rPr>
                      <w:rFonts w:hint="eastAsia"/>
                      <w:color w:val="auto"/>
                      <w:lang w:val="en-US" w:eastAsia="zh-CN"/>
                    </w:rPr>
                  </w:pPr>
                  <w:r>
                    <w:rPr>
                      <w:rFonts w:hint="eastAsia"/>
                      <w:color w:val="auto"/>
                      <w:lang w:val="en-US" w:eastAsia="zh-CN"/>
                    </w:rPr>
                    <w:t>选用低噪设备，基础减振以及厂房隔声</w:t>
                  </w:r>
                </w:p>
              </w:tc>
              <w:tc>
                <w:tcPr>
                  <w:tcW w:w="1159" w:type="pct"/>
                  <w:tcBorders>
                    <w:top w:val="single" w:color="auto" w:sz="4" w:space="0"/>
                    <w:bottom w:val="single" w:color="auto" w:sz="4" w:space="0"/>
                  </w:tcBorders>
                  <w:shd w:val="clear" w:color="auto" w:fill="auto"/>
                  <w:vAlign w:val="center"/>
                </w:tcPr>
                <w:p w14:paraId="5B331512">
                  <w:pPr>
                    <w:pStyle w:val="12"/>
                    <w:widowControl w:val="0"/>
                    <w:bidi w:val="0"/>
                    <w:jc w:val="center"/>
                    <w:rPr>
                      <w:rFonts w:hint="eastAsia"/>
                      <w:color w:val="auto"/>
                      <w:lang w:val="en-US" w:eastAsia="zh-CN"/>
                    </w:rPr>
                  </w:pPr>
                  <w:r>
                    <w:rPr>
                      <w:rFonts w:hint="eastAsia"/>
                      <w:color w:val="auto"/>
                      <w:lang w:val="en-US" w:eastAsia="zh-CN"/>
                    </w:rPr>
                    <w:t>选用低噪设备，基础减振以及厂房隔声</w:t>
                  </w:r>
                </w:p>
              </w:tc>
              <w:tc>
                <w:tcPr>
                  <w:tcW w:w="568" w:type="pct"/>
                  <w:tcBorders>
                    <w:right w:val="nil"/>
                  </w:tcBorders>
                  <w:shd w:val="clear" w:color="auto" w:fill="auto"/>
                  <w:vAlign w:val="center"/>
                </w:tcPr>
                <w:p w14:paraId="301C58A5">
                  <w:pPr>
                    <w:pStyle w:val="12"/>
                    <w:widowControl w:val="0"/>
                    <w:bidi w:val="0"/>
                    <w:jc w:val="center"/>
                    <w:rPr>
                      <w:rFonts w:hint="default"/>
                      <w:color w:val="0000FF"/>
                      <w:lang w:val="en-US" w:eastAsia="zh-CN"/>
                    </w:rPr>
                  </w:pPr>
                  <w:r>
                    <w:rPr>
                      <w:rFonts w:hint="eastAsia"/>
                      <w:color w:val="0000FF"/>
                      <w:lang w:val="en-US" w:eastAsia="zh-CN"/>
                    </w:rPr>
                    <w:t>新增</w:t>
                  </w:r>
                </w:p>
              </w:tc>
            </w:tr>
            <w:tr w14:paraId="4BD5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 w:hRule="atLeast"/>
              </w:trPr>
              <w:tc>
                <w:tcPr>
                  <w:tcW w:w="281" w:type="pct"/>
                  <w:vMerge w:val="continue"/>
                  <w:tcBorders>
                    <w:left w:val="nil"/>
                  </w:tcBorders>
                  <w:shd w:val="clear" w:color="auto" w:fill="auto"/>
                  <w:vAlign w:val="center"/>
                </w:tcPr>
                <w:p w14:paraId="5A3CAFF2">
                  <w:pPr>
                    <w:pStyle w:val="12"/>
                    <w:widowControl w:val="0"/>
                    <w:bidi w:val="0"/>
                    <w:jc w:val="center"/>
                    <w:rPr>
                      <w:rFonts w:hint="eastAsia"/>
                      <w:color w:val="auto"/>
                      <w:lang w:val="en-US" w:eastAsia="zh-CN"/>
                    </w:rPr>
                  </w:pPr>
                </w:p>
              </w:tc>
              <w:tc>
                <w:tcPr>
                  <w:tcW w:w="527" w:type="pct"/>
                  <w:tcBorders>
                    <w:top w:val="single" w:color="auto" w:sz="4" w:space="0"/>
                    <w:bottom w:val="single" w:color="auto" w:sz="4" w:space="0"/>
                  </w:tcBorders>
                  <w:shd w:val="clear" w:color="auto" w:fill="auto"/>
                  <w:vAlign w:val="center"/>
                </w:tcPr>
                <w:p w14:paraId="37C06E0E">
                  <w:pPr>
                    <w:pStyle w:val="12"/>
                    <w:widowControl w:val="0"/>
                    <w:bidi w:val="0"/>
                    <w:jc w:val="center"/>
                    <w:rPr>
                      <w:rFonts w:hint="default"/>
                      <w:color w:val="auto"/>
                      <w:lang w:val="en-US" w:eastAsia="zh-CN"/>
                    </w:rPr>
                  </w:pPr>
                  <w:r>
                    <w:rPr>
                      <w:rFonts w:hint="eastAsia"/>
                      <w:color w:val="auto"/>
                      <w:lang w:val="en-US" w:eastAsia="zh-CN"/>
                    </w:rPr>
                    <w:t>固废处理</w:t>
                  </w:r>
                </w:p>
              </w:tc>
              <w:tc>
                <w:tcPr>
                  <w:tcW w:w="1187" w:type="pct"/>
                  <w:tcBorders>
                    <w:top w:val="single" w:color="auto" w:sz="4" w:space="0"/>
                    <w:bottom w:val="single" w:color="auto" w:sz="4" w:space="0"/>
                  </w:tcBorders>
                  <w:shd w:val="clear" w:color="auto" w:fill="auto"/>
                  <w:vAlign w:val="center"/>
                </w:tcPr>
                <w:p w14:paraId="40EE07D3">
                  <w:pPr>
                    <w:pStyle w:val="12"/>
                    <w:widowControl w:val="0"/>
                    <w:bidi w:val="0"/>
                    <w:jc w:val="center"/>
                    <w:rPr>
                      <w:rFonts w:hint="default" w:eastAsia="宋体"/>
                      <w:color w:val="auto"/>
                      <w:lang w:val="en-US" w:eastAsia="zh-CN"/>
                    </w:rPr>
                  </w:pPr>
                  <w:r>
                    <w:rPr>
                      <w:rFonts w:hint="eastAsia"/>
                      <w:color w:val="auto"/>
                      <w:lang w:val="en-US" w:eastAsia="zh-CN"/>
                    </w:rPr>
                    <w:t>危险废物暂存间（80m</w:t>
                  </w:r>
                  <w:r>
                    <w:rPr>
                      <w:rFonts w:hint="eastAsia"/>
                      <w:color w:val="auto"/>
                      <w:vertAlign w:val="superscript"/>
                      <w:lang w:val="en-US" w:eastAsia="zh-CN"/>
                    </w:rPr>
                    <w:t>2</w:t>
                  </w:r>
                  <w:r>
                    <w:rPr>
                      <w:rFonts w:hint="eastAsia"/>
                      <w:color w:val="auto"/>
                      <w:lang w:val="en-US" w:eastAsia="zh-CN"/>
                    </w:rPr>
                    <w:t>），一般固废暂存间（500m</w:t>
                  </w:r>
                  <w:r>
                    <w:rPr>
                      <w:rFonts w:hint="eastAsia"/>
                      <w:color w:val="auto"/>
                      <w:vertAlign w:val="superscript"/>
                      <w:lang w:val="en-US" w:eastAsia="zh-CN"/>
                    </w:rPr>
                    <w:t>2</w:t>
                  </w:r>
                  <w:r>
                    <w:rPr>
                      <w:rFonts w:hint="eastAsia"/>
                      <w:color w:val="auto"/>
                      <w:lang w:val="en-US" w:eastAsia="zh-CN"/>
                    </w:rPr>
                    <w:t>）</w:t>
                  </w:r>
                </w:p>
              </w:tc>
              <w:tc>
                <w:tcPr>
                  <w:tcW w:w="1275" w:type="pct"/>
                  <w:tcBorders>
                    <w:top w:val="single" w:color="auto" w:sz="4" w:space="0"/>
                    <w:bottom w:val="single" w:color="auto" w:sz="4" w:space="0"/>
                  </w:tcBorders>
                  <w:shd w:val="clear" w:color="auto" w:fill="auto"/>
                  <w:vAlign w:val="center"/>
                </w:tcPr>
                <w:p w14:paraId="3277C221">
                  <w:pPr>
                    <w:pStyle w:val="12"/>
                    <w:widowControl w:val="0"/>
                    <w:bidi w:val="0"/>
                    <w:jc w:val="center"/>
                    <w:rPr>
                      <w:rFonts w:hint="default"/>
                      <w:color w:val="auto"/>
                      <w:lang w:val="en-US" w:eastAsia="zh-CN"/>
                    </w:rPr>
                  </w:pPr>
                  <w:r>
                    <w:rPr>
                      <w:rFonts w:hint="eastAsia"/>
                      <w:color w:val="auto"/>
                      <w:lang w:val="en-US" w:eastAsia="zh-CN"/>
                    </w:rPr>
                    <w:t>/</w:t>
                  </w:r>
                </w:p>
              </w:tc>
              <w:tc>
                <w:tcPr>
                  <w:tcW w:w="1159" w:type="pct"/>
                  <w:tcBorders>
                    <w:top w:val="single" w:color="auto" w:sz="4" w:space="0"/>
                    <w:bottom w:val="single" w:color="auto" w:sz="4" w:space="0"/>
                  </w:tcBorders>
                  <w:shd w:val="clear" w:color="auto" w:fill="auto"/>
                  <w:vAlign w:val="center"/>
                </w:tcPr>
                <w:p w14:paraId="7E468113">
                  <w:pPr>
                    <w:pStyle w:val="12"/>
                    <w:widowControl w:val="0"/>
                    <w:bidi w:val="0"/>
                    <w:jc w:val="center"/>
                    <w:rPr>
                      <w:rFonts w:hint="eastAsia"/>
                      <w:color w:val="auto"/>
                      <w:lang w:val="en-US" w:eastAsia="zh-CN"/>
                    </w:rPr>
                  </w:pPr>
                  <w:r>
                    <w:rPr>
                      <w:rFonts w:hint="eastAsia"/>
                      <w:color w:val="auto"/>
                      <w:lang w:val="en-US" w:eastAsia="zh-CN"/>
                    </w:rPr>
                    <w:t>危险废物暂存间（80m</w:t>
                  </w:r>
                  <w:r>
                    <w:rPr>
                      <w:rFonts w:hint="eastAsia"/>
                      <w:color w:val="auto"/>
                      <w:vertAlign w:val="superscript"/>
                      <w:lang w:val="en-US" w:eastAsia="zh-CN"/>
                    </w:rPr>
                    <w:t>2</w:t>
                  </w:r>
                  <w:r>
                    <w:rPr>
                      <w:rFonts w:hint="eastAsia"/>
                      <w:color w:val="auto"/>
                      <w:lang w:val="en-US" w:eastAsia="zh-CN"/>
                    </w:rPr>
                    <w:t>），一般固废暂存间（500m</w:t>
                  </w:r>
                  <w:r>
                    <w:rPr>
                      <w:rFonts w:hint="eastAsia"/>
                      <w:color w:val="auto"/>
                      <w:vertAlign w:val="superscript"/>
                      <w:lang w:val="en-US" w:eastAsia="zh-CN"/>
                    </w:rPr>
                    <w:t>2</w:t>
                  </w:r>
                  <w:r>
                    <w:rPr>
                      <w:rFonts w:hint="eastAsia"/>
                      <w:color w:val="auto"/>
                      <w:lang w:val="en-US" w:eastAsia="zh-CN"/>
                    </w:rPr>
                    <w:t>）</w:t>
                  </w:r>
                </w:p>
              </w:tc>
              <w:tc>
                <w:tcPr>
                  <w:tcW w:w="568" w:type="pct"/>
                  <w:tcBorders>
                    <w:right w:val="nil"/>
                  </w:tcBorders>
                  <w:shd w:val="clear" w:color="auto" w:fill="auto"/>
                  <w:vAlign w:val="center"/>
                </w:tcPr>
                <w:p w14:paraId="5130EFB5">
                  <w:pPr>
                    <w:pStyle w:val="12"/>
                    <w:widowControl w:val="0"/>
                    <w:bidi w:val="0"/>
                    <w:jc w:val="center"/>
                    <w:rPr>
                      <w:rFonts w:hint="default"/>
                      <w:color w:val="0000FF"/>
                      <w:lang w:val="en-US" w:eastAsia="zh-CN"/>
                    </w:rPr>
                  </w:pPr>
                  <w:r>
                    <w:rPr>
                      <w:rFonts w:hint="eastAsia"/>
                      <w:color w:val="0000FF"/>
                      <w:lang w:val="en-US" w:eastAsia="zh-CN"/>
                    </w:rPr>
                    <w:t>不变，依托现有</w:t>
                  </w:r>
                </w:p>
              </w:tc>
            </w:tr>
            <w:tr w14:paraId="46FF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 w:hRule="atLeast"/>
              </w:trPr>
              <w:tc>
                <w:tcPr>
                  <w:tcW w:w="809" w:type="pct"/>
                  <w:gridSpan w:val="2"/>
                  <w:tcBorders>
                    <w:left w:val="nil"/>
                  </w:tcBorders>
                  <w:shd w:val="clear" w:color="auto" w:fill="auto"/>
                  <w:vAlign w:val="center"/>
                </w:tcPr>
                <w:p w14:paraId="376C0406">
                  <w:pPr>
                    <w:pStyle w:val="12"/>
                    <w:widowControl w:val="0"/>
                    <w:bidi w:val="0"/>
                    <w:jc w:val="center"/>
                    <w:rPr>
                      <w:rFonts w:hint="default"/>
                      <w:color w:val="0000FF"/>
                      <w:lang w:val="en-US" w:eastAsia="zh-CN"/>
                    </w:rPr>
                  </w:pPr>
                  <w:r>
                    <w:rPr>
                      <w:rFonts w:hint="eastAsia"/>
                      <w:color w:val="0000FF"/>
                      <w:lang w:val="en-US" w:eastAsia="zh-CN"/>
                    </w:rPr>
                    <w:t>地下水分区防渗措施</w:t>
                  </w:r>
                </w:p>
              </w:tc>
              <w:tc>
                <w:tcPr>
                  <w:tcW w:w="1187" w:type="pct"/>
                  <w:tcBorders>
                    <w:top w:val="single" w:color="auto" w:sz="4" w:space="0"/>
                    <w:bottom w:val="single" w:color="auto" w:sz="4" w:space="0"/>
                  </w:tcBorders>
                  <w:shd w:val="clear" w:color="auto" w:fill="auto"/>
                  <w:vAlign w:val="center"/>
                </w:tcPr>
                <w:p w14:paraId="3AFA651D">
                  <w:pPr>
                    <w:pStyle w:val="12"/>
                    <w:widowControl w:val="0"/>
                    <w:bidi w:val="0"/>
                    <w:jc w:val="center"/>
                    <w:rPr>
                      <w:rFonts w:hint="default"/>
                      <w:color w:val="0000FF"/>
                      <w:lang w:val="en-US" w:eastAsia="zh-CN"/>
                    </w:rPr>
                  </w:pPr>
                  <w:r>
                    <w:rPr>
                      <w:rFonts w:hint="eastAsia"/>
                      <w:color w:val="0000FF"/>
                      <w:lang w:val="en-US" w:eastAsia="zh-CN"/>
                    </w:rPr>
                    <w:t>分区防渗</w:t>
                  </w:r>
                </w:p>
              </w:tc>
              <w:tc>
                <w:tcPr>
                  <w:tcW w:w="1275" w:type="pct"/>
                  <w:tcBorders>
                    <w:top w:val="single" w:color="auto" w:sz="4" w:space="0"/>
                    <w:bottom w:val="single" w:color="auto" w:sz="4" w:space="0"/>
                  </w:tcBorders>
                  <w:shd w:val="clear" w:color="auto" w:fill="auto"/>
                  <w:vAlign w:val="center"/>
                </w:tcPr>
                <w:p w14:paraId="64B1B2CF">
                  <w:pPr>
                    <w:pStyle w:val="12"/>
                    <w:widowControl w:val="0"/>
                    <w:bidi w:val="0"/>
                    <w:jc w:val="center"/>
                    <w:rPr>
                      <w:rFonts w:hint="eastAsia"/>
                      <w:color w:val="0000FF"/>
                      <w:lang w:val="en-US" w:eastAsia="zh-CN"/>
                    </w:rPr>
                  </w:pPr>
                  <w:r>
                    <w:rPr>
                      <w:rFonts w:hint="eastAsia"/>
                      <w:color w:val="0000FF"/>
                      <w:lang w:val="en-US" w:eastAsia="zh-CN"/>
                    </w:rPr>
                    <w:t>分区防渗</w:t>
                  </w:r>
                </w:p>
              </w:tc>
              <w:tc>
                <w:tcPr>
                  <w:tcW w:w="1159" w:type="pct"/>
                  <w:tcBorders>
                    <w:top w:val="single" w:color="auto" w:sz="4" w:space="0"/>
                    <w:bottom w:val="single" w:color="auto" w:sz="4" w:space="0"/>
                  </w:tcBorders>
                  <w:shd w:val="clear" w:color="auto" w:fill="auto"/>
                  <w:vAlign w:val="center"/>
                </w:tcPr>
                <w:p w14:paraId="069F8C32">
                  <w:pPr>
                    <w:pStyle w:val="12"/>
                    <w:widowControl w:val="0"/>
                    <w:bidi w:val="0"/>
                    <w:jc w:val="center"/>
                    <w:rPr>
                      <w:rFonts w:hint="eastAsia"/>
                      <w:color w:val="0000FF"/>
                      <w:lang w:val="en-US" w:eastAsia="zh-CN"/>
                    </w:rPr>
                  </w:pPr>
                  <w:r>
                    <w:rPr>
                      <w:rFonts w:hint="eastAsia"/>
                      <w:color w:val="0000FF"/>
                      <w:lang w:val="en-US" w:eastAsia="zh-CN"/>
                    </w:rPr>
                    <w:t>分区防渗</w:t>
                  </w:r>
                </w:p>
              </w:tc>
              <w:tc>
                <w:tcPr>
                  <w:tcW w:w="568" w:type="pct"/>
                  <w:tcBorders>
                    <w:right w:val="nil"/>
                  </w:tcBorders>
                  <w:shd w:val="clear" w:color="auto" w:fill="auto"/>
                  <w:vAlign w:val="center"/>
                </w:tcPr>
                <w:p w14:paraId="2B59BC7B">
                  <w:pPr>
                    <w:pStyle w:val="12"/>
                    <w:widowControl w:val="0"/>
                    <w:bidi w:val="0"/>
                    <w:jc w:val="center"/>
                    <w:rPr>
                      <w:rFonts w:hint="default"/>
                      <w:color w:val="0000FF"/>
                      <w:lang w:val="en-US" w:eastAsia="zh-CN"/>
                    </w:rPr>
                  </w:pPr>
                  <w:r>
                    <w:rPr>
                      <w:rFonts w:hint="eastAsia"/>
                      <w:color w:val="0000FF"/>
                      <w:lang w:val="en-US" w:eastAsia="zh-CN"/>
                    </w:rPr>
                    <w:t>新建建筑新增分区防渗措施</w:t>
                  </w:r>
                </w:p>
              </w:tc>
            </w:tr>
            <w:tr w14:paraId="196E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 w:hRule="atLeast"/>
              </w:trPr>
              <w:tc>
                <w:tcPr>
                  <w:tcW w:w="809" w:type="pct"/>
                  <w:gridSpan w:val="2"/>
                  <w:tcBorders>
                    <w:left w:val="nil"/>
                    <w:bottom w:val="single" w:color="auto" w:sz="12" w:space="0"/>
                  </w:tcBorders>
                  <w:shd w:val="clear" w:color="auto" w:fill="auto"/>
                  <w:vAlign w:val="center"/>
                </w:tcPr>
                <w:p w14:paraId="4FD56DEE">
                  <w:pPr>
                    <w:pStyle w:val="12"/>
                    <w:widowControl w:val="0"/>
                    <w:bidi w:val="0"/>
                    <w:jc w:val="center"/>
                    <w:rPr>
                      <w:rFonts w:hint="default"/>
                      <w:color w:val="0000FF"/>
                      <w:lang w:val="en-US" w:eastAsia="zh-CN"/>
                    </w:rPr>
                  </w:pPr>
                  <w:r>
                    <w:rPr>
                      <w:rFonts w:hint="eastAsia"/>
                      <w:color w:val="0000FF"/>
                      <w:lang w:val="en-US" w:eastAsia="zh-CN"/>
                    </w:rPr>
                    <w:t>风险防范措施</w:t>
                  </w:r>
                </w:p>
              </w:tc>
              <w:tc>
                <w:tcPr>
                  <w:tcW w:w="1187" w:type="pct"/>
                  <w:tcBorders>
                    <w:top w:val="single" w:color="auto" w:sz="4" w:space="0"/>
                    <w:bottom w:val="single" w:color="auto" w:sz="12" w:space="0"/>
                  </w:tcBorders>
                  <w:shd w:val="clear" w:color="auto" w:fill="auto"/>
                  <w:vAlign w:val="center"/>
                </w:tcPr>
                <w:p w14:paraId="579DA443">
                  <w:pPr>
                    <w:pStyle w:val="12"/>
                    <w:widowControl w:val="0"/>
                    <w:bidi w:val="0"/>
                    <w:jc w:val="center"/>
                    <w:rPr>
                      <w:rFonts w:hint="default"/>
                      <w:color w:val="0000FF"/>
                      <w:lang w:val="en-US" w:eastAsia="zh-CN"/>
                    </w:rPr>
                  </w:pPr>
                  <w:r>
                    <w:rPr>
                      <w:rFonts w:hint="eastAsia"/>
                      <w:color w:val="0000FF"/>
                      <w:lang w:val="en-US" w:eastAsia="zh-CN"/>
                    </w:rPr>
                    <w:t>/</w:t>
                  </w:r>
                </w:p>
              </w:tc>
              <w:tc>
                <w:tcPr>
                  <w:tcW w:w="1275" w:type="pct"/>
                  <w:tcBorders>
                    <w:top w:val="single" w:color="auto" w:sz="4" w:space="0"/>
                    <w:bottom w:val="single" w:color="auto" w:sz="12" w:space="0"/>
                  </w:tcBorders>
                  <w:shd w:val="clear" w:color="auto" w:fill="auto"/>
                  <w:vAlign w:val="center"/>
                </w:tcPr>
                <w:p w14:paraId="069846C5">
                  <w:pPr>
                    <w:pStyle w:val="12"/>
                    <w:widowControl w:val="0"/>
                    <w:bidi w:val="0"/>
                    <w:jc w:val="center"/>
                    <w:rPr>
                      <w:rFonts w:hint="eastAsia" w:eastAsia="宋体"/>
                      <w:color w:val="0000FF"/>
                      <w:lang w:val="en-US" w:eastAsia="zh-CN"/>
                    </w:rPr>
                  </w:pPr>
                  <w:r>
                    <w:rPr>
                      <w:rFonts w:hint="eastAsia"/>
                      <w:color w:val="E232CB"/>
                      <w:lang w:val="en-US" w:eastAsia="zh-CN"/>
                    </w:rPr>
                    <w:t>一个</w:t>
                  </w:r>
                  <w:commentRangeStart w:id="1"/>
                  <w:r>
                    <w:rPr>
                      <w:rFonts w:hint="eastAsia"/>
                      <w:color w:val="E232CB"/>
                      <w:lang w:val="en-US" w:eastAsia="zh-CN"/>
                    </w:rPr>
                    <w:t>应急池</w:t>
                  </w:r>
                  <w:commentRangeEnd w:id="1"/>
                  <w:r>
                    <w:rPr>
                      <w:color w:val="E232CB"/>
                    </w:rPr>
                    <w:commentReference w:id="1"/>
                  </w:r>
                  <w:r>
                    <w:rPr>
                      <w:rFonts w:hint="eastAsia"/>
                      <w:color w:val="E232CB"/>
                      <w:lang w:eastAsia="zh-CN"/>
                    </w:rPr>
                    <w:t>（</w:t>
                  </w:r>
                  <w:r>
                    <w:rPr>
                      <w:rFonts w:hint="eastAsia"/>
                      <w:color w:val="E232CB"/>
                      <w:lang w:val="en-US" w:eastAsia="zh-CN"/>
                    </w:rPr>
                    <w:t>432m</w:t>
                  </w:r>
                  <w:r>
                    <w:rPr>
                      <w:rFonts w:hint="eastAsia"/>
                      <w:color w:val="E232CB"/>
                      <w:vertAlign w:val="superscript"/>
                      <w:lang w:val="en-US" w:eastAsia="zh-CN"/>
                    </w:rPr>
                    <w:t>3</w:t>
                  </w:r>
                  <w:r>
                    <w:rPr>
                      <w:rFonts w:hint="eastAsia"/>
                      <w:color w:val="E232CB"/>
                      <w:lang w:eastAsia="zh-CN"/>
                    </w:rPr>
                    <w:t>）</w:t>
                  </w:r>
                </w:p>
              </w:tc>
              <w:tc>
                <w:tcPr>
                  <w:tcW w:w="1159" w:type="pct"/>
                  <w:tcBorders>
                    <w:top w:val="single" w:color="auto" w:sz="4" w:space="0"/>
                    <w:bottom w:val="single" w:color="auto" w:sz="12" w:space="0"/>
                  </w:tcBorders>
                  <w:shd w:val="clear" w:color="auto" w:fill="auto"/>
                  <w:vAlign w:val="center"/>
                </w:tcPr>
                <w:p w14:paraId="3584A4B8">
                  <w:pPr>
                    <w:pStyle w:val="12"/>
                    <w:widowControl w:val="0"/>
                    <w:bidi w:val="0"/>
                    <w:jc w:val="center"/>
                    <w:rPr>
                      <w:rFonts w:hint="eastAsia"/>
                      <w:color w:val="0000FF"/>
                      <w:lang w:val="en-US" w:eastAsia="zh-CN"/>
                    </w:rPr>
                  </w:pPr>
                  <w:r>
                    <w:rPr>
                      <w:rFonts w:hint="eastAsia"/>
                      <w:color w:val="E232CB"/>
                      <w:lang w:val="en-US" w:eastAsia="zh-CN"/>
                    </w:rPr>
                    <w:t>一个应急池</w:t>
                  </w:r>
                  <w:r>
                    <w:rPr>
                      <w:rFonts w:hint="eastAsia"/>
                      <w:color w:val="E232CB"/>
                      <w:lang w:eastAsia="zh-CN"/>
                    </w:rPr>
                    <w:t>（</w:t>
                  </w:r>
                  <w:r>
                    <w:rPr>
                      <w:rFonts w:hint="eastAsia"/>
                      <w:color w:val="E232CB"/>
                      <w:lang w:val="en-US" w:eastAsia="zh-CN"/>
                    </w:rPr>
                    <w:t>432m</w:t>
                  </w:r>
                  <w:r>
                    <w:rPr>
                      <w:rFonts w:hint="eastAsia"/>
                      <w:color w:val="E232CB"/>
                      <w:vertAlign w:val="superscript"/>
                      <w:lang w:val="en-US" w:eastAsia="zh-CN"/>
                    </w:rPr>
                    <w:t>3</w:t>
                  </w:r>
                  <w:r>
                    <w:rPr>
                      <w:rFonts w:hint="eastAsia"/>
                      <w:color w:val="E232CB"/>
                      <w:lang w:eastAsia="zh-CN"/>
                    </w:rPr>
                    <w:t>）</w:t>
                  </w:r>
                </w:p>
              </w:tc>
              <w:tc>
                <w:tcPr>
                  <w:tcW w:w="568" w:type="pct"/>
                  <w:tcBorders>
                    <w:bottom w:val="single" w:color="auto" w:sz="12" w:space="0"/>
                    <w:right w:val="nil"/>
                  </w:tcBorders>
                  <w:shd w:val="clear" w:color="auto" w:fill="auto"/>
                  <w:vAlign w:val="center"/>
                </w:tcPr>
                <w:p w14:paraId="4EB233F8">
                  <w:pPr>
                    <w:pStyle w:val="12"/>
                    <w:widowControl w:val="0"/>
                    <w:bidi w:val="0"/>
                    <w:jc w:val="center"/>
                    <w:rPr>
                      <w:rFonts w:hint="default"/>
                      <w:color w:val="0000FF"/>
                      <w:lang w:val="en-US" w:eastAsia="zh-CN"/>
                    </w:rPr>
                  </w:pPr>
                  <w:r>
                    <w:rPr>
                      <w:rFonts w:hint="eastAsia"/>
                      <w:color w:val="0000FF"/>
                      <w:lang w:val="en-US" w:eastAsia="zh-CN"/>
                    </w:rPr>
                    <w:t>新增应急池</w:t>
                  </w:r>
                </w:p>
              </w:tc>
            </w:tr>
          </w:tbl>
          <w:p w14:paraId="3784A0C0">
            <w:pPr>
              <w:pStyle w:val="15"/>
              <w:keepNext w:val="0"/>
              <w:keepLines w:val="0"/>
              <w:pageBreakBefore w:val="0"/>
              <w:widowControl w:val="0"/>
              <w:kinsoku/>
              <w:wordWrap/>
              <w:overflowPunct/>
              <w:topLinePunct w:val="0"/>
              <w:autoSpaceDE/>
              <w:autoSpaceDN/>
              <w:bidi w:val="0"/>
              <w:adjustRightInd/>
              <w:snapToGrid/>
              <w:spacing w:after="0" w:afterLines="0"/>
              <w:textAlignment w:val="auto"/>
              <w:rPr>
                <w:rFonts w:hint="eastAsia"/>
                <w:color w:val="auto"/>
                <w:lang w:val="en-US" w:eastAsia="zh-CN"/>
              </w:rPr>
            </w:pPr>
          </w:p>
        </w:tc>
      </w:tr>
    </w:tbl>
    <w:p w14:paraId="5B547B65">
      <w:p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8"/>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497"/>
        <w:gridCol w:w="8739"/>
      </w:tblGrid>
      <w:tr w14:paraId="0A18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497" w:type="dxa"/>
            <w:tcBorders>
              <w:tl2br w:val="nil"/>
              <w:tr2bl w:val="nil"/>
            </w:tcBorders>
            <w:noWrap w:val="0"/>
            <w:vAlign w:val="center"/>
          </w:tcPr>
          <w:p w14:paraId="71F2E6C2">
            <w:pPr>
              <w:keepNext w:val="0"/>
              <w:keepLines w:val="0"/>
              <w:pageBreakBefore w:val="0"/>
              <w:widowControl/>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建设内容</w:t>
            </w:r>
          </w:p>
        </w:tc>
        <w:tc>
          <w:tcPr>
            <w:tcW w:w="8739" w:type="dxa"/>
            <w:tcBorders>
              <w:tl2br w:val="nil"/>
              <w:tr2bl w:val="nil"/>
            </w:tcBorders>
            <w:noWrap w:val="0"/>
            <w:vAlign w:val="top"/>
          </w:tcPr>
          <w:p w14:paraId="7CC98AEB">
            <w:pPr>
              <w:bidi w:val="0"/>
              <w:rPr>
                <w:rFonts w:hint="default"/>
                <w:b/>
                <w:bCs/>
                <w:color w:val="auto"/>
                <w:lang w:eastAsia="zh-CN"/>
              </w:rPr>
            </w:pPr>
            <w:r>
              <w:rPr>
                <w:rFonts w:hint="default"/>
                <w:b/>
                <w:bCs/>
                <w:color w:val="auto"/>
                <w:lang w:val="en-US" w:eastAsia="zh-CN"/>
              </w:rPr>
              <w:t>4、产品方案及</w:t>
            </w:r>
            <w:r>
              <w:rPr>
                <w:rFonts w:hint="default"/>
                <w:b/>
                <w:bCs/>
                <w:color w:val="auto"/>
              </w:rPr>
              <w:t>原</w:t>
            </w:r>
            <w:r>
              <w:rPr>
                <w:rFonts w:hint="default"/>
                <w:b/>
                <w:bCs/>
                <w:color w:val="auto"/>
                <w:lang w:eastAsia="zh-CN"/>
              </w:rPr>
              <w:t>辅</w:t>
            </w:r>
            <w:r>
              <w:rPr>
                <w:rFonts w:hint="default"/>
                <w:b/>
                <w:bCs/>
                <w:color w:val="auto"/>
              </w:rPr>
              <w:t>材料</w:t>
            </w:r>
            <w:r>
              <w:rPr>
                <w:rFonts w:hint="default"/>
                <w:b/>
                <w:bCs/>
                <w:color w:val="auto"/>
                <w:lang w:eastAsia="zh-CN"/>
              </w:rPr>
              <w:t>、能源</w:t>
            </w:r>
            <w:r>
              <w:rPr>
                <w:rFonts w:hint="default"/>
                <w:b/>
                <w:bCs/>
                <w:color w:val="auto"/>
              </w:rPr>
              <w:t>消耗</w:t>
            </w:r>
            <w:r>
              <w:rPr>
                <w:rFonts w:hint="default"/>
                <w:b/>
                <w:bCs/>
                <w:color w:val="auto"/>
                <w:lang w:eastAsia="zh-CN"/>
              </w:rPr>
              <w:t>情况</w:t>
            </w:r>
          </w:p>
          <w:p w14:paraId="09A3E05C">
            <w:pPr>
              <w:bidi w:val="0"/>
              <w:rPr>
                <w:rFonts w:hint="default"/>
                <w:color w:val="auto"/>
                <w:lang w:val="en-US" w:eastAsia="zh-CN"/>
              </w:rPr>
            </w:pPr>
            <w:r>
              <w:rPr>
                <w:rFonts w:hint="default"/>
                <w:color w:val="auto"/>
                <w:lang w:val="en-US" w:eastAsia="zh-CN"/>
              </w:rPr>
              <w:t>项目产品方案见表2-</w:t>
            </w:r>
            <w:r>
              <w:rPr>
                <w:rFonts w:hint="eastAsia"/>
                <w:color w:val="auto"/>
                <w:lang w:val="en-US" w:eastAsia="zh-CN"/>
              </w:rPr>
              <w:t>2</w:t>
            </w:r>
            <w:r>
              <w:rPr>
                <w:rFonts w:hint="default"/>
                <w:color w:val="auto"/>
                <w:lang w:val="en-US" w:eastAsia="zh-CN"/>
              </w:rPr>
              <w:t>，原辅材料</w:t>
            </w:r>
            <w:r>
              <w:rPr>
                <w:rFonts w:hint="eastAsia"/>
                <w:color w:val="auto"/>
                <w:lang w:val="en-US" w:eastAsia="zh-CN"/>
              </w:rPr>
              <w:t>及</w:t>
            </w:r>
            <w:r>
              <w:rPr>
                <w:rFonts w:hint="default"/>
                <w:color w:val="auto"/>
                <w:lang w:val="en-US" w:eastAsia="zh-CN"/>
              </w:rPr>
              <w:t>能源消耗情况见表2-</w:t>
            </w:r>
            <w:r>
              <w:rPr>
                <w:rFonts w:hint="eastAsia"/>
                <w:color w:val="auto"/>
                <w:lang w:val="en-US" w:eastAsia="zh-CN"/>
              </w:rPr>
              <w:t>3</w:t>
            </w:r>
            <w:r>
              <w:rPr>
                <w:rFonts w:hint="default"/>
                <w:color w:val="auto"/>
                <w:lang w:val="en-US" w:eastAsia="zh-CN"/>
              </w:rPr>
              <w:t>。</w:t>
            </w:r>
          </w:p>
          <w:p w14:paraId="38E52A17">
            <w:pPr>
              <w:pStyle w:val="13"/>
              <w:numPr>
                <w:ilvl w:val="0"/>
                <w:numId w:val="5"/>
              </w:numPr>
              <w:bidi w:val="0"/>
              <w:rPr>
                <w:rFonts w:hint="default"/>
                <w:color w:val="auto"/>
                <w:lang w:val="en-US" w:eastAsia="zh-CN"/>
              </w:rPr>
            </w:pPr>
            <w:r>
              <w:rPr>
                <w:rFonts w:hint="default"/>
                <w:color w:val="auto"/>
                <w:lang w:val="en-US" w:eastAsia="zh-CN"/>
              </w:rPr>
              <w:t>产品</w:t>
            </w:r>
            <w:r>
              <w:rPr>
                <w:rFonts w:hint="eastAsia"/>
                <w:color w:val="auto"/>
                <w:lang w:val="en-US" w:eastAsia="zh-CN"/>
              </w:rPr>
              <w:t>方案</w:t>
            </w:r>
            <w:r>
              <w:rPr>
                <w:rFonts w:hint="default"/>
                <w:color w:val="auto"/>
                <w:lang w:val="en-US" w:eastAsia="zh-CN"/>
              </w:rPr>
              <w:t>一览表</w:t>
            </w:r>
            <w:r>
              <w:rPr>
                <w:rFonts w:hint="eastAsia"/>
                <w:color w:val="auto"/>
                <w:lang w:val="en-US" w:eastAsia="zh-CN"/>
              </w:rPr>
              <w:t xml:space="preserve">   单位 m</w:t>
            </w:r>
            <w:r>
              <w:rPr>
                <w:rFonts w:hint="eastAsia"/>
                <w:color w:val="auto"/>
                <w:vertAlign w:val="superscript"/>
                <w:lang w:val="en-US" w:eastAsia="zh-CN"/>
              </w:rPr>
              <w:t>2</w:t>
            </w:r>
          </w:p>
          <w:tbl>
            <w:tblPr>
              <w:tblStyle w:val="9"/>
              <w:tblW w:w="4995" w:type="pct"/>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0"/>
              <w:gridCol w:w="1597"/>
              <w:gridCol w:w="1931"/>
              <w:gridCol w:w="1536"/>
              <w:gridCol w:w="1536"/>
            </w:tblGrid>
            <w:tr w14:paraId="062CBE78">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03" w:type="pct"/>
                  <w:tcBorders>
                    <w:top w:val="single" w:color="000000" w:sz="12" w:space="0"/>
                    <w:bottom w:val="single" w:color="auto" w:sz="12" w:space="0"/>
                    <w:right w:val="single" w:color="auto" w:sz="4" w:space="0"/>
                  </w:tcBorders>
                  <w:shd w:val="clear" w:color="auto" w:fill="auto"/>
                </w:tcPr>
                <w:p w14:paraId="6A595449">
                  <w:pPr>
                    <w:pStyle w:val="12"/>
                    <w:widowControl w:val="0"/>
                    <w:bidi w:val="0"/>
                    <w:rPr>
                      <w:rFonts w:hint="default"/>
                      <w:b/>
                      <w:bCs/>
                      <w:color w:val="auto"/>
                      <w:lang w:val="en-US" w:eastAsia="zh-CN"/>
                    </w:rPr>
                  </w:pPr>
                  <w:r>
                    <w:rPr>
                      <w:rFonts w:hint="eastAsia"/>
                      <w:b/>
                      <w:bCs/>
                      <w:color w:val="auto"/>
                      <w:lang w:val="en-US" w:eastAsia="zh-CN"/>
                    </w:rPr>
                    <w:t>产品名称</w:t>
                  </w:r>
                </w:p>
              </w:tc>
              <w:tc>
                <w:tcPr>
                  <w:tcW w:w="942" w:type="pct"/>
                  <w:tcBorders>
                    <w:top w:val="single" w:color="000000" w:sz="12" w:space="0"/>
                    <w:left w:val="single" w:color="auto" w:sz="4" w:space="0"/>
                    <w:bottom w:val="single" w:color="auto" w:sz="12" w:space="0"/>
                    <w:right w:val="single" w:color="auto" w:sz="4" w:space="0"/>
                  </w:tcBorders>
                  <w:shd w:val="clear" w:color="auto" w:fill="auto"/>
                </w:tcPr>
                <w:p w14:paraId="43EF17F0">
                  <w:pPr>
                    <w:pStyle w:val="12"/>
                    <w:widowControl w:val="0"/>
                    <w:bidi w:val="0"/>
                    <w:rPr>
                      <w:rFonts w:hint="default"/>
                      <w:b/>
                      <w:bCs/>
                      <w:color w:val="auto"/>
                      <w:lang w:val="en-US" w:eastAsia="zh-CN"/>
                    </w:rPr>
                  </w:pPr>
                  <w:r>
                    <w:rPr>
                      <w:rFonts w:hint="eastAsia"/>
                      <w:b/>
                      <w:bCs/>
                      <w:color w:val="auto"/>
                      <w:lang w:val="en-US" w:eastAsia="zh-CN"/>
                    </w:rPr>
                    <w:t>扩建前产能</w:t>
                  </w:r>
                </w:p>
              </w:tc>
              <w:tc>
                <w:tcPr>
                  <w:tcW w:w="1139" w:type="pct"/>
                  <w:tcBorders>
                    <w:top w:val="single" w:color="000000" w:sz="12" w:space="0"/>
                    <w:left w:val="single" w:color="auto" w:sz="4" w:space="0"/>
                    <w:bottom w:val="single" w:color="auto" w:sz="12" w:space="0"/>
                    <w:right w:val="single" w:color="auto" w:sz="4" w:space="0"/>
                  </w:tcBorders>
                  <w:shd w:val="clear" w:color="auto" w:fill="auto"/>
                </w:tcPr>
                <w:p w14:paraId="3D881511">
                  <w:pPr>
                    <w:pStyle w:val="12"/>
                    <w:widowControl w:val="0"/>
                    <w:bidi w:val="0"/>
                    <w:rPr>
                      <w:rFonts w:hint="default" w:eastAsia="宋体"/>
                      <w:color w:val="auto"/>
                      <w:lang w:val="en-US" w:eastAsia="zh-CN"/>
                    </w:rPr>
                  </w:pPr>
                  <w:r>
                    <w:rPr>
                      <w:rFonts w:hint="eastAsia"/>
                      <w:b/>
                      <w:bCs/>
                      <w:color w:val="auto"/>
                      <w:lang w:val="en-US" w:eastAsia="zh-CN"/>
                    </w:rPr>
                    <w:t>本次扩建产能</w:t>
                  </w:r>
                </w:p>
              </w:tc>
              <w:tc>
                <w:tcPr>
                  <w:tcW w:w="906" w:type="pct"/>
                  <w:tcBorders>
                    <w:top w:val="single" w:color="000000" w:sz="12" w:space="0"/>
                    <w:left w:val="single" w:color="auto" w:sz="4" w:space="0"/>
                    <w:bottom w:val="single" w:color="auto" w:sz="12" w:space="0"/>
                    <w:right w:val="single" w:color="auto" w:sz="4" w:space="0"/>
                  </w:tcBorders>
                  <w:shd w:val="clear" w:color="auto" w:fill="auto"/>
                </w:tcPr>
                <w:p w14:paraId="0909FDE5">
                  <w:pPr>
                    <w:pStyle w:val="12"/>
                    <w:widowControl w:val="0"/>
                    <w:bidi w:val="0"/>
                    <w:rPr>
                      <w:rFonts w:hint="default"/>
                      <w:b/>
                      <w:bCs/>
                      <w:color w:val="auto"/>
                      <w:lang w:val="en-US" w:eastAsia="zh-CN"/>
                    </w:rPr>
                  </w:pPr>
                  <w:r>
                    <w:rPr>
                      <w:rFonts w:hint="eastAsia"/>
                      <w:b/>
                      <w:bCs/>
                      <w:color w:val="auto"/>
                      <w:lang w:val="en-US" w:eastAsia="zh-CN"/>
                    </w:rPr>
                    <w:t>扩建后产能</w:t>
                  </w:r>
                </w:p>
              </w:tc>
              <w:tc>
                <w:tcPr>
                  <w:tcW w:w="906" w:type="pct"/>
                  <w:tcBorders>
                    <w:top w:val="single" w:color="000000" w:sz="12" w:space="0"/>
                    <w:left w:val="single" w:color="auto" w:sz="4" w:space="0"/>
                    <w:bottom w:val="single" w:color="auto" w:sz="12" w:space="0"/>
                    <w:right w:val="nil"/>
                  </w:tcBorders>
                  <w:shd w:val="clear" w:color="auto" w:fill="auto"/>
                </w:tcPr>
                <w:p w14:paraId="1D18CDC9">
                  <w:pPr>
                    <w:pStyle w:val="12"/>
                    <w:widowControl w:val="0"/>
                    <w:bidi w:val="0"/>
                    <w:rPr>
                      <w:rFonts w:hint="default"/>
                      <w:b/>
                      <w:bCs/>
                      <w:color w:val="auto"/>
                      <w:lang w:val="en-US" w:eastAsia="zh-CN"/>
                    </w:rPr>
                  </w:pPr>
                  <w:r>
                    <w:rPr>
                      <w:rFonts w:hint="eastAsia"/>
                      <w:b/>
                      <w:bCs/>
                      <w:color w:val="auto"/>
                      <w:lang w:val="en-US" w:eastAsia="zh-CN"/>
                    </w:rPr>
                    <w:t>变化量</w:t>
                  </w:r>
                </w:p>
              </w:tc>
            </w:tr>
            <w:tr w14:paraId="0B697F7A">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3" w:type="pct"/>
                  <w:tcBorders>
                    <w:top w:val="single" w:color="auto" w:sz="12" w:space="0"/>
                    <w:bottom w:val="single" w:color="auto" w:sz="4" w:space="0"/>
                    <w:right w:val="single" w:color="auto" w:sz="4" w:space="0"/>
                  </w:tcBorders>
                  <w:shd w:val="clear" w:color="auto" w:fill="auto"/>
                  <w:vAlign w:val="center"/>
                </w:tcPr>
                <w:p w14:paraId="3E114CEC">
                  <w:pPr>
                    <w:pStyle w:val="12"/>
                    <w:widowControl w:val="0"/>
                    <w:bidi w:val="0"/>
                    <w:rPr>
                      <w:rFonts w:hint="default"/>
                      <w:color w:val="auto"/>
                      <w:lang w:val="en-US" w:eastAsia="zh-CN"/>
                    </w:rPr>
                  </w:pPr>
                  <w:r>
                    <w:rPr>
                      <w:rFonts w:hint="eastAsia"/>
                      <w:color w:val="auto"/>
                      <w:lang w:val="en-US" w:eastAsia="zh-CN"/>
                    </w:rPr>
                    <w:t>PU食品输送带</w:t>
                  </w:r>
                </w:p>
              </w:tc>
              <w:tc>
                <w:tcPr>
                  <w:tcW w:w="942" w:type="pct"/>
                  <w:tcBorders>
                    <w:top w:val="single" w:color="auto" w:sz="12" w:space="0"/>
                    <w:left w:val="single" w:color="auto" w:sz="4" w:space="0"/>
                    <w:bottom w:val="single" w:color="auto" w:sz="4" w:space="0"/>
                    <w:right w:val="single" w:color="auto" w:sz="4" w:space="0"/>
                  </w:tcBorders>
                  <w:shd w:val="clear" w:color="auto" w:fill="auto"/>
                  <w:vAlign w:val="center"/>
                </w:tcPr>
                <w:p w14:paraId="521439EA">
                  <w:pPr>
                    <w:pStyle w:val="12"/>
                    <w:widowControl w:val="0"/>
                    <w:bidi w:val="0"/>
                    <w:jc w:val="center"/>
                    <w:rPr>
                      <w:rFonts w:hint="default"/>
                      <w:color w:val="auto"/>
                      <w:lang w:val="en-US" w:eastAsia="zh-CN"/>
                    </w:rPr>
                  </w:pPr>
                  <w:r>
                    <w:rPr>
                      <w:rFonts w:hint="eastAsia"/>
                      <w:color w:val="auto"/>
                      <w:lang w:val="en-US" w:eastAsia="zh-CN"/>
                    </w:rPr>
                    <w:t>0</w:t>
                  </w:r>
                </w:p>
              </w:tc>
              <w:tc>
                <w:tcPr>
                  <w:tcW w:w="1139" w:type="pct"/>
                  <w:tcBorders>
                    <w:top w:val="single" w:color="auto" w:sz="12" w:space="0"/>
                    <w:left w:val="single" w:color="auto" w:sz="4" w:space="0"/>
                    <w:bottom w:val="single" w:color="auto" w:sz="4" w:space="0"/>
                    <w:right w:val="single" w:color="auto" w:sz="4" w:space="0"/>
                  </w:tcBorders>
                  <w:shd w:val="clear" w:color="auto" w:fill="auto"/>
                  <w:vAlign w:val="center"/>
                </w:tcPr>
                <w:p w14:paraId="12F914C5">
                  <w:pPr>
                    <w:pStyle w:val="12"/>
                    <w:widowControl w:val="0"/>
                    <w:bidi w:val="0"/>
                    <w:jc w:val="center"/>
                    <w:rPr>
                      <w:rFonts w:hint="default"/>
                      <w:color w:val="auto"/>
                      <w:lang w:val="en-US" w:eastAsia="zh-CN"/>
                    </w:rPr>
                  </w:pPr>
                  <w:r>
                    <w:rPr>
                      <w:rFonts w:hint="eastAsia"/>
                      <w:color w:val="auto"/>
                      <w:lang w:val="en-US" w:eastAsia="zh-CN"/>
                    </w:rPr>
                    <w:t>100万</w:t>
                  </w:r>
                </w:p>
              </w:tc>
              <w:tc>
                <w:tcPr>
                  <w:tcW w:w="906" w:type="pct"/>
                  <w:tcBorders>
                    <w:top w:val="single" w:color="auto" w:sz="12" w:space="0"/>
                    <w:left w:val="single" w:color="auto" w:sz="4" w:space="0"/>
                    <w:bottom w:val="single" w:color="auto" w:sz="4" w:space="0"/>
                    <w:right w:val="single" w:color="auto" w:sz="4" w:space="0"/>
                  </w:tcBorders>
                  <w:shd w:val="clear" w:color="auto" w:fill="auto"/>
                  <w:vAlign w:val="center"/>
                </w:tcPr>
                <w:p w14:paraId="089579F0">
                  <w:pPr>
                    <w:pStyle w:val="12"/>
                    <w:widowControl w:val="0"/>
                    <w:bidi w:val="0"/>
                    <w:jc w:val="center"/>
                    <w:rPr>
                      <w:rFonts w:hint="default"/>
                      <w:color w:val="auto"/>
                      <w:lang w:val="en-US" w:eastAsia="zh-CN"/>
                    </w:rPr>
                  </w:pPr>
                  <w:r>
                    <w:rPr>
                      <w:rFonts w:hint="eastAsia"/>
                      <w:color w:val="auto"/>
                      <w:lang w:val="en-US" w:eastAsia="zh-CN"/>
                    </w:rPr>
                    <w:t>100万</w:t>
                  </w:r>
                </w:p>
              </w:tc>
              <w:tc>
                <w:tcPr>
                  <w:tcW w:w="906" w:type="pct"/>
                  <w:tcBorders>
                    <w:top w:val="single" w:color="auto" w:sz="12" w:space="0"/>
                    <w:left w:val="single" w:color="auto" w:sz="4" w:space="0"/>
                    <w:bottom w:val="single" w:color="auto" w:sz="4" w:space="0"/>
                    <w:right w:val="nil"/>
                  </w:tcBorders>
                  <w:shd w:val="clear" w:color="auto" w:fill="auto"/>
                  <w:vAlign w:val="center"/>
                </w:tcPr>
                <w:p w14:paraId="7BAF9A9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+100万</w:t>
                  </w:r>
                </w:p>
              </w:tc>
            </w:tr>
            <w:tr w14:paraId="0A50816C">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3" w:type="pct"/>
                  <w:tcBorders>
                    <w:top w:val="single" w:color="auto" w:sz="4" w:space="0"/>
                    <w:bottom w:val="single" w:color="auto" w:sz="4" w:space="0"/>
                    <w:right w:val="single" w:color="auto" w:sz="4" w:space="0"/>
                  </w:tcBorders>
                  <w:shd w:val="clear" w:color="auto" w:fill="auto"/>
                  <w:vAlign w:val="center"/>
                </w:tcPr>
                <w:p w14:paraId="103968CF">
                  <w:pPr>
                    <w:pStyle w:val="12"/>
                    <w:widowControl w:val="0"/>
                    <w:bidi w:val="0"/>
                    <w:rPr>
                      <w:rFonts w:hint="default"/>
                      <w:color w:val="auto"/>
                      <w:lang w:val="en-US" w:eastAsia="zh-CN"/>
                    </w:rPr>
                  </w:pPr>
                  <w:r>
                    <w:rPr>
                      <w:rFonts w:hint="eastAsia"/>
                      <w:color w:val="auto"/>
                      <w:lang w:val="en-US" w:eastAsia="zh-CN"/>
                    </w:rPr>
                    <w:t>PU同步带</w:t>
                  </w:r>
                </w:p>
              </w:tc>
              <w:tc>
                <w:tcPr>
                  <w:tcW w:w="942" w:type="pct"/>
                  <w:tcBorders>
                    <w:top w:val="single" w:color="auto" w:sz="4" w:space="0"/>
                    <w:left w:val="single" w:color="auto" w:sz="4" w:space="0"/>
                    <w:bottom w:val="single" w:color="auto" w:sz="4" w:space="0"/>
                    <w:right w:val="single" w:color="auto" w:sz="4" w:space="0"/>
                  </w:tcBorders>
                  <w:shd w:val="clear" w:color="auto" w:fill="auto"/>
                  <w:vAlign w:val="center"/>
                </w:tcPr>
                <w:p w14:paraId="45834434">
                  <w:pPr>
                    <w:pStyle w:val="12"/>
                    <w:widowControl w:val="0"/>
                    <w:bidi w:val="0"/>
                    <w:jc w:val="center"/>
                    <w:rPr>
                      <w:rFonts w:hint="default"/>
                      <w:color w:val="auto"/>
                      <w:lang w:val="en-US" w:eastAsia="zh-CN"/>
                    </w:rPr>
                  </w:pPr>
                  <w:r>
                    <w:rPr>
                      <w:rFonts w:hint="eastAsia"/>
                      <w:color w:val="auto"/>
                      <w:lang w:val="en-US" w:eastAsia="zh-CN"/>
                    </w:rPr>
                    <w:t>0</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14:paraId="26C737E0">
                  <w:pPr>
                    <w:pStyle w:val="12"/>
                    <w:widowControl w:val="0"/>
                    <w:bidi w:val="0"/>
                    <w:jc w:val="center"/>
                    <w:rPr>
                      <w:rFonts w:hint="default"/>
                      <w:color w:val="auto"/>
                      <w:lang w:val="en-US" w:eastAsia="zh-CN"/>
                    </w:rPr>
                  </w:pPr>
                  <w:r>
                    <w:rPr>
                      <w:rFonts w:hint="eastAsia"/>
                      <w:color w:val="auto"/>
                      <w:lang w:val="en-US" w:eastAsia="zh-CN"/>
                    </w:rPr>
                    <w:t>20万</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124DAC50">
                  <w:pPr>
                    <w:pStyle w:val="12"/>
                    <w:widowControl w:val="0"/>
                    <w:bidi w:val="0"/>
                    <w:jc w:val="center"/>
                    <w:rPr>
                      <w:rFonts w:hint="default"/>
                      <w:color w:val="auto"/>
                      <w:lang w:val="en-US" w:eastAsia="zh-CN"/>
                    </w:rPr>
                  </w:pPr>
                  <w:r>
                    <w:rPr>
                      <w:rFonts w:hint="eastAsia"/>
                      <w:color w:val="auto"/>
                      <w:lang w:val="en-US" w:eastAsia="zh-CN"/>
                    </w:rPr>
                    <w:t>20万</w:t>
                  </w:r>
                </w:p>
              </w:tc>
              <w:tc>
                <w:tcPr>
                  <w:tcW w:w="906" w:type="pct"/>
                  <w:tcBorders>
                    <w:top w:val="single" w:color="auto" w:sz="4" w:space="0"/>
                    <w:left w:val="single" w:color="auto" w:sz="4" w:space="0"/>
                    <w:bottom w:val="single" w:color="auto" w:sz="4" w:space="0"/>
                    <w:right w:val="nil"/>
                  </w:tcBorders>
                  <w:shd w:val="clear" w:color="auto" w:fill="auto"/>
                  <w:vAlign w:val="center"/>
                </w:tcPr>
                <w:p w14:paraId="1F543D7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+20万</w:t>
                  </w:r>
                </w:p>
              </w:tc>
            </w:tr>
            <w:tr w14:paraId="1066B60F">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103" w:type="pct"/>
                  <w:tcBorders>
                    <w:top w:val="single" w:color="auto" w:sz="4" w:space="0"/>
                    <w:bottom w:val="single" w:color="auto" w:sz="4" w:space="0"/>
                    <w:right w:val="single" w:color="auto" w:sz="4" w:space="0"/>
                  </w:tcBorders>
                  <w:shd w:val="clear" w:color="auto" w:fill="auto"/>
                  <w:vAlign w:val="center"/>
                </w:tcPr>
                <w:p w14:paraId="01EB85C5">
                  <w:pPr>
                    <w:pStyle w:val="12"/>
                    <w:widowControl w:val="0"/>
                    <w:bidi w:val="0"/>
                    <w:rPr>
                      <w:rFonts w:hint="default"/>
                      <w:color w:val="auto"/>
                      <w:lang w:val="en-US" w:eastAsia="zh-CN"/>
                    </w:rPr>
                  </w:pPr>
                  <w:r>
                    <w:rPr>
                      <w:rFonts w:hint="eastAsia"/>
                      <w:color w:val="auto"/>
                      <w:lang w:val="en-US" w:eastAsia="zh-CN"/>
                    </w:rPr>
                    <w:t>PVC输送带</w:t>
                  </w:r>
                </w:p>
              </w:tc>
              <w:tc>
                <w:tcPr>
                  <w:tcW w:w="942" w:type="pct"/>
                  <w:tcBorders>
                    <w:top w:val="single" w:color="auto" w:sz="4" w:space="0"/>
                    <w:left w:val="single" w:color="auto" w:sz="4" w:space="0"/>
                    <w:bottom w:val="single" w:color="auto" w:sz="4" w:space="0"/>
                    <w:right w:val="single" w:color="auto" w:sz="4" w:space="0"/>
                  </w:tcBorders>
                  <w:shd w:val="clear" w:color="auto" w:fill="auto"/>
                  <w:vAlign w:val="center"/>
                </w:tcPr>
                <w:p w14:paraId="0675D688">
                  <w:pPr>
                    <w:pStyle w:val="12"/>
                    <w:widowControl w:val="0"/>
                    <w:bidi w:val="0"/>
                    <w:jc w:val="center"/>
                    <w:rPr>
                      <w:rFonts w:hint="default"/>
                      <w:color w:val="auto"/>
                      <w:lang w:val="en-US" w:eastAsia="zh-CN"/>
                    </w:rPr>
                  </w:pPr>
                  <w:r>
                    <w:rPr>
                      <w:rFonts w:hint="eastAsia"/>
                      <w:color w:val="auto"/>
                      <w:lang w:val="en-US" w:eastAsia="zh-CN"/>
                    </w:rPr>
                    <w:t>80万</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14:paraId="06C5949F">
                  <w:pPr>
                    <w:pStyle w:val="12"/>
                    <w:widowControl w:val="0"/>
                    <w:bidi w:val="0"/>
                    <w:jc w:val="center"/>
                    <w:rPr>
                      <w:rFonts w:hint="default"/>
                      <w:color w:val="auto"/>
                      <w:lang w:val="en-US" w:eastAsia="zh-CN"/>
                    </w:rPr>
                  </w:pPr>
                  <w:r>
                    <w:rPr>
                      <w:rFonts w:hint="eastAsia"/>
                      <w:color w:val="auto"/>
                      <w:lang w:val="en-US" w:eastAsia="zh-CN"/>
                    </w:rPr>
                    <w:t>0</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0DBF62BC">
                  <w:pPr>
                    <w:pStyle w:val="12"/>
                    <w:widowControl w:val="0"/>
                    <w:bidi w:val="0"/>
                    <w:jc w:val="center"/>
                    <w:rPr>
                      <w:rFonts w:hint="default"/>
                      <w:color w:val="auto"/>
                      <w:lang w:val="en-US" w:eastAsia="zh-CN"/>
                    </w:rPr>
                  </w:pPr>
                  <w:r>
                    <w:rPr>
                      <w:rFonts w:hint="eastAsia"/>
                      <w:color w:val="auto"/>
                      <w:lang w:val="en-US" w:eastAsia="zh-CN"/>
                    </w:rPr>
                    <w:t>80万</w:t>
                  </w:r>
                </w:p>
              </w:tc>
              <w:tc>
                <w:tcPr>
                  <w:tcW w:w="906" w:type="pct"/>
                  <w:tcBorders>
                    <w:top w:val="single" w:color="auto" w:sz="4" w:space="0"/>
                    <w:left w:val="single" w:color="auto" w:sz="4" w:space="0"/>
                    <w:bottom w:val="single" w:color="auto" w:sz="4" w:space="0"/>
                    <w:right w:val="nil"/>
                  </w:tcBorders>
                  <w:shd w:val="clear" w:color="auto" w:fill="auto"/>
                  <w:vAlign w:val="center"/>
                </w:tcPr>
                <w:p w14:paraId="25C3F927">
                  <w:pPr>
                    <w:pStyle w:val="12"/>
                    <w:widowControl w:val="0"/>
                    <w:bidi w:val="0"/>
                    <w:jc w:val="center"/>
                    <w:rPr>
                      <w:rFonts w:hint="default"/>
                      <w:color w:val="auto"/>
                      <w:lang w:val="en-US" w:eastAsia="zh-CN"/>
                    </w:rPr>
                  </w:pPr>
                  <w:r>
                    <w:rPr>
                      <w:rFonts w:hint="eastAsia"/>
                      <w:color w:val="auto"/>
                      <w:lang w:val="en-US" w:eastAsia="zh-CN"/>
                    </w:rPr>
                    <w:t>不变</w:t>
                  </w:r>
                </w:p>
              </w:tc>
            </w:tr>
            <w:tr w14:paraId="4724A007">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tcBorders>
                    <w:top w:val="single" w:color="auto" w:sz="4" w:space="0"/>
                    <w:bottom w:val="single" w:color="auto" w:sz="12" w:space="0"/>
                    <w:right w:val="nil"/>
                  </w:tcBorders>
                  <w:shd w:val="clear" w:color="auto" w:fill="auto"/>
                  <w:vAlign w:val="center"/>
                </w:tcPr>
                <w:p w14:paraId="431283DA">
                  <w:pPr>
                    <w:pStyle w:val="12"/>
                    <w:widowControl w:val="0"/>
                    <w:bidi w:val="0"/>
                    <w:jc w:val="left"/>
                    <w:rPr>
                      <w:rFonts w:hint="default"/>
                      <w:color w:val="0000FF"/>
                      <w:lang w:val="en-US" w:eastAsia="zh-CN"/>
                    </w:rPr>
                  </w:pPr>
                  <w:r>
                    <w:rPr>
                      <w:rFonts w:hint="eastAsia"/>
                      <w:color w:val="0000FF"/>
                      <w:lang w:val="en-US" w:eastAsia="zh-CN"/>
                    </w:rPr>
                    <w:t>PU食品输送带产量约2600t/a，PU同步带产量约570t/a，产品规格根据客户要求确定</w:t>
                  </w:r>
                </w:p>
                <w:p w14:paraId="4A63FAC6">
                  <w:pPr>
                    <w:pStyle w:val="12"/>
                    <w:widowControl w:val="0"/>
                    <w:bidi w:val="0"/>
                    <w:jc w:val="left"/>
                    <w:rPr>
                      <w:rFonts w:hint="default"/>
                      <w:color w:val="0000FF"/>
                      <w:lang w:val="en-US" w:eastAsia="zh-CN"/>
                    </w:rPr>
                  </w:pPr>
                  <w:r>
                    <w:rPr>
                      <w:rFonts w:hint="default"/>
                      <w:color w:val="0000FF"/>
                      <w:lang w:val="en-US" w:eastAsia="zh-CN"/>
                    </w:rPr>
                    <w:t>PU食品输送带需满足《食品安全国家标准 食品接触用塑料材料及制品》要求</w:t>
                  </w:r>
                </w:p>
                <w:p w14:paraId="7A904689">
                  <w:pPr>
                    <w:pStyle w:val="12"/>
                    <w:widowControl w:val="0"/>
                    <w:bidi w:val="0"/>
                    <w:jc w:val="left"/>
                    <w:rPr>
                      <w:rFonts w:hint="default"/>
                      <w:color w:val="0000FF"/>
                      <w:lang w:val="en-US" w:eastAsia="zh-CN"/>
                    </w:rPr>
                  </w:pPr>
                  <w:r>
                    <w:rPr>
                      <w:rFonts w:hint="default"/>
                      <w:color w:val="0000FF"/>
                      <w:lang w:val="en-US" w:eastAsia="zh-CN"/>
                    </w:rPr>
                    <w:t>PU同步带需满足《一般传动用同步带》（GB/T 13487—2017）要求</w:t>
                  </w:r>
                </w:p>
              </w:tc>
            </w:tr>
          </w:tbl>
          <w:p w14:paraId="75F04C0C">
            <w:pPr>
              <w:pStyle w:val="13"/>
              <w:numPr>
                <w:ilvl w:val="0"/>
                <w:numId w:val="5"/>
              </w:numPr>
              <w:bidi w:val="0"/>
              <w:rPr>
                <w:rFonts w:hint="default"/>
                <w:color w:val="auto"/>
                <w:lang w:val="en-US" w:eastAsia="zh-CN"/>
              </w:rPr>
            </w:pPr>
            <w:r>
              <w:rPr>
                <w:rFonts w:hint="default"/>
                <w:color w:val="auto"/>
                <w:lang w:val="en-US" w:eastAsia="zh-CN"/>
              </w:rPr>
              <w:t>主要原辅材料及能源消耗情况一览表</w:t>
            </w:r>
          </w:p>
          <w:tbl>
            <w:tblPr>
              <w:tblStyle w:val="9"/>
              <w:tblW w:w="4903" w:type="pct"/>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1163"/>
              <w:gridCol w:w="1083"/>
              <w:gridCol w:w="1088"/>
              <w:gridCol w:w="1135"/>
              <w:gridCol w:w="1001"/>
              <w:gridCol w:w="778"/>
              <w:gridCol w:w="1213"/>
            </w:tblGrid>
            <w:tr w14:paraId="2213A8C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op w:val="single" w:color="000000" w:sz="12" w:space="0"/>
                    <w:right w:val="single" w:color="auto" w:sz="4" w:space="0"/>
                  </w:tcBorders>
                  <w:shd w:val="clear" w:color="auto" w:fill="auto"/>
                  <w:vAlign w:val="center"/>
                </w:tcPr>
                <w:p w14:paraId="6C53D0EE">
                  <w:pPr>
                    <w:pStyle w:val="12"/>
                    <w:widowControl w:val="0"/>
                    <w:bidi w:val="0"/>
                    <w:rPr>
                      <w:rFonts w:hint="default"/>
                      <w:b/>
                      <w:bCs/>
                      <w:color w:val="auto"/>
                      <w:lang w:val="en-US" w:eastAsia="zh-CN"/>
                    </w:rPr>
                  </w:pPr>
                  <w:r>
                    <w:rPr>
                      <w:rFonts w:hint="eastAsia"/>
                      <w:b/>
                      <w:bCs/>
                      <w:color w:val="auto"/>
                      <w:lang w:val="en-US" w:eastAsia="zh-CN"/>
                    </w:rPr>
                    <w:t>名称</w:t>
                  </w:r>
                </w:p>
              </w:tc>
              <w:tc>
                <w:tcPr>
                  <w:tcW w:w="2688" w:type="pct"/>
                  <w:gridSpan w:val="4"/>
                  <w:tcBorders>
                    <w:top w:val="single" w:color="000000" w:sz="12" w:space="0"/>
                    <w:left w:val="single" w:color="auto" w:sz="4" w:space="0"/>
                    <w:bottom w:val="single" w:color="auto" w:sz="4" w:space="0"/>
                    <w:right w:val="single" w:color="auto" w:sz="4" w:space="0"/>
                  </w:tcBorders>
                  <w:shd w:val="clear" w:color="auto" w:fill="auto"/>
                  <w:vAlign w:val="center"/>
                </w:tcPr>
                <w:p w14:paraId="5A640EC2">
                  <w:pPr>
                    <w:pStyle w:val="12"/>
                    <w:widowControl w:val="0"/>
                    <w:bidi w:val="0"/>
                    <w:rPr>
                      <w:rFonts w:hint="default"/>
                      <w:b/>
                      <w:bCs/>
                      <w:color w:val="auto"/>
                      <w:lang w:val="en-US" w:eastAsia="zh-CN"/>
                    </w:rPr>
                  </w:pPr>
                  <w:r>
                    <w:rPr>
                      <w:rFonts w:hint="eastAsia"/>
                      <w:b/>
                      <w:bCs/>
                      <w:color w:val="auto"/>
                      <w:lang w:val="en-US" w:eastAsia="zh-CN"/>
                    </w:rPr>
                    <w:t>用量（t/a）</w:t>
                  </w:r>
                </w:p>
              </w:tc>
              <w:tc>
                <w:tcPr>
                  <w:tcW w:w="602" w:type="pct"/>
                  <w:vMerge w:val="restart"/>
                  <w:tcBorders>
                    <w:top w:val="single" w:color="000000" w:sz="12" w:space="0"/>
                    <w:left w:val="single" w:color="auto" w:sz="4" w:space="0"/>
                    <w:right w:val="nil"/>
                  </w:tcBorders>
                  <w:shd w:val="clear" w:color="auto" w:fill="auto"/>
                  <w:vAlign w:val="center"/>
                </w:tcPr>
                <w:p w14:paraId="7AD2FA49">
                  <w:pPr>
                    <w:pStyle w:val="12"/>
                    <w:widowControl w:val="0"/>
                    <w:bidi w:val="0"/>
                    <w:rPr>
                      <w:rFonts w:hint="eastAsia"/>
                      <w:b/>
                      <w:bCs/>
                      <w:color w:val="auto"/>
                      <w:lang w:val="en-US" w:eastAsia="zh-CN"/>
                    </w:rPr>
                  </w:pPr>
                  <w:r>
                    <w:rPr>
                      <w:rFonts w:hint="eastAsia"/>
                      <w:b/>
                      <w:bCs/>
                      <w:color w:val="auto"/>
                      <w:lang w:val="en-US" w:eastAsia="zh-CN"/>
                    </w:rPr>
                    <w:t>最大存储量（t）</w:t>
                  </w:r>
                </w:p>
              </w:tc>
              <w:tc>
                <w:tcPr>
                  <w:tcW w:w="468" w:type="pct"/>
                  <w:vMerge w:val="restart"/>
                  <w:tcBorders>
                    <w:top w:val="single" w:color="000000" w:sz="12" w:space="0"/>
                    <w:left w:val="single" w:color="auto" w:sz="4" w:space="0"/>
                    <w:right w:val="nil"/>
                  </w:tcBorders>
                  <w:shd w:val="clear" w:color="auto" w:fill="auto"/>
                  <w:vAlign w:val="center"/>
                </w:tcPr>
                <w:p w14:paraId="26CF3C8E">
                  <w:pPr>
                    <w:pStyle w:val="12"/>
                    <w:widowControl w:val="0"/>
                    <w:bidi w:val="0"/>
                    <w:rPr>
                      <w:rFonts w:hint="default"/>
                      <w:b/>
                      <w:bCs/>
                      <w:color w:val="auto"/>
                      <w:lang w:val="en-US" w:eastAsia="zh-CN"/>
                    </w:rPr>
                  </w:pPr>
                  <w:r>
                    <w:rPr>
                      <w:rFonts w:hint="eastAsia"/>
                      <w:b/>
                      <w:bCs/>
                      <w:color w:val="auto"/>
                      <w:lang w:val="en-US" w:eastAsia="zh-CN"/>
                    </w:rPr>
                    <w:t>来源</w:t>
                  </w:r>
                </w:p>
              </w:tc>
              <w:tc>
                <w:tcPr>
                  <w:tcW w:w="729" w:type="pct"/>
                  <w:vMerge w:val="restart"/>
                  <w:tcBorders>
                    <w:top w:val="single" w:color="000000" w:sz="12" w:space="0"/>
                    <w:left w:val="single" w:color="auto" w:sz="4" w:space="0"/>
                    <w:right w:val="nil"/>
                  </w:tcBorders>
                  <w:shd w:val="clear" w:color="auto" w:fill="auto"/>
                  <w:vAlign w:val="center"/>
                </w:tcPr>
                <w:p w14:paraId="639F9708">
                  <w:pPr>
                    <w:pStyle w:val="12"/>
                    <w:widowControl w:val="0"/>
                    <w:bidi w:val="0"/>
                    <w:rPr>
                      <w:rFonts w:hint="default"/>
                      <w:b/>
                      <w:bCs/>
                      <w:color w:val="auto"/>
                      <w:lang w:val="en-US" w:eastAsia="zh-CN"/>
                    </w:rPr>
                  </w:pPr>
                  <w:r>
                    <w:rPr>
                      <w:rFonts w:hint="eastAsia"/>
                      <w:b/>
                      <w:bCs/>
                      <w:color w:val="auto"/>
                      <w:lang w:val="en-US" w:eastAsia="zh-CN"/>
                    </w:rPr>
                    <w:t>备注</w:t>
                  </w:r>
                </w:p>
              </w:tc>
            </w:tr>
            <w:tr w14:paraId="6F2005B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12" w:type="pct"/>
                  <w:vMerge w:val="continue"/>
                  <w:tcBorders>
                    <w:bottom w:val="single" w:color="auto" w:sz="12" w:space="0"/>
                    <w:right w:val="single" w:color="auto" w:sz="4" w:space="0"/>
                  </w:tcBorders>
                  <w:shd w:val="clear" w:color="auto" w:fill="auto"/>
                  <w:vAlign w:val="center"/>
                </w:tcPr>
                <w:p w14:paraId="3F6E79AF">
                  <w:pPr>
                    <w:pStyle w:val="12"/>
                    <w:widowControl w:val="0"/>
                    <w:bidi w:val="0"/>
                    <w:rPr>
                      <w:rFonts w:hint="eastAsia"/>
                      <w:color w:val="auto"/>
                      <w:lang w:val="en-US" w:eastAsia="zh-CN"/>
                    </w:rPr>
                  </w:pPr>
                </w:p>
              </w:tc>
              <w:tc>
                <w:tcPr>
                  <w:tcW w:w="699" w:type="pct"/>
                  <w:tcBorders>
                    <w:top w:val="single" w:color="auto" w:sz="4" w:space="0"/>
                    <w:left w:val="single" w:color="auto" w:sz="4" w:space="0"/>
                    <w:bottom w:val="single" w:color="auto" w:sz="12" w:space="0"/>
                    <w:right w:val="single" w:color="auto" w:sz="4" w:space="0"/>
                  </w:tcBorders>
                  <w:shd w:val="clear" w:color="auto" w:fill="auto"/>
                  <w:vAlign w:val="center"/>
                </w:tcPr>
                <w:p w14:paraId="6E4D8382">
                  <w:pPr>
                    <w:pStyle w:val="12"/>
                    <w:widowControl w:val="0"/>
                    <w:bidi w:val="0"/>
                    <w:rPr>
                      <w:rFonts w:hint="default"/>
                      <w:b/>
                      <w:bCs/>
                      <w:color w:val="auto"/>
                      <w:lang w:val="en-US" w:eastAsia="zh-CN"/>
                    </w:rPr>
                  </w:pPr>
                  <w:r>
                    <w:rPr>
                      <w:rFonts w:hint="eastAsia"/>
                      <w:b/>
                      <w:bCs/>
                      <w:color w:val="auto"/>
                      <w:lang w:val="en-US" w:eastAsia="zh-CN"/>
                    </w:rPr>
                    <w:t>现有项目</w:t>
                  </w:r>
                </w:p>
              </w:tc>
              <w:tc>
                <w:tcPr>
                  <w:tcW w:w="651" w:type="pct"/>
                  <w:tcBorders>
                    <w:top w:val="single" w:color="auto" w:sz="4" w:space="0"/>
                    <w:left w:val="single" w:color="auto" w:sz="4" w:space="0"/>
                    <w:bottom w:val="single" w:color="auto" w:sz="12" w:space="0"/>
                    <w:right w:val="single" w:color="auto" w:sz="4" w:space="0"/>
                  </w:tcBorders>
                  <w:shd w:val="clear" w:color="auto" w:fill="auto"/>
                  <w:vAlign w:val="center"/>
                </w:tcPr>
                <w:p w14:paraId="060AAC6F">
                  <w:pPr>
                    <w:pStyle w:val="12"/>
                    <w:widowControl w:val="0"/>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本项目</w:t>
                  </w:r>
                </w:p>
              </w:tc>
              <w:tc>
                <w:tcPr>
                  <w:tcW w:w="654" w:type="pct"/>
                  <w:tcBorders>
                    <w:top w:val="single" w:color="auto" w:sz="4" w:space="0"/>
                    <w:left w:val="single" w:color="auto" w:sz="4" w:space="0"/>
                    <w:bottom w:val="single" w:color="auto" w:sz="12" w:space="0"/>
                    <w:right w:val="nil"/>
                  </w:tcBorders>
                  <w:shd w:val="clear" w:color="auto" w:fill="auto"/>
                  <w:vAlign w:val="center"/>
                </w:tcPr>
                <w:p w14:paraId="1FFE1276">
                  <w:pPr>
                    <w:pStyle w:val="12"/>
                    <w:widowControl w:val="0"/>
                    <w:bidi w:val="0"/>
                    <w:rPr>
                      <w:rFonts w:hint="default"/>
                      <w:b/>
                      <w:bCs/>
                      <w:color w:val="auto"/>
                      <w:lang w:val="en-US" w:eastAsia="zh-CN"/>
                    </w:rPr>
                  </w:pPr>
                  <w:r>
                    <w:rPr>
                      <w:rFonts w:hint="eastAsia"/>
                      <w:b/>
                      <w:bCs/>
                      <w:color w:val="auto"/>
                      <w:lang w:val="en-US" w:eastAsia="zh-CN"/>
                    </w:rPr>
                    <w:t>扩建后</w:t>
                  </w:r>
                </w:p>
              </w:tc>
              <w:tc>
                <w:tcPr>
                  <w:tcW w:w="682" w:type="pct"/>
                  <w:tcBorders>
                    <w:top w:val="single" w:color="auto" w:sz="4" w:space="0"/>
                    <w:left w:val="single" w:color="auto" w:sz="4" w:space="0"/>
                    <w:bottom w:val="single" w:color="auto" w:sz="12" w:space="0"/>
                    <w:right w:val="single" w:color="auto" w:sz="4" w:space="0"/>
                  </w:tcBorders>
                  <w:shd w:val="clear" w:color="auto" w:fill="auto"/>
                  <w:vAlign w:val="center"/>
                </w:tcPr>
                <w:p w14:paraId="4545ACAE">
                  <w:pPr>
                    <w:pStyle w:val="12"/>
                    <w:widowControl w:val="0"/>
                    <w:bidi w:val="0"/>
                    <w:rPr>
                      <w:rFonts w:hint="default"/>
                      <w:b/>
                      <w:bCs/>
                      <w:color w:val="auto"/>
                      <w:lang w:val="en-US" w:eastAsia="zh-CN"/>
                    </w:rPr>
                  </w:pPr>
                  <w:r>
                    <w:rPr>
                      <w:rFonts w:hint="eastAsia"/>
                      <w:b/>
                      <w:bCs/>
                      <w:color w:val="auto"/>
                      <w:lang w:val="en-US" w:eastAsia="zh-CN"/>
                    </w:rPr>
                    <w:t>变化量</w:t>
                  </w:r>
                </w:p>
              </w:tc>
              <w:tc>
                <w:tcPr>
                  <w:tcW w:w="602" w:type="pct"/>
                  <w:vMerge w:val="continue"/>
                  <w:tcBorders>
                    <w:left w:val="single" w:color="auto" w:sz="4" w:space="0"/>
                    <w:bottom w:val="single" w:color="auto" w:sz="12" w:space="0"/>
                    <w:right w:val="nil"/>
                  </w:tcBorders>
                  <w:shd w:val="clear" w:color="auto" w:fill="auto"/>
                  <w:vAlign w:val="center"/>
                </w:tcPr>
                <w:p w14:paraId="4B34D44C">
                  <w:pPr>
                    <w:pStyle w:val="12"/>
                    <w:widowControl w:val="0"/>
                    <w:bidi w:val="0"/>
                    <w:rPr>
                      <w:rFonts w:hint="eastAsia"/>
                      <w:b/>
                      <w:bCs/>
                      <w:color w:val="auto"/>
                      <w:lang w:val="en-US" w:eastAsia="zh-CN"/>
                    </w:rPr>
                  </w:pPr>
                </w:p>
              </w:tc>
              <w:tc>
                <w:tcPr>
                  <w:tcW w:w="468" w:type="pct"/>
                  <w:vMerge w:val="continue"/>
                  <w:tcBorders>
                    <w:left w:val="single" w:color="auto" w:sz="4" w:space="0"/>
                    <w:bottom w:val="single" w:color="auto" w:sz="12" w:space="0"/>
                    <w:right w:val="nil"/>
                  </w:tcBorders>
                  <w:shd w:val="clear" w:color="auto" w:fill="auto"/>
                  <w:vAlign w:val="center"/>
                </w:tcPr>
                <w:p w14:paraId="1135CAF7">
                  <w:pPr>
                    <w:pStyle w:val="12"/>
                    <w:widowControl w:val="0"/>
                    <w:bidi w:val="0"/>
                    <w:rPr>
                      <w:rFonts w:hint="eastAsia"/>
                      <w:color w:val="auto"/>
                      <w:lang w:val="en-US" w:eastAsia="zh-CN"/>
                    </w:rPr>
                  </w:pPr>
                </w:p>
              </w:tc>
              <w:tc>
                <w:tcPr>
                  <w:tcW w:w="729" w:type="pct"/>
                  <w:vMerge w:val="continue"/>
                  <w:tcBorders>
                    <w:left w:val="single" w:color="auto" w:sz="4" w:space="0"/>
                    <w:bottom w:val="single" w:color="auto" w:sz="12" w:space="0"/>
                    <w:right w:val="nil"/>
                  </w:tcBorders>
                  <w:shd w:val="clear" w:color="auto" w:fill="auto"/>
                  <w:vAlign w:val="center"/>
                </w:tcPr>
                <w:p w14:paraId="1782D254">
                  <w:pPr>
                    <w:pStyle w:val="12"/>
                    <w:widowControl w:val="0"/>
                    <w:bidi w:val="0"/>
                    <w:rPr>
                      <w:rFonts w:hint="eastAsia"/>
                      <w:color w:val="auto"/>
                      <w:lang w:val="en-US" w:eastAsia="zh-CN"/>
                    </w:rPr>
                  </w:pPr>
                </w:p>
              </w:tc>
            </w:tr>
            <w:tr w14:paraId="78304A7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2" w:type="pct"/>
                  <w:tcBorders>
                    <w:top w:val="single" w:color="auto" w:sz="12" w:space="0"/>
                    <w:bottom w:val="single" w:color="auto" w:sz="4" w:space="0"/>
                    <w:right w:val="single" w:color="auto" w:sz="4" w:space="0"/>
                  </w:tcBorders>
                  <w:shd w:val="clear" w:color="auto" w:fill="auto"/>
                  <w:vAlign w:val="center"/>
                </w:tcPr>
                <w:p w14:paraId="45AD32AE">
                  <w:pPr>
                    <w:pStyle w:val="12"/>
                    <w:widowControl w:val="0"/>
                    <w:bidi w:val="0"/>
                    <w:rPr>
                      <w:rFonts w:hint="default"/>
                      <w:color w:val="auto"/>
                      <w:lang w:val="en-US" w:eastAsia="zh-CN"/>
                    </w:rPr>
                  </w:pPr>
                  <w:r>
                    <w:rPr>
                      <w:color w:val="auto"/>
                    </w:rPr>
                    <w:t>工业帆布</w:t>
                  </w:r>
                </w:p>
              </w:tc>
              <w:tc>
                <w:tcPr>
                  <w:tcW w:w="699" w:type="pct"/>
                  <w:tcBorders>
                    <w:top w:val="single" w:color="auto" w:sz="12" w:space="0"/>
                    <w:left w:val="single" w:color="auto" w:sz="4" w:space="0"/>
                    <w:bottom w:val="single" w:color="auto" w:sz="4" w:space="0"/>
                    <w:right w:val="single" w:color="auto" w:sz="4" w:space="0"/>
                  </w:tcBorders>
                  <w:shd w:val="clear" w:color="auto" w:fill="auto"/>
                  <w:vAlign w:val="center"/>
                </w:tcPr>
                <w:p w14:paraId="6A2C1818">
                  <w:pPr>
                    <w:pStyle w:val="12"/>
                    <w:widowControl w:val="0"/>
                    <w:bidi w:val="0"/>
                    <w:rPr>
                      <w:rFonts w:hint="default"/>
                      <w:color w:val="auto"/>
                      <w:lang w:val="en-US" w:eastAsia="zh-CN"/>
                    </w:rPr>
                  </w:pPr>
                  <w:r>
                    <w:rPr>
                      <w:rFonts w:hint="eastAsia"/>
                      <w:color w:val="auto"/>
                      <w:lang w:val="en-US" w:eastAsia="zh-CN"/>
                    </w:rPr>
                    <w:t>0</w:t>
                  </w:r>
                </w:p>
              </w:tc>
              <w:tc>
                <w:tcPr>
                  <w:tcW w:w="651" w:type="pct"/>
                  <w:tcBorders>
                    <w:top w:val="single" w:color="auto" w:sz="12" w:space="0"/>
                    <w:left w:val="single" w:color="auto" w:sz="4" w:space="0"/>
                    <w:bottom w:val="single" w:color="auto" w:sz="4" w:space="0"/>
                    <w:right w:val="single" w:color="auto" w:sz="4" w:space="0"/>
                  </w:tcBorders>
                  <w:shd w:val="clear" w:color="auto" w:fill="auto"/>
                  <w:vAlign w:val="center"/>
                </w:tcPr>
                <w:p w14:paraId="0687777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800</w:t>
                  </w:r>
                </w:p>
              </w:tc>
              <w:tc>
                <w:tcPr>
                  <w:tcW w:w="654" w:type="pct"/>
                  <w:tcBorders>
                    <w:top w:val="single" w:color="auto" w:sz="12" w:space="0"/>
                    <w:left w:val="single" w:color="auto" w:sz="4" w:space="0"/>
                    <w:bottom w:val="single" w:color="auto" w:sz="4" w:space="0"/>
                    <w:right w:val="nil"/>
                  </w:tcBorders>
                  <w:shd w:val="clear" w:color="auto" w:fill="auto"/>
                  <w:vAlign w:val="center"/>
                </w:tcPr>
                <w:p w14:paraId="65CA0B75">
                  <w:pPr>
                    <w:pStyle w:val="12"/>
                    <w:widowControl w:val="0"/>
                    <w:bidi w:val="0"/>
                    <w:rPr>
                      <w:rFonts w:hint="default"/>
                      <w:color w:val="auto"/>
                      <w:lang w:val="en-US" w:eastAsia="zh-CN"/>
                    </w:rPr>
                  </w:pPr>
                  <w:r>
                    <w:rPr>
                      <w:rFonts w:hint="eastAsia"/>
                      <w:color w:val="auto"/>
                      <w:lang w:val="en-US" w:eastAsia="zh-CN"/>
                    </w:rPr>
                    <w:t>800</w:t>
                  </w:r>
                </w:p>
              </w:tc>
              <w:tc>
                <w:tcPr>
                  <w:tcW w:w="682" w:type="pct"/>
                  <w:tcBorders>
                    <w:top w:val="single" w:color="auto" w:sz="12" w:space="0"/>
                    <w:left w:val="single" w:color="auto" w:sz="4" w:space="0"/>
                    <w:bottom w:val="single" w:color="auto" w:sz="4" w:space="0"/>
                    <w:right w:val="single" w:color="auto" w:sz="4" w:space="0"/>
                  </w:tcBorders>
                  <w:shd w:val="clear" w:color="auto" w:fill="auto"/>
                  <w:vAlign w:val="center"/>
                </w:tcPr>
                <w:p w14:paraId="2F9B4977">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+800</w:t>
                  </w:r>
                </w:p>
              </w:tc>
              <w:tc>
                <w:tcPr>
                  <w:tcW w:w="602" w:type="pct"/>
                  <w:tcBorders>
                    <w:top w:val="single" w:color="auto" w:sz="12" w:space="0"/>
                    <w:left w:val="single" w:color="auto" w:sz="4" w:space="0"/>
                    <w:bottom w:val="single" w:color="auto" w:sz="4" w:space="0"/>
                    <w:right w:val="single" w:color="auto" w:sz="4" w:space="0"/>
                  </w:tcBorders>
                  <w:shd w:val="clear" w:color="auto" w:fill="auto"/>
                  <w:vAlign w:val="center"/>
                </w:tcPr>
                <w:p w14:paraId="351BC188">
                  <w:pPr>
                    <w:pStyle w:val="12"/>
                    <w:widowControl w:val="0"/>
                    <w:bidi w:val="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80</w:t>
                  </w:r>
                </w:p>
              </w:tc>
              <w:tc>
                <w:tcPr>
                  <w:tcW w:w="468" w:type="pct"/>
                  <w:tcBorders>
                    <w:top w:val="single" w:color="auto" w:sz="12" w:space="0"/>
                    <w:left w:val="single" w:color="auto" w:sz="4" w:space="0"/>
                    <w:bottom w:val="single" w:color="auto" w:sz="4" w:space="0"/>
                    <w:right w:val="nil"/>
                  </w:tcBorders>
                  <w:shd w:val="clear" w:color="auto" w:fill="auto"/>
                  <w:vAlign w:val="center"/>
                </w:tcPr>
                <w:p w14:paraId="15733125">
                  <w:pPr>
                    <w:pStyle w:val="12"/>
                    <w:widowControl w:val="0"/>
                    <w:bidi w:val="0"/>
                    <w:rPr>
                      <w:rFonts w:hint="default"/>
                      <w:color w:val="auto"/>
                      <w:lang w:val="en-US" w:eastAsia="zh-CN"/>
                    </w:rPr>
                  </w:pPr>
                  <w:r>
                    <w:rPr>
                      <w:rFonts w:hint="eastAsia"/>
                      <w:color w:val="auto"/>
                      <w:lang w:val="en-US" w:eastAsia="zh-CN"/>
                    </w:rPr>
                    <w:t>外购</w:t>
                  </w:r>
                </w:p>
              </w:tc>
              <w:tc>
                <w:tcPr>
                  <w:tcW w:w="729" w:type="pct"/>
                  <w:tcBorders>
                    <w:top w:val="single" w:color="auto" w:sz="12" w:space="0"/>
                    <w:left w:val="single" w:color="auto" w:sz="4" w:space="0"/>
                    <w:bottom w:val="single" w:color="auto" w:sz="4" w:space="0"/>
                    <w:right w:val="nil"/>
                  </w:tcBorders>
                  <w:shd w:val="clear" w:color="auto" w:fill="auto"/>
                  <w:vAlign w:val="center"/>
                </w:tcPr>
                <w:p w14:paraId="402CDB39">
                  <w:pPr>
                    <w:pStyle w:val="12"/>
                    <w:widowControl w:val="0"/>
                    <w:bidi w:val="0"/>
                    <w:rPr>
                      <w:rFonts w:hint="default"/>
                      <w:color w:val="auto"/>
                      <w:lang w:val="en-US" w:eastAsia="zh-CN"/>
                    </w:rPr>
                  </w:pPr>
                  <w:r>
                    <w:rPr>
                      <w:rFonts w:hint="eastAsia"/>
                      <w:color w:val="auto"/>
                    </w:rPr>
                    <w:t>750</w:t>
                  </w:r>
                  <w:r>
                    <w:rPr>
                      <w:rFonts w:hint="eastAsia"/>
                      <w:color w:val="auto"/>
                      <w:lang w:val="en-US" w:eastAsia="zh-CN"/>
                    </w:rPr>
                    <w:t>kg</w:t>
                  </w:r>
                  <w:r>
                    <w:rPr>
                      <w:rFonts w:hint="eastAsia"/>
                      <w:color w:val="auto"/>
                    </w:rPr>
                    <w:t>/卷</w:t>
                  </w:r>
                </w:p>
              </w:tc>
            </w:tr>
            <w:tr w14:paraId="5D8D5FE2">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747209AF">
                  <w:pPr>
                    <w:pStyle w:val="12"/>
                    <w:widowControl w:val="0"/>
                    <w:bidi w:val="0"/>
                    <w:rPr>
                      <w:rFonts w:hint="default"/>
                      <w:color w:val="auto"/>
                      <w:lang w:val="en-US" w:eastAsia="zh-CN"/>
                    </w:rPr>
                  </w:pPr>
                  <w:r>
                    <w:rPr>
                      <w:rFonts w:hint="eastAsia"/>
                      <w:color w:val="auto"/>
                      <w:lang w:val="en-US" w:eastAsia="zh-CN"/>
                    </w:rPr>
                    <w:t>色浆</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552B91C9">
                  <w:pPr>
                    <w:pStyle w:val="12"/>
                    <w:widowControl w:val="0"/>
                    <w:bidi w:val="0"/>
                    <w:rPr>
                      <w:rFonts w:hint="default"/>
                      <w:color w:val="auto"/>
                      <w:lang w:val="en-US" w:eastAsia="zh-CN"/>
                    </w:rPr>
                  </w:pPr>
                  <w:r>
                    <w:rPr>
                      <w:rFonts w:hint="eastAsia"/>
                      <w:color w:val="auto"/>
                      <w:lang w:val="en-US" w:eastAsia="zh-CN"/>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13BF90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654" w:type="pct"/>
                  <w:tcBorders>
                    <w:top w:val="single" w:color="auto" w:sz="4" w:space="0"/>
                    <w:left w:val="single" w:color="auto" w:sz="4" w:space="0"/>
                    <w:bottom w:val="single" w:color="auto" w:sz="4" w:space="0"/>
                    <w:right w:val="nil"/>
                  </w:tcBorders>
                  <w:shd w:val="clear" w:color="auto" w:fill="auto"/>
                  <w:vAlign w:val="center"/>
                </w:tcPr>
                <w:p w14:paraId="2E7B112A">
                  <w:pPr>
                    <w:pStyle w:val="12"/>
                    <w:widowControl w:val="0"/>
                    <w:bidi w:val="0"/>
                    <w:rPr>
                      <w:rFonts w:hint="default"/>
                      <w:color w:val="auto"/>
                      <w:lang w:val="en-US" w:eastAsia="zh-CN"/>
                    </w:rPr>
                  </w:pPr>
                  <w:r>
                    <w:rPr>
                      <w:rFonts w:hint="eastAsia"/>
                      <w:color w:val="auto"/>
                      <w:lang w:val="en-US" w:eastAsia="zh-CN"/>
                    </w:rPr>
                    <w:t>5</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445D6D95">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6EABB3D6">
                  <w:pPr>
                    <w:pStyle w:val="12"/>
                    <w:widowControl w:val="0"/>
                    <w:bidi w:val="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0.5</w:t>
                  </w:r>
                </w:p>
              </w:tc>
              <w:tc>
                <w:tcPr>
                  <w:tcW w:w="468" w:type="pct"/>
                  <w:tcBorders>
                    <w:top w:val="single" w:color="auto" w:sz="4" w:space="0"/>
                    <w:left w:val="single" w:color="auto" w:sz="4" w:space="0"/>
                    <w:bottom w:val="single" w:color="auto" w:sz="4" w:space="0"/>
                    <w:right w:val="nil"/>
                  </w:tcBorders>
                  <w:shd w:val="clear" w:color="auto" w:fill="auto"/>
                  <w:vAlign w:val="center"/>
                </w:tcPr>
                <w:p w14:paraId="551A8927">
                  <w:pPr>
                    <w:pStyle w:val="12"/>
                    <w:widowControl w:val="0"/>
                    <w:bidi w:val="0"/>
                    <w:rPr>
                      <w:rFonts w:hint="default"/>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1FDC0AF7">
                  <w:pPr>
                    <w:pStyle w:val="12"/>
                    <w:widowControl w:val="0"/>
                    <w:bidi w:val="0"/>
                    <w:rPr>
                      <w:rFonts w:hint="default"/>
                      <w:color w:val="auto"/>
                      <w:lang w:val="en-US" w:eastAsia="zh-CN"/>
                    </w:rPr>
                  </w:pPr>
                  <w:r>
                    <w:rPr>
                      <w:rFonts w:hint="eastAsia"/>
                      <w:color w:val="auto"/>
                      <w:lang w:val="en-US" w:eastAsia="zh-CN"/>
                    </w:rPr>
                    <w:t>20kg</w:t>
                  </w:r>
                  <w:r>
                    <w:rPr>
                      <w:rFonts w:hint="eastAsia"/>
                      <w:color w:val="auto"/>
                    </w:rPr>
                    <w:t>/</w:t>
                  </w:r>
                  <w:r>
                    <w:rPr>
                      <w:rFonts w:hint="eastAsia"/>
                      <w:color w:val="auto"/>
                      <w:lang w:val="en-US" w:eastAsia="zh-CN"/>
                    </w:rPr>
                    <w:t>桶</w:t>
                  </w:r>
                </w:p>
              </w:tc>
            </w:tr>
            <w:tr w14:paraId="673186AB">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7F8844A2">
                  <w:pPr>
                    <w:pStyle w:val="12"/>
                    <w:widowControl w:val="0"/>
                    <w:bidi w:val="0"/>
                    <w:rPr>
                      <w:rFonts w:hint="default"/>
                      <w:color w:val="auto"/>
                      <w:lang w:val="en-US" w:eastAsia="zh-CN"/>
                    </w:rPr>
                  </w:pPr>
                  <w:r>
                    <w:rPr>
                      <w:rFonts w:hint="eastAsia"/>
                      <w:color w:val="auto"/>
                      <w:lang w:val="en-US" w:eastAsia="zh-CN"/>
                    </w:rPr>
                    <w:t>T</w:t>
                  </w:r>
                  <w:r>
                    <w:rPr>
                      <w:rFonts w:hint="eastAsia"/>
                      <w:color w:val="auto"/>
                    </w:rPr>
                    <w:t>PU树脂</w:t>
                  </w:r>
                  <w:r>
                    <w:rPr>
                      <w:rFonts w:hint="eastAsia"/>
                      <w:color w:val="auto"/>
                      <w:lang w:val="en-US" w:eastAsia="zh-CN"/>
                    </w:rPr>
                    <w:t>颗粒</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1AC71FB5">
                  <w:pPr>
                    <w:pStyle w:val="12"/>
                    <w:widowControl w:val="0"/>
                    <w:bidi w:val="0"/>
                    <w:rPr>
                      <w:rFonts w:hint="default"/>
                      <w:color w:val="auto"/>
                      <w:lang w:val="en-US" w:eastAsia="zh-CN"/>
                    </w:rPr>
                  </w:pPr>
                  <w:r>
                    <w:rPr>
                      <w:rFonts w:hint="eastAsia"/>
                      <w:color w:val="auto"/>
                      <w:lang w:val="en-US" w:eastAsia="zh-CN"/>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044996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2000</w:t>
                  </w:r>
                </w:p>
              </w:tc>
              <w:tc>
                <w:tcPr>
                  <w:tcW w:w="654" w:type="pct"/>
                  <w:tcBorders>
                    <w:top w:val="single" w:color="auto" w:sz="4" w:space="0"/>
                    <w:left w:val="single" w:color="auto" w:sz="4" w:space="0"/>
                    <w:bottom w:val="single" w:color="auto" w:sz="4" w:space="0"/>
                    <w:right w:val="nil"/>
                  </w:tcBorders>
                  <w:shd w:val="clear" w:color="auto" w:fill="auto"/>
                  <w:vAlign w:val="center"/>
                </w:tcPr>
                <w:p w14:paraId="635710A7">
                  <w:pPr>
                    <w:pStyle w:val="12"/>
                    <w:widowControl w:val="0"/>
                    <w:bidi w:val="0"/>
                    <w:rPr>
                      <w:rFonts w:hint="default"/>
                      <w:color w:val="auto"/>
                      <w:lang w:val="en-US" w:eastAsia="zh-CN"/>
                    </w:rPr>
                  </w:pPr>
                  <w:r>
                    <w:rPr>
                      <w:rFonts w:hint="eastAsia"/>
                      <w:color w:val="auto"/>
                      <w:lang w:val="en-US" w:eastAsia="zh-CN"/>
                    </w:rPr>
                    <w:t>2000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6A457046">
                  <w:pPr>
                    <w:pStyle w:val="12"/>
                    <w:widowControl w:val="0"/>
                    <w:bidi w:val="0"/>
                    <w:rPr>
                      <w:rFonts w:hint="default"/>
                      <w:color w:val="auto"/>
                      <w:lang w:val="en-US" w:eastAsia="zh-CN"/>
                    </w:rPr>
                  </w:pPr>
                  <w:r>
                    <w:rPr>
                      <w:rFonts w:hint="eastAsia"/>
                      <w:color w:val="auto"/>
                      <w:lang w:val="en-US" w:eastAsia="zh-CN"/>
                    </w:rPr>
                    <w:t>+2000</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42B4A6A1">
                  <w:pPr>
                    <w:pStyle w:val="12"/>
                    <w:widowControl w:val="0"/>
                    <w:bidi w:val="0"/>
                    <w:rPr>
                      <w:rFonts w:hint="default"/>
                      <w:color w:val="auto"/>
                      <w:lang w:val="en-US" w:eastAsia="zh-CN"/>
                    </w:rPr>
                  </w:pPr>
                  <w:r>
                    <w:rPr>
                      <w:rFonts w:hint="eastAsia"/>
                      <w:color w:val="auto"/>
                      <w:lang w:val="en-US" w:eastAsia="zh-CN"/>
                    </w:rPr>
                    <w:t>100</w:t>
                  </w:r>
                </w:p>
              </w:tc>
              <w:tc>
                <w:tcPr>
                  <w:tcW w:w="468" w:type="pct"/>
                  <w:tcBorders>
                    <w:top w:val="single" w:color="auto" w:sz="4" w:space="0"/>
                    <w:left w:val="single" w:color="auto" w:sz="4" w:space="0"/>
                    <w:bottom w:val="single" w:color="auto" w:sz="4" w:space="0"/>
                    <w:right w:val="nil"/>
                  </w:tcBorders>
                  <w:shd w:val="clear" w:color="auto" w:fill="auto"/>
                  <w:vAlign w:val="center"/>
                </w:tcPr>
                <w:p w14:paraId="5B582CDC">
                  <w:pPr>
                    <w:pStyle w:val="12"/>
                    <w:widowControl w:val="0"/>
                    <w:bidi w:val="0"/>
                    <w:rPr>
                      <w:rFonts w:hint="default"/>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42E0D51A">
                  <w:pPr>
                    <w:pStyle w:val="12"/>
                    <w:widowControl w:val="0"/>
                    <w:bidi w:val="0"/>
                    <w:rPr>
                      <w:rFonts w:hint="default"/>
                      <w:color w:val="auto"/>
                      <w:lang w:val="en-US" w:eastAsia="zh-CN"/>
                    </w:rPr>
                  </w:pPr>
                  <w:r>
                    <w:rPr>
                      <w:rFonts w:hint="eastAsia"/>
                      <w:color w:val="auto"/>
                    </w:rPr>
                    <w:t>25</w:t>
                  </w:r>
                  <w:r>
                    <w:rPr>
                      <w:rFonts w:hint="eastAsia"/>
                      <w:color w:val="auto"/>
                      <w:lang w:val="en-US" w:eastAsia="zh-CN"/>
                    </w:rPr>
                    <w:t>kg</w:t>
                  </w:r>
                  <w:r>
                    <w:rPr>
                      <w:rFonts w:hint="eastAsia"/>
                      <w:color w:val="auto"/>
                    </w:rPr>
                    <w:t>/包</w:t>
                  </w:r>
                </w:p>
              </w:tc>
            </w:tr>
            <w:tr w14:paraId="679D883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1A26D136">
                  <w:pPr>
                    <w:pStyle w:val="12"/>
                    <w:widowControl w:val="0"/>
                    <w:bidi w:val="0"/>
                    <w:rPr>
                      <w:rFonts w:hint="default"/>
                      <w:color w:val="auto"/>
                      <w:lang w:val="en-US" w:eastAsia="zh-CN"/>
                    </w:rPr>
                  </w:pPr>
                  <w:r>
                    <w:rPr>
                      <w:rFonts w:hint="eastAsia"/>
                      <w:color w:val="auto"/>
                      <w:lang w:val="en-US" w:eastAsia="zh-CN"/>
                    </w:rPr>
                    <w:t>聚氨酯预聚体</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57435283">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7AF7331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300</w:t>
                  </w:r>
                </w:p>
              </w:tc>
              <w:tc>
                <w:tcPr>
                  <w:tcW w:w="654" w:type="pct"/>
                  <w:tcBorders>
                    <w:top w:val="single" w:color="auto" w:sz="4" w:space="0"/>
                    <w:left w:val="single" w:color="auto" w:sz="4" w:space="0"/>
                    <w:bottom w:val="single" w:color="auto" w:sz="4" w:space="0"/>
                    <w:right w:val="nil"/>
                  </w:tcBorders>
                  <w:shd w:val="clear" w:color="auto" w:fill="auto"/>
                  <w:vAlign w:val="center"/>
                </w:tcPr>
                <w:p w14:paraId="7F0E67F8">
                  <w:pPr>
                    <w:pStyle w:val="12"/>
                    <w:widowControl w:val="0"/>
                    <w:bidi w:val="0"/>
                    <w:rPr>
                      <w:rFonts w:hint="eastAsia"/>
                      <w:color w:val="auto"/>
                      <w:lang w:val="en-US" w:eastAsia="zh-CN"/>
                    </w:rPr>
                  </w:pPr>
                  <w:r>
                    <w:rPr>
                      <w:rFonts w:hint="eastAsia"/>
                      <w:color w:val="auto"/>
                      <w:lang w:val="en-US" w:eastAsia="zh-CN"/>
                    </w:rPr>
                    <w:t>300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55B19DB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+300</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42BD05FD">
                  <w:pPr>
                    <w:pStyle w:val="12"/>
                    <w:widowControl w:val="0"/>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15</w:t>
                  </w:r>
                </w:p>
              </w:tc>
              <w:tc>
                <w:tcPr>
                  <w:tcW w:w="468" w:type="pct"/>
                  <w:tcBorders>
                    <w:top w:val="single" w:color="auto" w:sz="4" w:space="0"/>
                    <w:left w:val="single" w:color="auto" w:sz="4" w:space="0"/>
                    <w:bottom w:val="single" w:color="auto" w:sz="4" w:space="0"/>
                    <w:right w:val="nil"/>
                  </w:tcBorders>
                  <w:shd w:val="clear" w:color="auto" w:fill="auto"/>
                  <w:vAlign w:val="center"/>
                </w:tcPr>
                <w:p w14:paraId="62D1517D">
                  <w:pPr>
                    <w:pStyle w:val="12"/>
                    <w:widowControl w:val="0"/>
                    <w:bidi w:val="0"/>
                    <w:rPr>
                      <w:rFonts w:hint="default"/>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69E8FF51">
                  <w:pPr>
                    <w:pStyle w:val="12"/>
                    <w:widowControl w:val="0"/>
                    <w:bidi w:val="0"/>
                    <w:rPr>
                      <w:rFonts w:hint="default"/>
                      <w:color w:val="auto"/>
                      <w:lang w:val="en-US" w:eastAsia="zh-CN"/>
                    </w:rPr>
                  </w:pPr>
                  <w:r>
                    <w:rPr>
                      <w:rFonts w:hint="eastAsia"/>
                      <w:color w:val="auto"/>
                      <w:lang w:val="en-US" w:eastAsia="zh-CN"/>
                    </w:rPr>
                    <w:t>20kg</w:t>
                  </w:r>
                  <w:r>
                    <w:rPr>
                      <w:rFonts w:hint="eastAsia"/>
                      <w:color w:val="auto"/>
                    </w:rPr>
                    <w:t>/桶</w:t>
                  </w:r>
                </w:p>
              </w:tc>
            </w:tr>
            <w:tr w14:paraId="2E7676D7">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1E669AE8">
                  <w:pPr>
                    <w:pStyle w:val="12"/>
                    <w:widowControl w:val="0"/>
                    <w:bidi w:val="0"/>
                    <w:rPr>
                      <w:rFonts w:hint="default"/>
                      <w:color w:val="auto"/>
                      <w:lang w:val="en-US" w:eastAsia="zh-CN"/>
                    </w:rPr>
                  </w:pPr>
                  <w:r>
                    <w:rPr>
                      <w:color w:val="auto"/>
                    </w:rPr>
                    <w:t>钢丝</w:t>
                  </w:r>
                  <w:r>
                    <w:rPr>
                      <w:rFonts w:hint="eastAsia"/>
                      <w:color w:val="auto"/>
                      <w:lang w:val="en-US" w:eastAsia="zh-CN"/>
                    </w:rPr>
                    <w:t>绳</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6517C8C2">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0229F1D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r>
                    <w:rPr>
                      <w:rFonts w:hint="eastAsia"/>
                      <w:color w:val="auto"/>
                    </w:rPr>
                    <w:t>00</w:t>
                  </w:r>
                </w:p>
              </w:tc>
              <w:tc>
                <w:tcPr>
                  <w:tcW w:w="654" w:type="pct"/>
                  <w:tcBorders>
                    <w:top w:val="single" w:color="auto" w:sz="4" w:space="0"/>
                    <w:left w:val="single" w:color="auto" w:sz="4" w:space="0"/>
                    <w:bottom w:val="single" w:color="auto" w:sz="4" w:space="0"/>
                    <w:right w:val="nil"/>
                  </w:tcBorders>
                  <w:shd w:val="clear" w:color="auto" w:fill="auto"/>
                  <w:vAlign w:val="center"/>
                </w:tcPr>
                <w:p w14:paraId="66A49C69">
                  <w:pPr>
                    <w:pStyle w:val="12"/>
                    <w:widowControl w:val="0"/>
                    <w:bidi w:val="0"/>
                    <w:rPr>
                      <w:rFonts w:hint="eastAsia"/>
                      <w:color w:val="auto"/>
                      <w:lang w:val="en-US" w:eastAsia="zh-CN"/>
                    </w:rPr>
                  </w:pPr>
                  <w:r>
                    <w:rPr>
                      <w:rFonts w:hint="eastAsia"/>
                      <w:color w:val="auto"/>
                      <w:lang w:val="en-US" w:eastAsia="zh-CN"/>
                    </w:rPr>
                    <w:t>1</w:t>
                  </w:r>
                  <w:r>
                    <w:rPr>
                      <w:rFonts w:hint="eastAsia"/>
                      <w:color w:val="auto"/>
                    </w:rPr>
                    <w:t>00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489A3BD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r>
                    <w:rPr>
                      <w:rFonts w:hint="eastAsia"/>
                      <w:color w:val="auto"/>
                    </w:rPr>
                    <w:t>00</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2F626A74">
                  <w:pPr>
                    <w:pStyle w:val="12"/>
                    <w:widowControl w:val="0"/>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468" w:type="pct"/>
                  <w:tcBorders>
                    <w:top w:val="single" w:color="auto" w:sz="4" w:space="0"/>
                    <w:left w:val="single" w:color="auto" w:sz="4" w:space="0"/>
                    <w:bottom w:val="single" w:color="auto" w:sz="4" w:space="0"/>
                    <w:right w:val="nil"/>
                  </w:tcBorders>
                  <w:shd w:val="clear" w:color="auto" w:fill="auto"/>
                  <w:vAlign w:val="center"/>
                </w:tcPr>
                <w:p w14:paraId="6A26B0AD">
                  <w:pPr>
                    <w:pStyle w:val="12"/>
                    <w:widowControl w:val="0"/>
                    <w:bidi w:val="0"/>
                    <w:rPr>
                      <w:rFonts w:hint="eastAsia"/>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439744C6">
                  <w:pPr>
                    <w:pStyle w:val="12"/>
                    <w:widowControl w:val="0"/>
                    <w:bidi w:val="0"/>
                    <w:rPr>
                      <w:rFonts w:hint="default"/>
                      <w:color w:val="auto"/>
                      <w:lang w:val="en-US" w:eastAsia="zh-CN"/>
                    </w:rPr>
                  </w:pPr>
                  <w:r>
                    <w:rPr>
                      <w:rFonts w:hint="eastAsia"/>
                      <w:color w:val="auto"/>
                    </w:rPr>
                    <w:t>20</w:t>
                  </w:r>
                  <w:r>
                    <w:rPr>
                      <w:rFonts w:hint="eastAsia"/>
                      <w:color w:val="auto"/>
                      <w:lang w:val="en-US" w:eastAsia="zh-CN"/>
                    </w:rPr>
                    <w:t>kg</w:t>
                  </w:r>
                  <w:r>
                    <w:rPr>
                      <w:rFonts w:hint="eastAsia"/>
                      <w:color w:val="auto"/>
                    </w:rPr>
                    <w:t>/卷</w:t>
                  </w:r>
                </w:p>
              </w:tc>
            </w:tr>
            <w:tr w14:paraId="342F199F">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1490CF62">
                  <w:pPr>
                    <w:pStyle w:val="12"/>
                    <w:widowControl w:val="0"/>
                    <w:bidi w:val="0"/>
                    <w:rPr>
                      <w:rFonts w:hint="default"/>
                      <w:color w:val="auto"/>
                      <w:lang w:val="en-US" w:eastAsia="zh-CN"/>
                    </w:rPr>
                  </w:pPr>
                  <w:r>
                    <w:rPr>
                      <w:rFonts w:hint="eastAsia"/>
                      <w:color w:val="auto"/>
                      <w:lang w:val="en-US" w:eastAsia="zh-CN"/>
                    </w:rPr>
                    <w:t>热熔胶</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766C7561">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5F95B03">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100</w:t>
                  </w:r>
                </w:p>
              </w:tc>
              <w:tc>
                <w:tcPr>
                  <w:tcW w:w="654" w:type="pct"/>
                  <w:tcBorders>
                    <w:top w:val="single" w:color="auto" w:sz="4" w:space="0"/>
                    <w:left w:val="single" w:color="auto" w:sz="4" w:space="0"/>
                    <w:bottom w:val="single" w:color="auto" w:sz="4" w:space="0"/>
                    <w:right w:val="nil"/>
                  </w:tcBorders>
                  <w:shd w:val="clear" w:color="auto" w:fill="auto"/>
                  <w:vAlign w:val="center"/>
                </w:tcPr>
                <w:p w14:paraId="1BF22981">
                  <w:pPr>
                    <w:pStyle w:val="12"/>
                    <w:widowControl w:val="0"/>
                    <w:bidi w:val="0"/>
                    <w:rPr>
                      <w:rFonts w:hint="eastAsia"/>
                      <w:color w:val="auto"/>
                      <w:lang w:val="en-US" w:eastAsia="zh-CN"/>
                    </w:rPr>
                  </w:pPr>
                  <w:r>
                    <w:rPr>
                      <w:rFonts w:hint="eastAsia"/>
                      <w:color w:val="auto"/>
                      <w:lang w:val="en-US" w:eastAsia="zh-CN"/>
                    </w:rPr>
                    <w:t>100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0D4A7EC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+100</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34273A3F">
                  <w:pPr>
                    <w:pStyle w:val="12"/>
                    <w:widowControl w:val="0"/>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468" w:type="pct"/>
                  <w:tcBorders>
                    <w:top w:val="single" w:color="auto" w:sz="4" w:space="0"/>
                    <w:left w:val="single" w:color="auto" w:sz="4" w:space="0"/>
                    <w:bottom w:val="single" w:color="auto" w:sz="4" w:space="0"/>
                    <w:right w:val="nil"/>
                  </w:tcBorders>
                  <w:shd w:val="clear" w:color="auto" w:fill="auto"/>
                  <w:vAlign w:val="center"/>
                </w:tcPr>
                <w:p w14:paraId="604F3672">
                  <w:pPr>
                    <w:pStyle w:val="12"/>
                    <w:widowControl w:val="0"/>
                    <w:bidi w:val="0"/>
                    <w:rPr>
                      <w:rFonts w:hint="eastAsia"/>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00977C37">
                  <w:pPr>
                    <w:pStyle w:val="12"/>
                    <w:widowControl w:val="0"/>
                    <w:bidi w:val="0"/>
                    <w:rPr>
                      <w:rFonts w:hint="default"/>
                      <w:color w:val="auto"/>
                      <w:lang w:val="en-US" w:eastAsia="zh-CN"/>
                    </w:rPr>
                  </w:pPr>
                  <w:r>
                    <w:rPr>
                      <w:rFonts w:hint="eastAsia"/>
                      <w:color w:val="auto"/>
                      <w:lang w:val="en-US" w:eastAsia="zh-CN"/>
                    </w:rPr>
                    <w:t>100kg</w:t>
                  </w:r>
                  <w:r>
                    <w:rPr>
                      <w:rFonts w:hint="eastAsia"/>
                      <w:color w:val="auto"/>
                    </w:rPr>
                    <w:t>/桶</w:t>
                  </w:r>
                </w:p>
              </w:tc>
            </w:tr>
            <w:tr w14:paraId="0DC25FB8">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2" w:type="pct"/>
                  <w:tcBorders>
                    <w:top w:val="single" w:color="auto" w:sz="4" w:space="0"/>
                    <w:bottom w:val="single" w:color="auto" w:sz="4" w:space="0"/>
                    <w:right w:val="single" w:color="auto" w:sz="4" w:space="0"/>
                  </w:tcBorders>
                  <w:shd w:val="clear" w:color="auto" w:fill="auto"/>
                  <w:vAlign w:val="center"/>
                </w:tcPr>
                <w:p w14:paraId="7803CA11">
                  <w:pPr>
                    <w:pStyle w:val="12"/>
                    <w:widowControl w:val="0"/>
                    <w:bidi w:val="0"/>
                    <w:rPr>
                      <w:rFonts w:hint="default"/>
                      <w:color w:val="auto"/>
                      <w:lang w:val="en-US" w:eastAsia="zh-CN"/>
                    </w:rPr>
                  </w:pPr>
                  <w:r>
                    <w:rPr>
                      <w:rFonts w:hint="eastAsia"/>
                      <w:color w:val="auto"/>
                      <w:lang w:val="en-US" w:eastAsia="zh-CN"/>
                    </w:rPr>
                    <w:t>固化剂</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71C07569">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375FDF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w:t>
                  </w:r>
                </w:p>
              </w:tc>
              <w:tc>
                <w:tcPr>
                  <w:tcW w:w="654" w:type="pct"/>
                  <w:tcBorders>
                    <w:top w:val="single" w:color="auto" w:sz="4" w:space="0"/>
                    <w:left w:val="single" w:color="auto" w:sz="4" w:space="0"/>
                    <w:bottom w:val="single" w:color="auto" w:sz="4" w:space="0"/>
                    <w:right w:val="nil"/>
                  </w:tcBorders>
                  <w:shd w:val="clear" w:color="auto" w:fill="auto"/>
                  <w:vAlign w:val="center"/>
                </w:tcPr>
                <w:p w14:paraId="4DD900F4">
                  <w:pPr>
                    <w:pStyle w:val="12"/>
                    <w:widowControl w:val="0"/>
                    <w:bidi w:val="0"/>
                    <w:rPr>
                      <w:rFonts w:hint="eastAsia"/>
                      <w:color w:val="auto"/>
                      <w:lang w:val="en-US" w:eastAsia="zh-CN"/>
                    </w:rPr>
                  </w:pPr>
                  <w:r>
                    <w:rPr>
                      <w:rFonts w:hint="eastAsia"/>
                      <w:color w:val="auto"/>
                      <w:lang w:val="en-US" w:eastAsia="zh-CN"/>
                    </w:rPr>
                    <w:t>20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7F1B6F0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0A6F78BA">
                  <w:pPr>
                    <w:pStyle w:val="12"/>
                    <w:widowControl w:val="0"/>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468" w:type="pct"/>
                  <w:tcBorders>
                    <w:top w:val="single" w:color="auto" w:sz="4" w:space="0"/>
                    <w:left w:val="single" w:color="auto" w:sz="4" w:space="0"/>
                    <w:bottom w:val="single" w:color="auto" w:sz="4" w:space="0"/>
                    <w:right w:val="nil"/>
                  </w:tcBorders>
                  <w:shd w:val="clear" w:color="auto" w:fill="auto"/>
                  <w:vAlign w:val="center"/>
                </w:tcPr>
                <w:p w14:paraId="7850E8A9">
                  <w:pPr>
                    <w:pStyle w:val="12"/>
                    <w:widowControl w:val="0"/>
                    <w:bidi w:val="0"/>
                    <w:rPr>
                      <w:rFonts w:hint="eastAsia"/>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62755AD1">
                  <w:pPr>
                    <w:pStyle w:val="12"/>
                    <w:widowControl w:val="0"/>
                    <w:bidi w:val="0"/>
                    <w:rPr>
                      <w:rFonts w:hint="default"/>
                      <w:color w:val="auto"/>
                      <w:lang w:val="en-US" w:eastAsia="zh-CN"/>
                    </w:rPr>
                  </w:pPr>
                  <w:r>
                    <w:rPr>
                      <w:rFonts w:hint="eastAsia"/>
                      <w:color w:val="auto"/>
                    </w:rPr>
                    <w:t>25</w:t>
                  </w:r>
                  <w:r>
                    <w:rPr>
                      <w:rFonts w:hint="eastAsia"/>
                      <w:color w:val="auto"/>
                      <w:lang w:val="en-US" w:eastAsia="zh-CN"/>
                    </w:rPr>
                    <w:t>kg</w:t>
                  </w:r>
                  <w:r>
                    <w:rPr>
                      <w:rFonts w:hint="eastAsia"/>
                      <w:color w:val="auto"/>
                    </w:rPr>
                    <w:t>/包</w:t>
                  </w:r>
                </w:p>
              </w:tc>
            </w:tr>
            <w:tr w14:paraId="3A579B60">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1AB20D63">
                  <w:pPr>
                    <w:pStyle w:val="12"/>
                    <w:widowControl w:val="0"/>
                    <w:bidi w:val="0"/>
                    <w:rPr>
                      <w:rFonts w:hint="default"/>
                      <w:color w:val="auto"/>
                      <w:lang w:val="en-US" w:eastAsia="zh-CN"/>
                    </w:rPr>
                  </w:pPr>
                  <w:r>
                    <w:rPr>
                      <w:rFonts w:hint="eastAsia"/>
                      <w:color w:val="auto"/>
                      <w:lang w:val="en-US" w:eastAsia="zh-CN"/>
                    </w:rPr>
                    <w:t>色母粒</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795A2DC6">
                  <w:pPr>
                    <w:pStyle w:val="12"/>
                    <w:widowControl w:val="0"/>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F467A04">
                  <w:pPr>
                    <w:pStyle w:val="12"/>
                    <w:widowControl w:val="0"/>
                    <w:bidi w:val="0"/>
                    <w:ind w:firstLine="0" w:firstLineChars="0"/>
                    <w:rPr>
                      <w:rFonts w:hint="default"/>
                      <w:color w:val="auto"/>
                      <w:lang w:val="en-US" w:eastAsia="zh-CN"/>
                    </w:rPr>
                  </w:pPr>
                  <w:r>
                    <w:rPr>
                      <w:rFonts w:hint="eastAsia"/>
                      <w:color w:val="auto"/>
                      <w:lang w:val="en-US" w:eastAsia="zh-CN"/>
                    </w:rPr>
                    <w:t>40</w:t>
                  </w:r>
                </w:p>
              </w:tc>
              <w:tc>
                <w:tcPr>
                  <w:tcW w:w="654" w:type="pct"/>
                  <w:tcBorders>
                    <w:top w:val="single" w:color="auto" w:sz="4" w:space="0"/>
                    <w:left w:val="single" w:color="auto" w:sz="4" w:space="0"/>
                    <w:bottom w:val="single" w:color="auto" w:sz="4" w:space="0"/>
                    <w:right w:val="nil"/>
                  </w:tcBorders>
                  <w:shd w:val="clear" w:color="auto" w:fill="auto"/>
                  <w:vAlign w:val="center"/>
                </w:tcPr>
                <w:p w14:paraId="0859D613">
                  <w:pPr>
                    <w:pStyle w:val="12"/>
                    <w:widowControl w:val="0"/>
                    <w:bidi w:val="0"/>
                    <w:rPr>
                      <w:rFonts w:hint="default"/>
                      <w:color w:val="auto"/>
                      <w:lang w:val="en-US" w:eastAsia="zh-CN"/>
                    </w:rPr>
                  </w:pPr>
                  <w:r>
                    <w:rPr>
                      <w:rFonts w:hint="eastAsia"/>
                      <w:color w:val="auto"/>
                      <w:lang w:val="en-US" w:eastAsia="zh-CN"/>
                    </w:rPr>
                    <w:t>40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628B3AD9">
                  <w:pPr>
                    <w:pStyle w:val="12"/>
                    <w:widowControl w:val="0"/>
                    <w:bidi w:val="0"/>
                    <w:ind w:firstLine="0" w:firstLineChars="0"/>
                    <w:rPr>
                      <w:rFonts w:hint="default"/>
                      <w:color w:val="auto"/>
                      <w:lang w:val="en-US" w:eastAsia="zh-CN"/>
                    </w:rPr>
                  </w:pPr>
                  <w:r>
                    <w:rPr>
                      <w:rFonts w:hint="eastAsia"/>
                      <w:color w:val="auto"/>
                      <w:lang w:val="en-US" w:eastAsia="zh-CN"/>
                    </w:rPr>
                    <w:t>+40</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4C094490">
                  <w:pPr>
                    <w:pStyle w:val="12"/>
                    <w:widowControl w:val="0"/>
                    <w:bidi w:val="0"/>
                    <w:rPr>
                      <w:rFonts w:hint="default"/>
                      <w:color w:val="auto"/>
                      <w:lang w:val="en-US" w:eastAsia="zh-CN"/>
                    </w:rPr>
                  </w:pPr>
                  <w:r>
                    <w:rPr>
                      <w:rFonts w:hint="eastAsia"/>
                      <w:color w:val="auto"/>
                      <w:lang w:val="en-US" w:eastAsia="zh-CN"/>
                    </w:rPr>
                    <w:t>2</w:t>
                  </w:r>
                </w:p>
              </w:tc>
              <w:tc>
                <w:tcPr>
                  <w:tcW w:w="468" w:type="pct"/>
                  <w:tcBorders>
                    <w:top w:val="single" w:color="auto" w:sz="4" w:space="0"/>
                    <w:left w:val="single" w:color="auto" w:sz="4" w:space="0"/>
                    <w:bottom w:val="single" w:color="auto" w:sz="4" w:space="0"/>
                    <w:right w:val="nil"/>
                  </w:tcBorders>
                  <w:shd w:val="clear" w:color="auto" w:fill="auto"/>
                  <w:vAlign w:val="center"/>
                </w:tcPr>
                <w:p w14:paraId="0BF3555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4FDA34E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20kg</w:t>
                  </w:r>
                  <w:r>
                    <w:rPr>
                      <w:rFonts w:hint="eastAsia"/>
                      <w:color w:val="auto"/>
                    </w:rPr>
                    <w:t>/包</w:t>
                  </w:r>
                </w:p>
              </w:tc>
            </w:tr>
            <w:tr w14:paraId="5D6B168A">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54E0AD5F">
                  <w:pPr>
                    <w:pStyle w:val="12"/>
                    <w:widowControl w:val="0"/>
                    <w:bidi w:val="0"/>
                    <w:rPr>
                      <w:rFonts w:hint="default"/>
                      <w:color w:val="auto"/>
                      <w:lang w:val="en-US" w:eastAsia="zh-CN"/>
                    </w:rPr>
                  </w:pPr>
                  <w:r>
                    <w:rPr>
                      <w:rFonts w:hint="eastAsia"/>
                      <w:color w:val="auto"/>
                      <w:lang w:val="en-US" w:eastAsia="zh-CN"/>
                    </w:rPr>
                    <w:t>柴油</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04067790">
                  <w:pPr>
                    <w:pStyle w:val="12"/>
                    <w:widowControl w:val="0"/>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673667D">
                  <w:pPr>
                    <w:pStyle w:val="12"/>
                    <w:widowControl w:val="0"/>
                    <w:bidi w:val="0"/>
                    <w:ind w:firstLine="0" w:firstLineChars="0"/>
                    <w:rPr>
                      <w:rFonts w:hint="default"/>
                      <w:color w:val="auto"/>
                      <w:lang w:val="en-US" w:eastAsia="zh-CN"/>
                    </w:rPr>
                  </w:pPr>
                  <w:r>
                    <w:rPr>
                      <w:rFonts w:hint="eastAsia"/>
                      <w:color w:val="auto"/>
                      <w:lang w:val="en-US" w:eastAsia="zh-CN"/>
                    </w:rPr>
                    <w:t>1</w:t>
                  </w:r>
                </w:p>
              </w:tc>
              <w:tc>
                <w:tcPr>
                  <w:tcW w:w="654" w:type="pct"/>
                  <w:tcBorders>
                    <w:top w:val="single" w:color="auto" w:sz="4" w:space="0"/>
                    <w:left w:val="single" w:color="auto" w:sz="4" w:space="0"/>
                    <w:bottom w:val="single" w:color="auto" w:sz="4" w:space="0"/>
                    <w:right w:val="nil"/>
                  </w:tcBorders>
                  <w:shd w:val="clear" w:color="auto" w:fill="auto"/>
                  <w:vAlign w:val="center"/>
                </w:tcPr>
                <w:p w14:paraId="52B264A5">
                  <w:pPr>
                    <w:pStyle w:val="12"/>
                    <w:widowControl w:val="0"/>
                    <w:bidi w:val="0"/>
                    <w:rPr>
                      <w:rFonts w:hint="default"/>
                      <w:color w:val="auto"/>
                      <w:lang w:val="en-US" w:eastAsia="zh-CN"/>
                    </w:rPr>
                  </w:pPr>
                  <w:r>
                    <w:rPr>
                      <w:rFonts w:hint="eastAsia"/>
                      <w:color w:val="auto"/>
                      <w:lang w:val="en-US" w:eastAsia="zh-CN"/>
                    </w:rPr>
                    <w:t>1</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4C33C351">
                  <w:pPr>
                    <w:pStyle w:val="12"/>
                    <w:widowControl w:val="0"/>
                    <w:bidi w:val="0"/>
                    <w:ind w:firstLine="0" w:firstLineChars="0"/>
                    <w:rPr>
                      <w:rFonts w:hint="default"/>
                      <w:color w:val="auto"/>
                      <w:lang w:val="en-US" w:eastAsia="zh-CN"/>
                    </w:rPr>
                  </w:pPr>
                  <w:r>
                    <w:rPr>
                      <w:rFonts w:hint="eastAsia"/>
                      <w:color w:val="auto"/>
                      <w:lang w:val="en-US" w:eastAsia="zh-CN"/>
                    </w:rPr>
                    <w:t>+1</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179C5035">
                  <w:pPr>
                    <w:pStyle w:val="12"/>
                    <w:widowControl w:val="0"/>
                    <w:bidi w:val="0"/>
                    <w:rPr>
                      <w:rFonts w:hint="default"/>
                      <w:color w:val="auto"/>
                      <w:lang w:val="en-US" w:eastAsia="zh-CN"/>
                    </w:rPr>
                  </w:pPr>
                  <w:r>
                    <w:rPr>
                      <w:rFonts w:hint="eastAsia"/>
                      <w:color w:val="auto"/>
                      <w:lang w:val="en-US" w:eastAsia="zh-CN"/>
                    </w:rPr>
                    <w:t>0.2</w:t>
                  </w:r>
                </w:p>
              </w:tc>
              <w:tc>
                <w:tcPr>
                  <w:tcW w:w="468" w:type="pct"/>
                  <w:tcBorders>
                    <w:top w:val="single" w:color="auto" w:sz="4" w:space="0"/>
                    <w:left w:val="single" w:color="auto" w:sz="4" w:space="0"/>
                    <w:bottom w:val="single" w:color="auto" w:sz="4" w:space="0"/>
                    <w:right w:val="nil"/>
                  </w:tcBorders>
                  <w:shd w:val="clear" w:color="auto" w:fill="auto"/>
                  <w:vAlign w:val="center"/>
                </w:tcPr>
                <w:p w14:paraId="5A6BD54F">
                  <w:pPr>
                    <w:pStyle w:val="12"/>
                    <w:widowControl w:val="0"/>
                    <w:bidi w:val="0"/>
                    <w:ind w:firstLine="0" w:firstLineChars="0"/>
                    <w:rPr>
                      <w:rFonts w:hint="eastAsia"/>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0F5A486F">
                  <w:pPr>
                    <w:pStyle w:val="12"/>
                    <w:widowControl w:val="0"/>
                    <w:bidi w:val="0"/>
                    <w:ind w:firstLine="0" w:firstLineChars="0"/>
                    <w:rPr>
                      <w:rFonts w:hint="eastAsia"/>
                      <w:color w:val="auto"/>
                      <w:lang w:val="en-US" w:eastAsia="zh-CN"/>
                    </w:rPr>
                  </w:pPr>
                  <w:r>
                    <w:rPr>
                      <w:rFonts w:hint="eastAsia"/>
                      <w:color w:val="auto"/>
                      <w:lang w:val="en-US" w:eastAsia="zh-CN"/>
                    </w:rPr>
                    <w:t>200kg</w:t>
                  </w:r>
                  <w:r>
                    <w:rPr>
                      <w:rFonts w:hint="eastAsia"/>
                      <w:color w:val="auto"/>
                    </w:rPr>
                    <w:t>/桶</w:t>
                  </w:r>
                </w:p>
              </w:tc>
            </w:tr>
            <w:tr w14:paraId="67F6AD2F">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59254F1D">
                  <w:pPr>
                    <w:pStyle w:val="12"/>
                    <w:widowControl w:val="0"/>
                    <w:bidi w:val="0"/>
                    <w:rPr>
                      <w:rFonts w:hint="default"/>
                      <w:color w:val="auto"/>
                      <w:lang w:val="en-US" w:eastAsia="zh-CN"/>
                    </w:rPr>
                  </w:pPr>
                  <w:r>
                    <w:rPr>
                      <w:rFonts w:hint="eastAsia"/>
                      <w:color w:val="auto"/>
                      <w:lang w:val="en-US" w:eastAsia="zh-CN"/>
                    </w:rPr>
                    <w:t>天然气</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072B1077">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100万m</w:t>
                  </w:r>
                  <w:r>
                    <w:rPr>
                      <w:rFonts w:hint="eastAsia"/>
                      <w:color w:val="auto"/>
                      <w:vertAlign w:val="superscript"/>
                      <w:lang w:val="en-US" w:eastAsia="zh-CN"/>
                    </w:rPr>
                    <w:t>3</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76B1F06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54" w:type="pct"/>
                  <w:tcBorders>
                    <w:top w:val="single" w:color="auto" w:sz="4" w:space="0"/>
                    <w:left w:val="single" w:color="auto" w:sz="4" w:space="0"/>
                    <w:bottom w:val="single" w:color="auto" w:sz="4" w:space="0"/>
                    <w:right w:val="nil"/>
                  </w:tcBorders>
                  <w:shd w:val="clear" w:color="auto" w:fill="auto"/>
                  <w:vAlign w:val="center"/>
                </w:tcPr>
                <w:p w14:paraId="6647044D">
                  <w:pPr>
                    <w:pStyle w:val="12"/>
                    <w:widowControl w:val="0"/>
                    <w:bidi w:val="0"/>
                    <w:rPr>
                      <w:rFonts w:hint="default"/>
                      <w:color w:val="auto"/>
                      <w:lang w:val="en-US" w:eastAsia="zh-CN"/>
                    </w:rPr>
                  </w:pPr>
                  <w:r>
                    <w:rPr>
                      <w:rFonts w:hint="eastAsia"/>
                      <w:color w:val="auto"/>
                      <w:lang w:val="en-US" w:eastAsia="zh-CN"/>
                    </w:rPr>
                    <w:t>100万m</w:t>
                  </w:r>
                  <w:r>
                    <w:rPr>
                      <w:rFonts w:hint="eastAsia"/>
                      <w:color w:val="auto"/>
                      <w:vertAlign w:val="superscript"/>
                      <w:lang w:val="en-US" w:eastAsia="zh-CN"/>
                    </w:rPr>
                    <w:t>3</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3380DB1A">
                  <w:pPr>
                    <w:pStyle w:val="12"/>
                    <w:widowControl w:val="0"/>
                    <w:bidi w:val="0"/>
                    <w:rPr>
                      <w:rFonts w:hint="default"/>
                      <w:color w:val="auto"/>
                      <w:lang w:val="en-US" w:eastAsia="zh-CN"/>
                    </w:rPr>
                  </w:pPr>
                  <w:r>
                    <w:rPr>
                      <w:rFonts w:hint="eastAsia"/>
                      <w:color w:val="auto"/>
                      <w:lang w:val="en-US" w:eastAsia="zh-CN"/>
                    </w:rPr>
                    <w:t>不变</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0B8BE48C">
                  <w:pPr>
                    <w:pStyle w:val="12"/>
                    <w:widowControl w:val="0"/>
                    <w:bidi w:val="0"/>
                    <w:rPr>
                      <w:rFonts w:hint="default"/>
                      <w:color w:val="auto"/>
                      <w:lang w:val="en-US" w:eastAsia="zh-CN"/>
                    </w:rPr>
                  </w:pPr>
                  <w:r>
                    <w:rPr>
                      <w:rFonts w:hint="eastAsia"/>
                      <w:color w:val="auto"/>
                      <w:lang w:val="en-US" w:eastAsia="zh-CN"/>
                    </w:rPr>
                    <w:t>/</w:t>
                  </w:r>
                </w:p>
              </w:tc>
              <w:tc>
                <w:tcPr>
                  <w:tcW w:w="468" w:type="pct"/>
                  <w:tcBorders>
                    <w:top w:val="single" w:color="auto" w:sz="4" w:space="0"/>
                    <w:left w:val="single" w:color="auto" w:sz="4" w:space="0"/>
                    <w:bottom w:val="single" w:color="auto" w:sz="4" w:space="0"/>
                    <w:right w:val="nil"/>
                  </w:tcBorders>
                  <w:shd w:val="clear" w:color="auto" w:fill="auto"/>
                  <w:vAlign w:val="center"/>
                </w:tcPr>
                <w:p w14:paraId="2F11DBAA">
                  <w:pPr>
                    <w:pStyle w:val="12"/>
                    <w:widowControl w:val="0"/>
                    <w:bidi w:val="0"/>
                    <w:rPr>
                      <w:rFonts w:hint="default"/>
                      <w:color w:val="auto"/>
                      <w:lang w:val="en-US" w:eastAsia="zh-CN"/>
                    </w:rPr>
                  </w:pPr>
                  <w:r>
                    <w:rPr>
                      <w:rFonts w:hint="eastAsia"/>
                      <w:color w:val="auto"/>
                      <w:lang w:val="en-US" w:eastAsia="zh-CN"/>
                    </w:rPr>
                    <w:t>市政提供</w:t>
                  </w:r>
                </w:p>
              </w:tc>
              <w:tc>
                <w:tcPr>
                  <w:tcW w:w="729" w:type="pct"/>
                  <w:tcBorders>
                    <w:top w:val="single" w:color="auto" w:sz="4" w:space="0"/>
                    <w:left w:val="single" w:color="auto" w:sz="4" w:space="0"/>
                    <w:bottom w:val="single" w:color="auto" w:sz="4" w:space="0"/>
                    <w:right w:val="nil"/>
                  </w:tcBorders>
                  <w:shd w:val="clear" w:color="auto" w:fill="auto"/>
                  <w:vAlign w:val="center"/>
                </w:tcPr>
                <w:p w14:paraId="43508497">
                  <w:pPr>
                    <w:pStyle w:val="12"/>
                    <w:widowControl w:val="0"/>
                    <w:bidi w:val="0"/>
                    <w:rPr>
                      <w:rFonts w:hint="default"/>
                      <w:color w:val="auto"/>
                      <w:lang w:val="en-US" w:eastAsia="zh-CN"/>
                    </w:rPr>
                  </w:pPr>
                </w:p>
              </w:tc>
            </w:tr>
            <w:tr w14:paraId="404EBD6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2302E620">
                  <w:pPr>
                    <w:pStyle w:val="12"/>
                    <w:widowControl w:val="0"/>
                    <w:bidi w:val="0"/>
                    <w:rPr>
                      <w:rFonts w:hint="default"/>
                      <w:color w:val="auto"/>
                      <w:lang w:val="en-US" w:eastAsia="zh-CN"/>
                    </w:rPr>
                  </w:pPr>
                  <w:r>
                    <w:rPr>
                      <w:rFonts w:hint="eastAsia"/>
                      <w:color w:val="auto"/>
                      <w:lang w:val="en-US" w:eastAsia="zh-CN"/>
                    </w:rPr>
                    <w:t>PVC</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49DD8A4F">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8000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7DC991D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54" w:type="pct"/>
                  <w:tcBorders>
                    <w:top w:val="single" w:color="auto" w:sz="4" w:space="0"/>
                    <w:left w:val="single" w:color="auto" w:sz="4" w:space="0"/>
                    <w:bottom w:val="single" w:color="auto" w:sz="4" w:space="0"/>
                    <w:right w:val="nil"/>
                  </w:tcBorders>
                  <w:shd w:val="clear" w:color="auto" w:fill="auto"/>
                  <w:vAlign w:val="center"/>
                </w:tcPr>
                <w:p w14:paraId="65475B98">
                  <w:pPr>
                    <w:pStyle w:val="12"/>
                    <w:widowControl w:val="0"/>
                    <w:bidi w:val="0"/>
                    <w:rPr>
                      <w:rFonts w:hint="default"/>
                      <w:color w:val="auto"/>
                      <w:lang w:val="en-US" w:eastAsia="zh-CN"/>
                    </w:rPr>
                  </w:pPr>
                  <w:r>
                    <w:rPr>
                      <w:rFonts w:hint="eastAsia"/>
                      <w:color w:val="auto"/>
                      <w:lang w:val="en-US" w:eastAsia="zh-CN"/>
                    </w:rPr>
                    <w:t>8000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62DD5FD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不变</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178D20AE">
                  <w:pPr>
                    <w:pStyle w:val="12"/>
                    <w:widowControl w:val="0"/>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400</w:t>
                  </w:r>
                </w:p>
              </w:tc>
              <w:tc>
                <w:tcPr>
                  <w:tcW w:w="468" w:type="pct"/>
                  <w:tcBorders>
                    <w:top w:val="single" w:color="auto" w:sz="4" w:space="0"/>
                    <w:left w:val="single" w:color="auto" w:sz="4" w:space="0"/>
                    <w:bottom w:val="single" w:color="auto" w:sz="4" w:space="0"/>
                    <w:right w:val="nil"/>
                  </w:tcBorders>
                  <w:shd w:val="clear" w:color="auto" w:fill="auto"/>
                  <w:vAlign w:val="center"/>
                </w:tcPr>
                <w:p w14:paraId="42A84FB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7F47FD94">
                  <w:pPr>
                    <w:pStyle w:val="12"/>
                    <w:widowControl w:val="0"/>
                    <w:bidi w:val="0"/>
                    <w:rPr>
                      <w:rFonts w:hint="default"/>
                      <w:color w:val="auto"/>
                      <w:lang w:val="en-US" w:eastAsia="zh-CN"/>
                    </w:rPr>
                  </w:pPr>
                </w:p>
              </w:tc>
            </w:tr>
            <w:tr w14:paraId="6ACCE953">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7745A3E0">
                  <w:pPr>
                    <w:pStyle w:val="12"/>
                    <w:widowControl w:val="0"/>
                    <w:bidi w:val="0"/>
                    <w:rPr>
                      <w:rFonts w:hint="default"/>
                      <w:color w:val="auto"/>
                      <w:lang w:val="en-US" w:eastAsia="zh-CN"/>
                    </w:rPr>
                  </w:pPr>
                  <w:r>
                    <w:rPr>
                      <w:rFonts w:hint="eastAsia"/>
                      <w:color w:val="auto"/>
                      <w:lang w:val="en-US" w:eastAsia="zh-CN"/>
                    </w:rPr>
                    <w:t>DOP</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51FFDB88">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800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07F9376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54" w:type="pct"/>
                  <w:tcBorders>
                    <w:top w:val="single" w:color="auto" w:sz="4" w:space="0"/>
                    <w:left w:val="single" w:color="auto" w:sz="4" w:space="0"/>
                    <w:bottom w:val="single" w:color="auto" w:sz="4" w:space="0"/>
                    <w:right w:val="nil"/>
                  </w:tcBorders>
                  <w:shd w:val="clear" w:color="auto" w:fill="auto"/>
                  <w:vAlign w:val="center"/>
                </w:tcPr>
                <w:p w14:paraId="1CB7A5CB">
                  <w:pPr>
                    <w:pStyle w:val="12"/>
                    <w:widowControl w:val="0"/>
                    <w:bidi w:val="0"/>
                    <w:rPr>
                      <w:rFonts w:hint="default"/>
                      <w:color w:val="auto"/>
                      <w:lang w:val="en-US" w:eastAsia="zh-CN"/>
                    </w:rPr>
                  </w:pPr>
                  <w:r>
                    <w:rPr>
                      <w:rFonts w:hint="eastAsia"/>
                      <w:color w:val="auto"/>
                      <w:lang w:val="en-US" w:eastAsia="zh-CN"/>
                    </w:rPr>
                    <w:t>800</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6F02D93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不变</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4A1E9E74">
                  <w:pPr>
                    <w:pStyle w:val="12"/>
                    <w:widowControl w:val="0"/>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w:t>
                  </w:r>
                </w:p>
              </w:tc>
              <w:tc>
                <w:tcPr>
                  <w:tcW w:w="468" w:type="pct"/>
                  <w:tcBorders>
                    <w:top w:val="single" w:color="auto" w:sz="4" w:space="0"/>
                    <w:left w:val="single" w:color="auto" w:sz="4" w:space="0"/>
                    <w:bottom w:val="single" w:color="auto" w:sz="4" w:space="0"/>
                    <w:right w:val="nil"/>
                  </w:tcBorders>
                  <w:shd w:val="clear" w:color="auto" w:fill="auto"/>
                  <w:vAlign w:val="center"/>
                </w:tcPr>
                <w:p w14:paraId="4E793FD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73E325EE">
                  <w:pPr>
                    <w:pStyle w:val="12"/>
                    <w:widowControl w:val="0"/>
                    <w:bidi w:val="0"/>
                    <w:rPr>
                      <w:rFonts w:hint="default"/>
                      <w:color w:val="auto"/>
                      <w:lang w:val="en-US" w:eastAsia="zh-CN"/>
                    </w:rPr>
                  </w:pPr>
                </w:p>
              </w:tc>
            </w:tr>
            <w:tr w14:paraId="29DDE3C0">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104A2D51">
                  <w:pPr>
                    <w:pStyle w:val="12"/>
                    <w:widowControl w:val="0"/>
                    <w:bidi w:val="0"/>
                    <w:rPr>
                      <w:rFonts w:hint="default"/>
                      <w:color w:val="auto"/>
                      <w:lang w:val="en-US" w:eastAsia="zh-CN"/>
                    </w:rPr>
                  </w:pPr>
                  <w:r>
                    <w:rPr>
                      <w:rFonts w:hint="eastAsia"/>
                      <w:color w:val="auto"/>
                      <w:lang w:val="en-US" w:eastAsia="zh-CN"/>
                    </w:rPr>
                    <w:t>聚氨酯涤纶布</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5959F255">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80万m</w:t>
                  </w:r>
                  <w:r>
                    <w:rPr>
                      <w:rFonts w:hint="eastAsia"/>
                      <w:color w:val="auto"/>
                      <w:vertAlign w:val="superscript"/>
                      <w:lang w:val="en-US" w:eastAsia="zh-CN"/>
                    </w:rPr>
                    <w:t>2</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3171F06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54" w:type="pct"/>
                  <w:tcBorders>
                    <w:top w:val="single" w:color="auto" w:sz="4" w:space="0"/>
                    <w:left w:val="single" w:color="auto" w:sz="4" w:space="0"/>
                    <w:bottom w:val="single" w:color="auto" w:sz="4" w:space="0"/>
                    <w:right w:val="nil"/>
                  </w:tcBorders>
                  <w:shd w:val="clear" w:color="auto" w:fill="auto"/>
                  <w:vAlign w:val="center"/>
                </w:tcPr>
                <w:p w14:paraId="35F4AD31">
                  <w:pPr>
                    <w:pStyle w:val="12"/>
                    <w:widowControl w:val="0"/>
                    <w:bidi w:val="0"/>
                    <w:rPr>
                      <w:rFonts w:hint="default"/>
                      <w:color w:val="auto"/>
                      <w:lang w:val="en-US" w:eastAsia="zh-CN"/>
                    </w:rPr>
                  </w:pPr>
                  <w:r>
                    <w:rPr>
                      <w:rFonts w:hint="eastAsia"/>
                      <w:color w:val="auto"/>
                      <w:lang w:val="en-US" w:eastAsia="zh-CN"/>
                    </w:rPr>
                    <w:t>80万m</w:t>
                  </w:r>
                  <w:r>
                    <w:rPr>
                      <w:rFonts w:hint="eastAsia"/>
                      <w:color w:val="auto"/>
                      <w:vertAlign w:val="superscript"/>
                      <w:lang w:val="en-US" w:eastAsia="zh-CN"/>
                    </w:rPr>
                    <w:t>2</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3602751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不变</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201D3B4E">
                  <w:pPr>
                    <w:pStyle w:val="12"/>
                    <w:widowControl w:val="0"/>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8万m</w:t>
                  </w:r>
                  <w:r>
                    <w:rPr>
                      <w:rFonts w:hint="eastAsia"/>
                      <w:color w:val="auto"/>
                      <w:vertAlign w:val="superscript"/>
                      <w:lang w:val="en-US" w:eastAsia="zh-CN"/>
                    </w:rPr>
                    <w:t>2</w:t>
                  </w:r>
                </w:p>
              </w:tc>
              <w:tc>
                <w:tcPr>
                  <w:tcW w:w="468" w:type="pct"/>
                  <w:tcBorders>
                    <w:top w:val="single" w:color="auto" w:sz="4" w:space="0"/>
                    <w:left w:val="single" w:color="auto" w:sz="4" w:space="0"/>
                    <w:bottom w:val="single" w:color="auto" w:sz="4" w:space="0"/>
                    <w:right w:val="nil"/>
                  </w:tcBorders>
                  <w:shd w:val="clear" w:color="auto" w:fill="auto"/>
                  <w:vAlign w:val="center"/>
                </w:tcPr>
                <w:p w14:paraId="3E4B762A">
                  <w:pPr>
                    <w:pStyle w:val="12"/>
                    <w:widowControl w:val="0"/>
                    <w:bidi w:val="0"/>
                    <w:rPr>
                      <w:rFonts w:hint="eastAsia"/>
                      <w:color w:val="auto"/>
                      <w:lang w:val="en-US" w:eastAsia="zh-CN"/>
                    </w:rPr>
                  </w:pPr>
                  <w:r>
                    <w:rPr>
                      <w:rFonts w:hint="eastAsia"/>
                      <w:color w:val="auto"/>
                      <w:lang w:val="en-US" w:eastAsia="zh-CN"/>
                    </w:rPr>
                    <w:t>外购</w:t>
                  </w:r>
                </w:p>
              </w:tc>
              <w:tc>
                <w:tcPr>
                  <w:tcW w:w="729" w:type="pct"/>
                  <w:tcBorders>
                    <w:top w:val="single" w:color="auto" w:sz="4" w:space="0"/>
                    <w:left w:val="single" w:color="auto" w:sz="4" w:space="0"/>
                    <w:bottom w:val="single" w:color="auto" w:sz="4" w:space="0"/>
                    <w:right w:val="nil"/>
                  </w:tcBorders>
                  <w:shd w:val="clear" w:color="auto" w:fill="auto"/>
                  <w:vAlign w:val="center"/>
                </w:tcPr>
                <w:p w14:paraId="5E26A451">
                  <w:pPr>
                    <w:pStyle w:val="12"/>
                    <w:widowControl w:val="0"/>
                    <w:bidi w:val="0"/>
                    <w:rPr>
                      <w:rFonts w:hint="default"/>
                      <w:color w:val="auto"/>
                      <w:lang w:val="en-US" w:eastAsia="zh-CN"/>
                    </w:rPr>
                  </w:pPr>
                </w:p>
              </w:tc>
            </w:tr>
            <w:tr w14:paraId="2B61F042">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3A76406C">
                  <w:pPr>
                    <w:pStyle w:val="12"/>
                    <w:widowControl w:val="0"/>
                    <w:bidi w:val="0"/>
                    <w:rPr>
                      <w:rFonts w:hint="default"/>
                      <w:color w:val="auto"/>
                      <w:lang w:val="en-US" w:eastAsia="zh-CN"/>
                    </w:rPr>
                  </w:pPr>
                  <w:r>
                    <w:rPr>
                      <w:rFonts w:hint="eastAsia"/>
                      <w:color w:val="auto"/>
                      <w:lang w:val="en-US" w:eastAsia="zh-CN"/>
                    </w:rPr>
                    <w:t>水</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6DC72CA6">
                  <w:pPr>
                    <w:pStyle w:val="12"/>
                    <w:widowControl w:val="0"/>
                    <w:bidi w:val="0"/>
                    <w:ind w:firstLine="0" w:firstLineChars="0"/>
                    <w:rPr>
                      <w:rFonts w:hint="default"/>
                      <w:color w:val="auto"/>
                      <w:lang w:val="en-US" w:eastAsia="zh-CN"/>
                    </w:rPr>
                  </w:pPr>
                  <w:r>
                    <w:rPr>
                      <w:rFonts w:hint="eastAsia"/>
                      <w:color w:val="auto"/>
                      <w:lang w:val="en-US" w:eastAsia="zh-CN"/>
                    </w:rPr>
                    <w:t>13443</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48F245C2">
                  <w:pPr>
                    <w:pStyle w:val="12"/>
                    <w:widowControl w:val="0"/>
                    <w:bidi w:val="0"/>
                    <w:ind w:firstLine="0" w:firstLineChars="0"/>
                    <w:rPr>
                      <w:rFonts w:hint="default"/>
                      <w:color w:val="auto"/>
                      <w:lang w:val="en-US" w:eastAsia="zh-CN"/>
                    </w:rPr>
                  </w:pPr>
                  <w:r>
                    <w:rPr>
                      <w:rFonts w:hint="eastAsia"/>
                      <w:color w:val="auto"/>
                      <w:lang w:val="en-US" w:eastAsia="zh-CN"/>
                    </w:rPr>
                    <w:t>14400</w:t>
                  </w:r>
                </w:p>
              </w:tc>
              <w:tc>
                <w:tcPr>
                  <w:tcW w:w="654" w:type="pct"/>
                  <w:tcBorders>
                    <w:top w:val="single" w:color="auto" w:sz="4" w:space="0"/>
                    <w:left w:val="single" w:color="auto" w:sz="4" w:space="0"/>
                    <w:bottom w:val="single" w:color="auto" w:sz="4" w:space="0"/>
                    <w:right w:val="nil"/>
                  </w:tcBorders>
                  <w:shd w:val="clear" w:color="auto" w:fill="auto"/>
                  <w:vAlign w:val="center"/>
                </w:tcPr>
                <w:p w14:paraId="6A987A1E">
                  <w:pPr>
                    <w:pStyle w:val="12"/>
                    <w:widowControl w:val="0"/>
                    <w:bidi w:val="0"/>
                    <w:rPr>
                      <w:rFonts w:hint="default"/>
                      <w:color w:val="auto"/>
                      <w:lang w:val="en-US" w:eastAsia="zh-CN"/>
                    </w:rPr>
                  </w:pPr>
                  <w:r>
                    <w:rPr>
                      <w:rFonts w:hint="eastAsia"/>
                      <w:color w:val="auto"/>
                      <w:lang w:val="en-US" w:eastAsia="zh-CN"/>
                    </w:rPr>
                    <w:t>27843</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1653FA41">
                  <w:pPr>
                    <w:pStyle w:val="12"/>
                    <w:widowControl w:val="0"/>
                    <w:bidi w:val="0"/>
                    <w:ind w:firstLine="0" w:firstLineChars="0"/>
                    <w:rPr>
                      <w:rFonts w:hint="default"/>
                      <w:color w:val="auto"/>
                      <w:lang w:val="en-US" w:eastAsia="zh-CN"/>
                    </w:rPr>
                  </w:pPr>
                  <w:r>
                    <w:rPr>
                      <w:rFonts w:hint="eastAsia"/>
                      <w:color w:val="auto"/>
                      <w:lang w:val="en-US" w:eastAsia="zh-CN"/>
                    </w:rPr>
                    <w:t>+14400</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39770F8A">
                  <w:pPr>
                    <w:pStyle w:val="12"/>
                    <w:widowControl w:val="0"/>
                    <w:bidi w:val="0"/>
                    <w:rPr>
                      <w:rFonts w:hint="default"/>
                      <w:color w:val="auto"/>
                      <w:lang w:val="en-US" w:eastAsia="zh-CN"/>
                    </w:rPr>
                  </w:pPr>
                  <w:r>
                    <w:rPr>
                      <w:rFonts w:hint="eastAsia"/>
                      <w:color w:val="auto"/>
                      <w:lang w:val="en-US" w:eastAsia="zh-CN"/>
                    </w:rPr>
                    <w:t>/</w:t>
                  </w:r>
                </w:p>
              </w:tc>
              <w:tc>
                <w:tcPr>
                  <w:tcW w:w="468" w:type="pct"/>
                  <w:tcBorders>
                    <w:top w:val="single" w:color="auto" w:sz="4" w:space="0"/>
                    <w:left w:val="single" w:color="auto" w:sz="4" w:space="0"/>
                    <w:bottom w:val="single" w:color="auto" w:sz="4" w:space="0"/>
                    <w:right w:val="nil"/>
                  </w:tcBorders>
                  <w:shd w:val="clear" w:color="auto" w:fill="auto"/>
                  <w:vAlign w:val="center"/>
                </w:tcPr>
                <w:p w14:paraId="4C3F5F56">
                  <w:pPr>
                    <w:pStyle w:val="12"/>
                    <w:widowControl w:val="0"/>
                    <w:bidi w:val="0"/>
                    <w:rPr>
                      <w:rFonts w:hint="default"/>
                      <w:color w:val="auto"/>
                      <w:lang w:val="en-US" w:eastAsia="zh-CN"/>
                    </w:rPr>
                  </w:pPr>
                  <w:r>
                    <w:rPr>
                      <w:rFonts w:hint="eastAsia"/>
                      <w:color w:val="auto"/>
                      <w:lang w:val="en-US" w:eastAsia="zh-CN"/>
                    </w:rPr>
                    <w:t>/</w:t>
                  </w:r>
                </w:p>
              </w:tc>
              <w:tc>
                <w:tcPr>
                  <w:tcW w:w="729" w:type="pct"/>
                  <w:tcBorders>
                    <w:top w:val="single" w:color="auto" w:sz="4" w:space="0"/>
                    <w:left w:val="single" w:color="auto" w:sz="4" w:space="0"/>
                    <w:bottom w:val="single" w:color="auto" w:sz="4" w:space="0"/>
                    <w:right w:val="nil"/>
                  </w:tcBorders>
                  <w:shd w:val="clear" w:color="auto" w:fill="auto"/>
                  <w:vAlign w:val="center"/>
                </w:tcPr>
                <w:p w14:paraId="3C3EAC74">
                  <w:pPr>
                    <w:pStyle w:val="12"/>
                    <w:widowControl w:val="0"/>
                    <w:bidi w:val="0"/>
                    <w:rPr>
                      <w:rFonts w:hint="default"/>
                      <w:color w:val="auto"/>
                      <w:lang w:val="en-US" w:eastAsia="zh-CN"/>
                    </w:rPr>
                  </w:pPr>
                  <w:r>
                    <w:rPr>
                      <w:rFonts w:hint="eastAsia"/>
                      <w:color w:val="auto"/>
                      <w:lang w:val="en-US" w:eastAsia="zh-CN"/>
                    </w:rPr>
                    <w:t>/</w:t>
                  </w:r>
                </w:p>
              </w:tc>
            </w:tr>
            <w:tr w14:paraId="5205BAF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op w:val="single" w:color="auto" w:sz="4" w:space="0"/>
                    <w:bottom w:val="single" w:color="auto" w:sz="4" w:space="0"/>
                    <w:right w:val="single" w:color="auto" w:sz="4" w:space="0"/>
                  </w:tcBorders>
                  <w:shd w:val="clear" w:color="auto" w:fill="auto"/>
                  <w:vAlign w:val="center"/>
                </w:tcPr>
                <w:p w14:paraId="3C2E8DDD">
                  <w:pPr>
                    <w:pStyle w:val="12"/>
                    <w:widowControl w:val="0"/>
                    <w:bidi w:val="0"/>
                    <w:rPr>
                      <w:rFonts w:hint="default"/>
                      <w:color w:val="auto"/>
                      <w:lang w:val="en-US" w:eastAsia="zh-CN"/>
                    </w:rPr>
                  </w:pPr>
                  <w:r>
                    <w:rPr>
                      <w:rFonts w:hint="eastAsia"/>
                      <w:color w:val="auto"/>
                      <w:lang w:val="en-US" w:eastAsia="zh-CN"/>
                    </w:rPr>
                    <w:t>电</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14:paraId="06C688B9">
                  <w:pPr>
                    <w:pStyle w:val="12"/>
                    <w:widowControl w:val="0"/>
                    <w:bidi w:val="0"/>
                    <w:ind w:firstLine="0" w:firstLineChars="0"/>
                    <w:rPr>
                      <w:rFonts w:hint="default"/>
                      <w:color w:val="auto"/>
                      <w:lang w:val="en-US" w:eastAsia="zh-CN"/>
                    </w:rPr>
                  </w:pPr>
                  <w:r>
                    <w:rPr>
                      <w:rFonts w:hint="eastAsia"/>
                      <w:color w:val="auto"/>
                      <w:lang w:val="en-US" w:eastAsia="zh-CN"/>
                    </w:rPr>
                    <w:t>250万kW</w:t>
                  </w:r>
                  <w:r>
                    <w:rPr>
                      <w:rFonts w:hint="default" w:ascii="Times New Roman" w:hAnsi="Times New Roman" w:eastAsia="宋体" w:cs="Times New Roman"/>
                      <w:color w:val="auto"/>
                      <w:lang w:val="en-US" w:eastAsia="zh-CN"/>
                    </w:rPr>
                    <w:t>•</w:t>
                  </w:r>
                  <w:r>
                    <w:rPr>
                      <w:rFonts w:hint="eastAsia"/>
                      <w:color w:val="auto"/>
                      <w:lang w:val="en-US" w:eastAsia="zh-CN"/>
                    </w:rPr>
                    <w:t>h/a</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03E2BB5C">
                  <w:pPr>
                    <w:pStyle w:val="12"/>
                    <w:widowControl w:val="0"/>
                    <w:bidi w:val="0"/>
                    <w:ind w:firstLine="0" w:firstLineChars="0"/>
                    <w:rPr>
                      <w:rFonts w:hint="eastAsia"/>
                      <w:color w:val="auto"/>
                      <w:lang w:val="en-US" w:eastAsia="zh-CN"/>
                    </w:rPr>
                  </w:pPr>
                  <w:r>
                    <w:rPr>
                      <w:rFonts w:hint="eastAsia"/>
                      <w:color w:val="auto"/>
                      <w:lang w:val="en-US" w:eastAsia="zh-CN"/>
                    </w:rPr>
                    <w:t>500万kW</w:t>
                  </w:r>
                  <w:r>
                    <w:rPr>
                      <w:rFonts w:hint="default" w:ascii="Times New Roman" w:hAnsi="Times New Roman" w:eastAsia="宋体" w:cs="Times New Roman"/>
                      <w:color w:val="auto"/>
                      <w:lang w:val="en-US" w:eastAsia="zh-CN"/>
                    </w:rPr>
                    <w:t>•</w:t>
                  </w:r>
                  <w:r>
                    <w:rPr>
                      <w:rFonts w:hint="eastAsia"/>
                      <w:color w:val="auto"/>
                      <w:lang w:val="en-US" w:eastAsia="zh-CN"/>
                    </w:rPr>
                    <w:t>h/a</w:t>
                  </w:r>
                </w:p>
              </w:tc>
              <w:tc>
                <w:tcPr>
                  <w:tcW w:w="654" w:type="pct"/>
                  <w:tcBorders>
                    <w:top w:val="single" w:color="auto" w:sz="4" w:space="0"/>
                    <w:left w:val="single" w:color="auto" w:sz="4" w:space="0"/>
                    <w:bottom w:val="single" w:color="auto" w:sz="4" w:space="0"/>
                    <w:right w:val="nil"/>
                  </w:tcBorders>
                  <w:shd w:val="clear" w:color="auto" w:fill="auto"/>
                  <w:vAlign w:val="center"/>
                </w:tcPr>
                <w:p w14:paraId="57D43074">
                  <w:pPr>
                    <w:pStyle w:val="12"/>
                    <w:widowControl w:val="0"/>
                    <w:bidi w:val="0"/>
                    <w:rPr>
                      <w:rFonts w:hint="default"/>
                      <w:color w:val="auto"/>
                      <w:lang w:val="en-US" w:eastAsia="zh-CN"/>
                    </w:rPr>
                  </w:pPr>
                  <w:r>
                    <w:rPr>
                      <w:rFonts w:hint="eastAsia"/>
                      <w:color w:val="auto"/>
                      <w:lang w:val="en-US" w:eastAsia="zh-CN"/>
                    </w:rPr>
                    <w:t>750万kW</w:t>
                  </w:r>
                  <w:r>
                    <w:rPr>
                      <w:rFonts w:hint="default" w:ascii="Times New Roman" w:hAnsi="Times New Roman" w:eastAsia="宋体" w:cs="Times New Roman"/>
                      <w:color w:val="auto"/>
                      <w:lang w:val="en-US" w:eastAsia="zh-CN"/>
                    </w:rPr>
                    <w:t>•</w:t>
                  </w:r>
                  <w:r>
                    <w:rPr>
                      <w:rFonts w:hint="eastAsia"/>
                      <w:color w:val="auto"/>
                      <w:lang w:val="en-US" w:eastAsia="zh-CN"/>
                    </w:rPr>
                    <w:t>h/a</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51AF5C03">
                  <w:pPr>
                    <w:pStyle w:val="12"/>
                    <w:widowControl w:val="0"/>
                    <w:bidi w:val="0"/>
                    <w:ind w:firstLine="0" w:firstLineChars="0"/>
                    <w:rPr>
                      <w:rFonts w:hint="default"/>
                      <w:color w:val="auto"/>
                      <w:lang w:val="en-US" w:eastAsia="zh-CN"/>
                    </w:rPr>
                  </w:pPr>
                  <w:r>
                    <w:rPr>
                      <w:rFonts w:hint="eastAsia"/>
                      <w:color w:val="auto"/>
                      <w:lang w:val="en-US" w:eastAsia="zh-CN"/>
                    </w:rPr>
                    <w:t>+500万kW</w:t>
                  </w:r>
                  <w:r>
                    <w:rPr>
                      <w:rFonts w:hint="default" w:ascii="Times New Roman" w:hAnsi="Times New Roman" w:eastAsia="宋体" w:cs="Times New Roman"/>
                      <w:color w:val="auto"/>
                      <w:lang w:val="en-US" w:eastAsia="zh-CN"/>
                    </w:rPr>
                    <w:t>•</w:t>
                  </w:r>
                  <w:r>
                    <w:rPr>
                      <w:rFonts w:hint="eastAsia"/>
                      <w:color w:val="auto"/>
                      <w:lang w:val="en-US" w:eastAsia="zh-CN"/>
                    </w:rPr>
                    <w:t>h/a</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4F3B3899">
                  <w:pPr>
                    <w:pStyle w:val="12"/>
                    <w:widowControl w:val="0"/>
                    <w:bidi w:val="0"/>
                    <w:rPr>
                      <w:rFonts w:hint="default"/>
                      <w:color w:val="auto"/>
                      <w:lang w:val="en-US" w:eastAsia="zh-CN"/>
                    </w:rPr>
                  </w:pPr>
                  <w:r>
                    <w:rPr>
                      <w:rFonts w:hint="eastAsia"/>
                      <w:color w:val="auto"/>
                      <w:lang w:val="en-US" w:eastAsia="zh-CN"/>
                    </w:rPr>
                    <w:t>/</w:t>
                  </w:r>
                </w:p>
              </w:tc>
              <w:tc>
                <w:tcPr>
                  <w:tcW w:w="468" w:type="pct"/>
                  <w:tcBorders>
                    <w:top w:val="single" w:color="auto" w:sz="4" w:space="0"/>
                    <w:left w:val="single" w:color="auto" w:sz="4" w:space="0"/>
                    <w:bottom w:val="single" w:color="auto" w:sz="4" w:space="0"/>
                    <w:right w:val="nil"/>
                  </w:tcBorders>
                  <w:shd w:val="clear" w:color="auto" w:fill="auto"/>
                  <w:vAlign w:val="center"/>
                </w:tcPr>
                <w:p w14:paraId="00BF0968">
                  <w:pPr>
                    <w:pStyle w:val="12"/>
                    <w:widowControl w:val="0"/>
                    <w:bidi w:val="0"/>
                    <w:rPr>
                      <w:rFonts w:hint="default"/>
                      <w:color w:val="auto"/>
                      <w:lang w:val="en-US" w:eastAsia="zh-CN"/>
                    </w:rPr>
                  </w:pPr>
                  <w:r>
                    <w:rPr>
                      <w:rFonts w:hint="eastAsia"/>
                      <w:color w:val="auto"/>
                      <w:lang w:val="en-US" w:eastAsia="zh-CN"/>
                    </w:rPr>
                    <w:t>/</w:t>
                  </w:r>
                </w:p>
              </w:tc>
              <w:tc>
                <w:tcPr>
                  <w:tcW w:w="729" w:type="pct"/>
                  <w:tcBorders>
                    <w:top w:val="single" w:color="auto" w:sz="4" w:space="0"/>
                    <w:left w:val="single" w:color="auto" w:sz="4" w:space="0"/>
                    <w:bottom w:val="single" w:color="auto" w:sz="4" w:space="0"/>
                    <w:right w:val="nil"/>
                  </w:tcBorders>
                  <w:shd w:val="clear" w:color="auto" w:fill="auto"/>
                  <w:vAlign w:val="center"/>
                </w:tcPr>
                <w:p w14:paraId="5001EC8E">
                  <w:pPr>
                    <w:pStyle w:val="12"/>
                    <w:widowControl w:val="0"/>
                    <w:bidi w:val="0"/>
                    <w:rPr>
                      <w:rFonts w:hint="default"/>
                      <w:color w:val="auto"/>
                      <w:lang w:val="en-US" w:eastAsia="zh-CN"/>
                    </w:rPr>
                  </w:pPr>
                  <w:r>
                    <w:rPr>
                      <w:rFonts w:hint="eastAsia"/>
                      <w:color w:val="auto"/>
                      <w:lang w:val="en-US" w:eastAsia="zh-CN"/>
                    </w:rPr>
                    <w:t>/</w:t>
                  </w:r>
                </w:p>
              </w:tc>
            </w:tr>
            <w:tr w14:paraId="2597FEDC">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8"/>
                  <w:tcBorders>
                    <w:top w:val="single" w:color="auto" w:sz="4" w:space="0"/>
                    <w:bottom w:val="single" w:color="auto" w:sz="12" w:space="0"/>
                    <w:right w:val="nil"/>
                  </w:tcBorders>
                  <w:shd w:val="clear" w:color="auto" w:fill="auto"/>
                  <w:vAlign w:val="center"/>
                </w:tcPr>
                <w:p w14:paraId="5C10B7AE">
                  <w:pPr>
                    <w:pStyle w:val="12"/>
                    <w:widowControl w:val="0"/>
                    <w:bidi w:val="0"/>
                    <w:jc w:val="both"/>
                    <w:rPr>
                      <w:rFonts w:hint="default"/>
                      <w:color w:val="auto"/>
                      <w:lang w:val="en-US" w:eastAsia="zh-CN"/>
                    </w:rPr>
                  </w:pPr>
                  <w:r>
                    <w:rPr>
                      <w:rFonts w:hint="eastAsia"/>
                      <w:color w:val="0000FF"/>
                      <w:lang w:val="en-US" w:eastAsia="zh-CN"/>
                    </w:rPr>
                    <w:t>T</w:t>
                  </w:r>
                  <w:r>
                    <w:rPr>
                      <w:rFonts w:hint="eastAsia"/>
                      <w:color w:val="0000FF"/>
                    </w:rPr>
                    <w:t>PU树脂</w:t>
                  </w:r>
                  <w:r>
                    <w:rPr>
                      <w:rFonts w:hint="eastAsia"/>
                      <w:color w:val="0000FF"/>
                      <w:lang w:val="en-US" w:eastAsia="zh-CN"/>
                    </w:rPr>
                    <w:t>颗粒、固化剂、色母粒粒径约为2~3mm</w:t>
                  </w:r>
                </w:p>
              </w:tc>
            </w:tr>
          </w:tbl>
          <w:p w14:paraId="518EDAE2">
            <w:pPr>
              <w:bidi w:val="0"/>
              <w:rPr>
                <w:rFonts w:hint="eastAsia"/>
                <w:b/>
                <w:bCs/>
                <w:color w:val="auto"/>
                <w:lang w:val="en-US" w:eastAsia="zh-CN"/>
              </w:rPr>
            </w:pPr>
            <w:r>
              <w:rPr>
                <w:rFonts w:hint="eastAsia"/>
                <w:b/>
                <w:bCs/>
                <w:color w:val="auto"/>
                <w:lang w:val="en-US" w:eastAsia="zh-CN"/>
              </w:rPr>
              <w:t>原辅料理化性质：</w:t>
            </w:r>
          </w:p>
          <w:p w14:paraId="5345357F">
            <w:pPr>
              <w:bidi w:val="0"/>
              <w:snapToGrid w:val="0"/>
              <w:rPr>
                <w:rFonts w:hint="default"/>
                <w:color w:val="auto"/>
                <w:lang w:val="en-US" w:eastAsia="zh-CN"/>
              </w:rPr>
            </w:pPr>
            <w:r>
              <w:rPr>
                <w:rFonts w:hint="eastAsia"/>
                <w:color w:val="auto"/>
                <w:lang w:val="en-US" w:eastAsia="zh-CN"/>
              </w:rPr>
              <w:t>T</w:t>
            </w:r>
            <w:r>
              <w:rPr>
                <w:rFonts w:hint="eastAsia"/>
                <w:color w:val="auto"/>
              </w:rPr>
              <w:t>PU树脂</w:t>
            </w:r>
            <w:r>
              <w:rPr>
                <w:rFonts w:hint="eastAsia"/>
                <w:color w:val="auto"/>
                <w:lang w:val="en-US" w:eastAsia="zh-CN"/>
              </w:rPr>
              <w:t>颗粒：热塑性聚氨酯弹性体，透明至不透明固体，</w:t>
            </w:r>
            <w:r>
              <w:rPr>
                <w:rFonts w:hint="eastAsia" w:ascii="Times New Roman" w:hAnsi="Times New Roman" w:eastAsia="宋体" w:cs="Times New Roman"/>
                <w:color w:val="auto"/>
                <w:lang w:val="en-US" w:eastAsia="zh-CN"/>
              </w:rPr>
              <w:t>主要成分为100%聚氨酯树脂，相对密度1.10</w:t>
            </w:r>
            <w:r>
              <w:rPr>
                <w:rFonts w:hint="eastAsia" w:cs="Times New Roman"/>
                <w:color w:val="auto"/>
                <w:lang w:val="en-US" w:eastAsia="zh-CN"/>
              </w:rPr>
              <w:t>—</w:t>
            </w:r>
            <w:r>
              <w:rPr>
                <w:rFonts w:hint="eastAsia" w:ascii="Times New Roman" w:hAnsi="Times New Roman" w:eastAsia="宋体" w:cs="Times New Roman"/>
                <w:color w:val="auto"/>
                <w:lang w:val="en-US" w:eastAsia="zh-CN"/>
              </w:rPr>
              <w:t>1.26g/cm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，可通过注塑、挤出、吹塑等热塑性工艺加工，无需硫化。</w:t>
            </w:r>
          </w:p>
          <w:p w14:paraId="4B96A3BD">
            <w:pPr>
              <w:bidi w:val="0"/>
              <w:snapToGrid w:val="0"/>
              <w:rPr>
                <w:rFonts w:hint="default"/>
                <w:color w:val="auto"/>
                <w:lang w:val="en-US" w:eastAsia="zh-CN"/>
              </w:rPr>
            </w:pPr>
            <w:r>
              <w:rPr>
                <w:rFonts w:hint="eastAsia"/>
                <w:color w:val="auto"/>
                <w:lang w:val="en-US" w:eastAsia="zh-CN"/>
              </w:rPr>
              <w:t>聚氨酯预聚体：无色透明粘稠液体，低温会结晶凝固，有轻微气味，</w:t>
            </w:r>
            <w:r>
              <w:rPr>
                <w:rFonts w:hint="eastAsia" w:ascii="Times New Roman" w:hAnsi="Times New Roman" w:eastAsia="宋体" w:cs="Times New Roman"/>
                <w:color w:val="auto"/>
                <w:lang w:val="en-US" w:eastAsia="zh-CN"/>
              </w:rPr>
              <w:t>相对密度1.07</w:t>
            </w:r>
            <w:r>
              <w:rPr>
                <w:rFonts w:hint="eastAsia" w:cs="Times New Roman"/>
                <w:color w:val="auto"/>
                <w:lang w:val="en-US" w:eastAsia="zh-CN"/>
              </w:rPr>
              <w:t>—</w:t>
            </w:r>
            <w:r>
              <w:rPr>
                <w:rFonts w:hint="eastAsia" w:ascii="Times New Roman" w:hAnsi="Times New Roman" w:eastAsia="宋体" w:cs="Times New Roman"/>
                <w:color w:val="auto"/>
                <w:lang w:val="en-US" w:eastAsia="zh-CN"/>
              </w:rPr>
              <w:t>1.13g/cm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，主要成分为</w:t>
            </w:r>
            <w:r>
              <w:rPr>
                <w:rFonts w:hint="eastAsia"/>
                <w:color w:val="auto"/>
                <w:lang w:val="en-US" w:eastAsia="zh-CN"/>
              </w:rPr>
              <w:t>2,4－二异氰酸基甲苯（≤1%）和聚四亚甲基醚二醇，闪点198-212℃，溶于二甲基甲酰胺。</w:t>
            </w:r>
          </w:p>
          <w:p w14:paraId="57DE7F3D">
            <w:pPr>
              <w:bidi w:val="0"/>
              <w:snapToGrid w:val="0"/>
              <w:rPr>
                <w:rFonts w:hint="eastAsia"/>
                <w:color w:val="F05912"/>
                <w:lang w:val="en-US" w:eastAsia="zh-CN"/>
              </w:rPr>
            </w:pPr>
            <w:r>
              <w:rPr>
                <w:rFonts w:hint="eastAsia"/>
                <w:color w:val="F05912"/>
                <w:lang w:val="en-US" w:eastAsia="zh-CN"/>
              </w:rPr>
              <w:t>热熔胶：橡胶、树脂和环烷油的混合物，封闭保存，应低于 60℃，避免阳光直射。黄色块状粘性固体，闪点&gt;210℃，相对密度（水为1）约1.01g/cm</w:t>
            </w:r>
            <w:r>
              <w:rPr>
                <w:rFonts w:hint="eastAsia"/>
                <w:color w:val="F05912"/>
                <w:vertAlign w:val="superscript"/>
                <w:lang w:val="en-US" w:eastAsia="zh-CN"/>
              </w:rPr>
              <w:t>3</w:t>
            </w:r>
            <w:r>
              <w:rPr>
                <w:rFonts w:hint="eastAsia"/>
                <w:color w:val="F05912"/>
                <w:lang w:val="en-US" w:eastAsia="zh-CN"/>
              </w:rPr>
              <w:t>。</w:t>
            </w:r>
          </w:p>
          <w:p w14:paraId="17F59E9C">
            <w:pPr>
              <w:pStyle w:val="13"/>
              <w:numPr>
                <w:ilvl w:val="0"/>
                <w:numId w:val="5"/>
              </w:numPr>
              <w:bidi w:val="0"/>
              <w:rPr>
                <w:rFonts w:hint="eastAsia"/>
                <w:color w:val="F05912"/>
                <w:lang w:val="en-US" w:eastAsia="zh-CN"/>
              </w:rPr>
            </w:pPr>
            <w:r>
              <w:rPr>
                <w:rFonts w:hint="eastAsia"/>
                <w:color w:val="F05912"/>
                <w:lang w:val="en-US" w:eastAsia="zh-CN"/>
              </w:rPr>
              <w:t>热熔胶主要成分表</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4"/>
              <w:gridCol w:w="1938"/>
              <w:gridCol w:w="1938"/>
            </w:tblGrid>
            <w:tr w14:paraId="3CC5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top w:val="single" w:color="000000" w:sz="12" w:space="0"/>
                    <w:left w:val="nil"/>
                    <w:bottom w:val="single" w:color="auto" w:sz="12" w:space="0"/>
                    <w:tl2br w:val="nil"/>
                  </w:tcBorders>
                  <w:shd w:val="clear" w:color="auto" w:fill="FFFFFF"/>
                  <w:noWrap w:val="0"/>
                  <w:vAlign w:val="top"/>
                </w:tcPr>
                <w:p w14:paraId="14F7C777">
                  <w:pPr>
                    <w:pStyle w:val="12"/>
                    <w:bidi w:val="0"/>
                    <w:rPr>
                      <w:rFonts w:hint="eastAsia" w:eastAsia="宋体"/>
                      <w:b/>
                      <w:bCs/>
                      <w:color w:val="F05912"/>
                      <w:lang w:eastAsia="zh-CN"/>
                    </w:rPr>
                  </w:pPr>
                  <w:r>
                    <w:rPr>
                      <w:rFonts w:hint="eastAsia"/>
                      <w:b/>
                      <w:bCs/>
                      <w:color w:val="F05912"/>
                      <w:lang w:val="en-US" w:eastAsia="zh-CN"/>
                    </w:rPr>
                    <w:t>成分</w:t>
                  </w:r>
                </w:p>
              </w:tc>
              <w:tc>
                <w:tcPr>
                  <w:tcW w:w="1144" w:type="pct"/>
                  <w:tcBorders>
                    <w:top w:val="single" w:color="000000" w:sz="12" w:space="0"/>
                    <w:bottom w:val="single" w:color="auto" w:sz="12" w:space="0"/>
                  </w:tcBorders>
                  <w:shd w:val="clear" w:color="auto" w:fill="FFFFFF"/>
                  <w:noWrap w:val="0"/>
                  <w:vAlign w:val="top"/>
                </w:tcPr>
                <w:p w14:paraId="308AB38E">
                  <w:pPr>
                    <w:pStyle w:val="12"/>
                    <w:bidi w:val="0"/>
                    <w:rPr>
                      <w:b/>
                      <w:bCs/>
                      <w:color w:val="F05912"/>
                    </w:rPr>
                  </w:pPr>
                  <w:r>
                    <w:rPr>
                      <w:rFonts w:hint="eastAsia"/>
                      <w:b/>
                      <w:bCs/>
                      <w:color w:val="F05912"/>
                    </w:rPr>
                    <w:t>CAS</w:t>
                  </w:r>
                </w:p>
              </w:tc>
              <w:tc>
                <w:tcPr>
                  <w:tcW w:w="1144" w:type="pct"/>
                  <w:tcBorders>
                    <w:top w:val="single" w:color="000000" w:sz="12" w:space="0"/>
                    <w:bottom w:val="single" w:color="auto" w:sz="12" w:space="0"/>
                    <w:right w:val="nil"/>
                  </w:tcBorders>
                  <w:shd w:val="clear" w:color="auto" w:fill="FFFFFF"/>
                  <w:noWrap w:val="0"/>
                  <w:vAlign w:val="top"/>
                </w:tcPr>
                <w:p w14:paraId="578717C7">
                  <w:pPr>
                    <w:pStyle w:val="12"/>
                    <w:bidi w:val="0"/>
                    <w:rPr>
                      <w:b/>
                      <w:bCs/>
                      <w:color w:val="F05912"/>
                    </w:rPr>
                  </w:pPr>
                  <w:r>
                    <w:rPr>
                      <w:rFonts w:hint="eastAsia"/>
                      <w:b/>
                      <w:bCs/>
                      <w:color w:val="F05912"/>
                    </w:rPr>
                    <w:t>含量（%）</w:t>
                  </w:r>
                </w:p>
              </w:tc>
            </w:tr>
            <w:tr w14:paraId="593F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top w:val="single" w:color="auto" w:sz="12" w:space="0"/>
                    <w:left w:val="nil"/>
                  </w:tcBorders>
                  <w:shd w:val="clear" w:color="auto" w:fill="FFFFFF"/>
                  <w:noWrap w:val="0"/>
                  <w:vAlign w:val="top"/>
                </w:tcPr>
                <w:p w14:paraId="259D05D5">
                  <w:pPr>
                    <w:pStyle w:val="12"/>
                    <w:bidi w:val="0"/>
                    <w:rPr>
                      <w:rFonts w:hint="default" w:eastAsia="宋体"/>
                      <w:color w:val="F05912"/>
                      <w:lang w:val="en-US" w:eastAsia="zh-CN"/>
                    </w:rPr>
                  </w:pPr>
                  <w:r>
                    <w:rPr>
                      <w:rFonts w:hint="default" w:eastAsia="宋体"/>
                      <w:color w:val="F05912"/>
                      <w:lang w:val="en-US" w:eastAsia="zh-CN"/>
                    </w:rPr>
                    <w:t>热塑性弹性体</w:t>
                  </w:r>
                </w:p>
              </w:tc>
              <w:tc>
                <w:tcPr>
                  <w:tcW w:w="1144" w:type="pct"/>
                  <w:tcBorders>
                    <w:top w:val="single" w:color="auto" w:sz="12" w:space="0"/>
                  </w:tcBorders>
                  <w:shd w:val="clear" w:color="auto" w:fill="FFFFFF"/>
                  <w:noWrap w:val="0"/>
                  <w:vAlign w:val="top"/>
                </w:tcPr>
                <w:p w14:paraId="7D845441">
                  <w:pPr>
                    <w:pStyle w:val="12"/>
                    <w:bidi w:val="0"/>
                    <w:rPr>
                      <w:rFonts w:hint="eastAsia" w:eastAsia="宋体"/>
                      <w:color w:val="F05912"/>
                      <w:lang w:val="en-US" w:eastAsia="zh-CN"/>
                    </w:rPr>
                  </w:pPr>
                  <w:r>
                    <w:rPr>
                      <w:rFonts w:hint="eastAsia" w:eastAsia="宋体"/>
                      <w:color w:val="F05912"/>
                      <w:lang w:val="en-US" w:eastAsia="zh-CN"/>
                    </w:rPr>
                    <w:t>308079-71-2</w:t>
                  </w:r>
                </w:p>
              </w:tc>
              <w:tc>
                <w:tcPr>
                  <w:tcW w:w="1144" w:type="pct"/>
                  <w:tcBorders>
                    <w:top w:val="single" w:color="auto" w:sz="12" w:space="0"/>
                    <w:right w:val="nil"/>
                  </w:tcBorders>
                  <w:shd w:val="clear" w:color="auto" w:fill="FFFFFF"/>
                  <w:noWrap w:val="0"/>
                  <w:vAlign w:val="top"/>
                </w:tcPr>
                <w:p w14:paraId="781196D8">
                  <w:pPr>
                    <w:pStyle w:val="12"/>
                    <w:bidi w:val="0"/>
                    <w:rPr>
                      <w:rFonts w:hint="default"/>
                      <w:color w:val="F05912"/>
                      <w:lang w:val="en-US" w:eastAsia="zh-CN"/>
                    </w:rPr>
                  </w:pPr>
                  <w:r>
                    <w:rPr>
                      <w:rFonts w:hint="default"/>
                      <w:color w:val="F05912"/>
                      <w:lang w:val="en-US" w:eastAsia="zh-CN"/>
                    </w:rPr>
                    <w:t>20-30</w:t>
                  </w:r>
                </w:p>
              </w:tc>
            </w:tr>
            <w:tr w14:paraId="288E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tcBorders>
                  <w:shd w:val="clear" w:color="auto" w:fill="FFFFFF"/>
                  <w:noWrap w:val="0"/>
                  <w:vAlign w:val="top"/>
                </w:tcPr>
                <w:p w14:paraId="4DAB322D">
                  <w:pPr>
                    <w:pStyle w:val="12"/>
                    <w:bidi w:val="0"/>
                    <w:rPr>
                      <w:rFonts w:hint="default" w:eastAsia="宋体"/>
                      <w:color w:val="F05912"/>
                      <w:lang w:val="en-US" w:eastAsia="zh-CN"/>
                    </w:rPr>
                  </w:pPr>
                  <w:r>
                    <w:rPr>
                      <w:rFonts w:hint="default" w:eastAsia="宋体"/>
                      <w:color w:val="F05912"/>
                      <w:lang w:val="en-US" w:eastAsia="zh-CN"/>
                    </w:rPr>
                    <w:t>石油树脂</w:t>
                  </w:r>
                </w:p>
              </w:tc>
              <w:tc>
                <w:tcPr>
                  <w:tcW w:w="1144" w:type="pct"/>
                  <w:shd w:val="clear" w:color="auto" w:fill="FFFFFF"/>
                  <w:noWrap w:val="0"/>
                  <w:vAlign w:val="top"/>
                </w:tcPr>
                <w:p w14:paraId="50C74F1D">
                  <w:pPr>
                    <w:pStyle w:val="12"/>
                    <w:bidi w:val="0"/>
                    <w:rPr>
                      <w:rFonts w:hint="default" w:eastAsia="宋体"/>
                      <w:color w:val="F05912"/>
                      <w:lang w:val="en-US" w:eastAsia="zh-CN"/>
                    </w:rPr>
                  </w:pPr>
                  <w:r>
                    <w:rPr>
                      <w:rFonts w:hint="default" w:eastAsia="宋体"/>
                      <w:color w:val="F05912"/>
                      <w:lang w:val="en-US" w:eastAsia="zh-CN"/>
                    </w:rPr>
                    <w:t>68131-77-1</w:t>
                  </w:r>
                </w:p>
              </w:tc>
              <w:tc>
                <w:tcPr>
                  <w:tcW w:w="1144" w:type="pct"/>
                  <w:tcBorders>
                    <w:right w:val="nil"/>
                  </w:tcBorders>
                  <w:shd w:val="clear" w:color="auto" w:fill="FFFFFF"/>
                  <w:noWrap w:val="0"/>
                  <w:vAlign w:val="top"/>
                </w:tcPr>
                <w:p w14:paraId="05670473">
                  <w:pPr>
                    <w:pStyle w:val="12"/>
                    <w:bidi w:val="0"/>
                    <w:rPr>
                      <w:rFonts w:hint="default"/>
                      <w:color w:val="F05912"/>
                      <w:lang w:val="en-US" w:eastAsia="zh-CN"/>
                    </w:rPr>
                  </w:pPr>
                  <w:r>
                    <w:rPr>
                      <w:rFonts w:hint="default"/>
                      <w:color w:val="F05912"/>
                      <w:lang w:val="en-US" w:eastAsia="zh-CN"/>
                    </w:rPr>
                    <w:t>20-30</w:t>
                  </w:r>
                </w:p>
              </w:tc>
            </w:tr>
            <w:tr w14:paraId="363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tcBorders>
                  <w:shd w:val="clear" w:color="auto" w:fill="FFFFFF"/>
                  <w:noWrap w:val="0"/>
                  <w:vAlign w:val="top"/>
                </w:tcPr>
                <w:p w14:paraId="52C65AD2">
                  <w:pPr>
                    <w:pStyle w:val="12"/>
                    <w:bidi w:val="0"/>
                    <w:rPr>
                      <w:color w:val="F05912"/>
                    </w:rPr>
                  </w:pPr>
                  <w:r>
                    <w:rPr>
                      <w:rFonts w:hint="eastAsia"/>
                      <w:color w:val="F05912"/>
                    </w:rPr>
                    <w:t>松香树脂</w:t>
                  </w:r>
                </w:p>
              </w:tc>
              <w:tc>
                <w:tcPr>
                  <w:tcW w:w="1144" w:type="pct"/>
                  <w:shd w:val="clear" w:color="auto" w:fill="FFFFFF"/>
                  <w:noWrap w:val="0"/>
                  <w:vAlign w:val="top"/>
                </w:tcPr>
                <w:p w14:paraId="13CF7486">
                  <w:pPr>
                    <w:pStyle w:val="12"/>
                    <w:bidi w:val="0"/>
                    <w:rPr>
                      <w:rFonts w:hint="eastAsia" w:eastAsia="宋体"/>
                      <w:color w:val="F05912"/>
                      <w:lang w:val="en-US" w:eastAsia="zh-CN"/>
                    </w:rPr>
                  </w:pPr>
                  <w:r>
                    <w:rPr>
                      <w:rFonts w:hint="eastAsia" w:eastAsia="宋体"/>
                      <w:color w:val="F05912"/>
                      <w:lang w:val="en-US" w:eastAsia="zh-CN"/>
                    </w:rPr>
                    <w:t>8050-26-8</w:t>
                  </w:r>
                </w:p>
              </w:tc>
              <w:tc>
                <w:tcPr>
                  <w:tcW w:w="1144" w:type="pct"/>
                  <w:tcBorders>
                    <w:right w:val="nil"/>
                  </w:tcBorders>
                  <w:shd w:val="clear" w:color="auto" w:fill="FFFFFF"/>
                  <w:noWrap w:val="0"/>
                  <w:vAlign w:val="top"/>
                </w:tcPr>
                <w:p w14:paraId="6C73BE32">
                  <w:pPr>
                    <w:pStyle w:val="12"/>
                    <w:bidi w:val="0"/>
                    <w:rPr>
                      <w:rFonts w:hint="default"/>
                      <w:color w:val="F05912"/>
                      <w:lang w:val="en-US" w:eastAsia="zh-CN"/>
                    </w:rPr>
                  </w:pPr>
                  <w:r>
                    <w:rPr>
                      <w:rFonts w:hint="default"/>
                      <w:color w:val="F05912"/>
                      <w:lang w:val="en-US" w:eastAsia="zh-CN"/>
                    </w:rPr>
                    <w:t>20-30</w:t>
                  </w:r>
                </w:p>
              </w:tc>
            </w:tr>
            <w:tr w14:paraId="6514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tcBorders>
                  <w:shd w:val="clear" w:color="auto" w:fill="FFFFFF"/>
                  <w:noWrap w:val="0"/>
                  <w:vAlign w:val="top"/>
                </w:tcPr>
                <w:p w14:paraId="00EE8DD7">
                  <w:pPr>
                    <w:pStyle w:val="12"/>
                    <w:bidi w:val="0"/>
                    <w:rPr>
                      <w:rFonts w:hint="eastAsia"/>
                      <w:color w:val="F05912"/>
                      <w:lang w:val="en-US" w:eastAsia="zh-CN"/>
                    </w:rPr>
                  </w:pPr>
                  <w:r>
                    <w:rPr>
                      <w:rFonts w:hint="eastAsia"/>
                      <w:color w:val="F05912"/>
                      <w:lang w:val="en-US" w:eastAsia="zh-CN"/>
                    </w:rPr>
                    <w:t>环烷油</w:t>
                  </w:r>
                </w:p>
              </w:tc>
              <w:tc>
                <w:tcPr>
                  <w:tcW w:w="1144" w:type="pct"/>
                  <w:shd w:val="clear" w:color="auto" w:fill="FFFFFF"/>
                  <w:noWrap w:val="0"/>
                  <w:vAlign w:val="top"/>
                </w:tcPr>
                <w:p w14:paraId="221D2705">
                  <w:pPr>
                    <w:pStyle w:val="12"/>
                    <w:bidi w:val="0"/>
                    <w:rPr>
                      <w:rFonts w:hint="eastAsia"/>
                      <w:color w:val="F05912"/>
                      <w:lang w:val="en-US" w:eastAsia="zh-CN"/>
                    </w:rPr>
                  </w:pPr>
                  <w:r>
                    <w:rPr>
                      <w:rFonts w:hint="eastAsia"/>
                      <w:color w:val="F05912"/>
                      <w:lang w:val="en-US" w:eastAsia="zh-CN"/>
                    </w:rPr>
                    <w:t>8012-95-1</w:t>
                  </w:r>
                </w:p>
              </w:tc>
              <w:tc>
                <w:tcPr>
                  <w:tcW w:w="1144" w:type="pct"/>
                  <w:tcBorders>
                    <w:right w:val="nil"/>
                  </w:tcBorders>
                  <w:shd w:val="clear" w:color="auto" w:fill="FFFFFF"/>
                  <w:noWrap w:val="0"/>
                  <w:vAlign w:val="top"/>
                </w:tcPr>
                <w:p w14:paraId="1A9F3634">
                  <w:pPr>
                    <w:pStyle w:val="12"/>
                    <w:bidi w:val="0"/>
                    <w:rPr>
                      <w:rFonts w:hint="eastAsia"/>
                      <w:color w:val="F05912"/>
                      <w:lang w:val="en-US" w:eastAsia="zh-CN"/>
                    </w:rPr>
                  </w:pPr>
                  <w:r>
                    <w:rPr>
                      <w:rFonts w:hint="eastAsia"/>
                      <w:color w:val="F05912"/>
                      <w:lang w:val="en-US" w:eastAsia="zh-CN"/>
                    </w:rPr>
                    <w:t>20-30</w:t>
                  </w:r>
                </w:p>
              </w:tc>
            </w:tr>
            <w:tr w14:paraId="45B3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bottom w:val="single" w:color="auto" w:sz="12" w:space="0"/>
                  </w:tcBorders>
                  <w:shd w:val="clear" w:color="auto" w:fill="FFFFFF"/>
                  <w:noWrap w:val="0"/>
                  <w:vAlign w:val="top"/>
                </w:tcPr>
                <w:p w14:paraId="7CC9332A">
                  <w:pPr>
                    <w:pStyle w:val="12"/>
                    <w:bidi w:val="0"/>
                    <w:rPr>
                      <w:rFonts w:hint="eastAsia"/>
                      <w:color w:val="F05912"/>
                      <w:lang w:val="en-US" w:eastAsia="zh-CN"/>
                    </w:rPr>
                  </w:pPr>
                  <w:r>
                    <w:rPr>
                      <w:rFonts w:hint="eastAsia"/>
                      <w:color w:val="F05912"/>
                      <w:lang w:val="en-US" w:eastAsia="zh-CN"/>
                    </w:rPr>
                    <w:t>四(3,5-二叔丁基-4-羟基)苯丙酸季戊四醇酯</w:t>
                  </w:r>
                </w:p>
              </w:tc>
              <w:tc>
                <w:tcPr>
                  <w:tcW w:w="1144" w:type="pct"/>
                  <w:tcBorders>
                    <w:bottom w:val="single" w:color="auto" w:sz="12" w:space="0"/>
                  </w:tcBorders>
                  <w:shd w:val="clear" w:color="auto" w:fill="FFFFFF"/>
                  <w:noWrap w:val="0"/>
                  <w:vAlign w:val="top"/>
                </w:tcPr>
                <w:p w14:paraId="4FA4B8D6">
                  <w:pPr>
                    <w:pStyle w:val="12"/>
                    <w:bidi w:val="0"/>
                    <w:rPr>
                      <w:rFonts w:hint="eastAsia"/>
                      <w:color w:val="F05912"/>
                      <w:lang w:val="en-US" w:eastAsia="zh-CN"/>
                    </w:rPr>
                  </w:pPr>
                  <w:r>
                    <w:rPr>
                      <w:rFonts w:hint="eastAsia"/>
                      <w:color w:val="F05912"/>
                      <w:lang w:val="en-US" w:eastAsia="zh-CN"/>
                    </w:rPr>
                    <w:t>6683-19-8</w:t>
                  </w:r>
                </w:p>
              </w:tc>
              <w:tc>
                <w:tcPr>
                  <w:tcW w:w="1144" w:type="pct"/>
                  <w:tcBorders>
                    <w:bottom w:val="single" w:color="auto" w:sz="12" w:space="0"/>
                    <w:right w:val="nil"/>
                  </w:tcBorders>
                  <w:shd w:val="clear" w:color="auto" w:fill="FFFFFF"/>
                  <w:noWrap w:val="0"/>
                  <w:vAlign w:val="top"/>
                </w:tcPr>
                <w:p w14:paraId="12FAB485">
                  <w:pPr>
                    <w:pStyle w:val="12"/>
                    <w:bidi w:val="0"/>
                    <w:rPr>
                      <w:rFonts w:hint="eastAsia"/>
                      <w:color w:val="F05912"/>
                      <w:lang w:val="en-US" w:eastAsia="zh-CN"/>
                    </w:rPr>
                  </w:pPr>
                  <w:r>
                    <w:rPr>
                      <w:rFonts w:hint="eastAsia"/>
                      <w:color w:val="F05912"/>
                      <w:lang w:val="en-US" w:eastAsia="zh-CN"/>
                    </w:rPr>
                    <w:t>0.1-1</w:t>
                  </w:r>
                </w:p>
              </w:tc>
            </w:tr>
          </w:tbl>
          <w:p w14:paraId="665D4AB8">
            <w:pPr>
              <w:bidi w:val="0"/>
              <w:snapToGrid w:val="0"/>
              <w:rPr>
                <w:rFonts w:hint="default"/>
                <w:color w:val="auto"/>
                <w:vertAlign w:val="baseline"/>
                <w:lang w:val="en-US" w:eastAsia="zh-CN"/>
              </w:rPr>
            </w:pPr>
            <w:r>
              <w:rPr>
                <w:rFonts w:hint="eastAsia"/>
                <w:color w:val="auto"/>
                <w:lang w:val="en-US" w:eastAsia="zh-CN"/>
              </w:rPr>
              <w:t>固化剂：小丸状或薄片状固体，黄褐色，有独特胺类气味，呈弱碱性，沸点约204℃，</w:t>
            </w:r>
            <w:r>
              <w:rPr>
                <w:rFonts w:hint="eastAsia" w:ascii="Times New Roman" w:hAnsi="Times New Roman" w:eastAsia="宋体" w:cs="Times New Roman"/>
                <w:color w:val="auto"/>
                <w:lang w:val="en-US" w:eastAsia="zh-CN"/>
              </w:rPr>
              <w:t>相对密度1.44g/cm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，主要成分为：4,4`-二氨基-3,3`-二氯二苯基甲烷（纯度达86%）。</w:t>
            </w:r>
          </w:p>
          <w:p w14:paraId="2D98C588">
            <w:pPr>
              <w:bidi w:val="0"/>
              <w:snapToGrid w:val="0"/>
              <w:rPr>
                <w:rFonts w:hint="default"/>
                <w:color w:val="auto"/>
                <w:lang w:val="en-US" w:eastAsia="zh-CN"/>
              </w:rPr>
            </w:pPr>
            <w:r>
              <w:rPr>
                <w:rFonts w:hint="eastAsia"/>
                <w:color w:val="auto"/>
                <w:lang w:val="en-US" w:eastAsia="zh-CN"/>
              </w:rPr>
              <w:t>色浆：是一种将颜料颗粒经过表面处理、分散在溶剂或树脂中制成的浓缩浆状着色剂，主要成分如下表。</w:t>
            </w:r>
          </w:p>
          <w:p w14:paraId="1464EECE">
            <w:pPr>
              <w:pStyle w:val="13"/>
              <w:numPr>
                <w:ilvl w:val="0"/>
                <w:numId w:val="5"/>
              </w:numPr>
              <w:bidi w:val="0"/>
              <w:rPr>
                <w:rFonts w:hint="eastAsia"/>
                <w:color w:val="auto"/>
                <w:lang w:val="en-US" w:eastAsia="zh-CN"/>
              </w:rPr>
            </w:pPr>
            <w:r>
              <w:rPr>
                <w:rFonts w:hint="eastAsia"/>
                <w:color w:val="auto"/>
                <w:lang w:val="en-US" w:eastAsia="zh-CN"/>
              </w:rPr>
              <w:t>色浆主要成分表</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3"/>
              <w:gridCol w:w="1939"/>
              <w:gridCol w:w="1939"/>
            </w:tblGrid>
            <w:tr w14:paraId="08F1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top w:val="single" w:color="000000" w:sz="12" w:space="0"/>
                    <w:left w:val="nil"/>
                    <w:bottom w:val="single" w:color="auto" w:sz="12" w:space="0"/>
                    <w:tl2br w:val="nil"/>
                  </w:tcBorders>
                  <w:shd w:val="clear" w:color="auto" w:fill="FFFFFF"/>
                  <w:noWrap w:val="0"/>
                  <w:vAlign w:val="top"/>
                </w:tcPr>
                <w:p w14:paraId="62F86ED8">
                  <w:pPr>
                    <w:pStyle w:val="12"/>
                    <w:bidi w:val="0"/>
                    <w:rPr>
                      <w:rFonts w:hint="eastAsia" w:eastAsia="宋体"/>
                      <w:b/>
                      <w:bCs/>
                      <w:color w:val="auto"/>
                      <w:lang w:eastAsia="zh-CN"/>
                    </w:rPr>
                  </w:pPr>
                  <w:r>
                    <w:rPr>
                      <w:rFonts w:hint="eastAsia"/>
                      <w:b/>
                      <w:bCs/>
                      <w:color w:val="auto"/>
                      <w:lang w:val="en-US" w:eastAsia="zh-CN"/>
                    </w:rPr>
                    <w:t>成分</w:t>
                  </w:r>
                </w:p>
              </w:tc>
              <w:tc>
                <w:tcPr>
                  <w:tcW w:w="1144" w:type="pct"/>
                  <w:tcBorders>
                    <w:top w:val="single" w:color="000000" w:sz="12" w:space="0"/>
                    <w:bottom w:val="single" w:color="auto" w:sz="12" w:space="0"/>
                  </w:tcBorders>
                  <w:shd w:val="clear" w:color="auto" w:fill="FFFFFF"/>
                  <w:noWrap w:val="0"/>
                  <w:vAlign w:val="top"/>
                </w:tcPr>
                <w:p w14:paraId="2A7A08B4">
                  <w:pPr>
                    <w:pStyle w:val="12"/>
                    <w:bidi w:val="0"/>
                    <w:rPr>
                      <w:b/>
                      <w:bCs/>
                      <w:color w:val="auto"/>
                    </w:rPr>
                  </w:pPr>
                  <w:r>
                    <w:rPr>
                      <w:rFonts w:hint="eastAsia"/>
                      <w:b/>
                      <w:bCs/>
                      <w:color w:val="auto"/>
                    </w:rPr>
                    <w:t>CAS</w:t>
                  </w:r>
                </w:p>
              </w:tc>
              <w:tc>
                <w:tcPr>
                  <w:tcW w:w="1144" w:type="pct"/>
                  <w:tcBorders>
                    <w:top w:val="single" w:color="000000" w:sz="12" w:space="0"/>
                    <w:bottom w:val="single" w:color="auto" w:sz="12" w:space="0"/>
                    <w:right w:val="nil"/>
                  </w:tcBorders>
                  <w:shd w:val="clear" w:color="auto" w:fill="FFFFFF"/>
                  <w:noWrap w:val="0"/>
                  <w:vAlign w:val="top"/>
                </w:tcPr>
                <w:p w14:paraId="18122EE2">
                  <w:pPr>
                    <w:pStyle w:val="12"/>
                    <w:bidi w:val="0"/>
                    <w:rPr>
                      <w:b/>
                      <w:bCs/>
                      <w:color w:val="auto"/>
                    </w:rPr>
                  </w:pPr>
                  <w:r>
                    <w:rPr>
                      <w:rFonts w:hint="eastAsia"/>
                      <w:b/>
                      <w:bCs/>
                      <w:color w:val="auto"/>
                    </w:rPr>
                    <w:t>含量（%）</w:t>
                  </w:r>
                </w:p>
              </w:tc>
            </w:tr>
            <w:tr w14:paraId="54AB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top w:val="single" w:color="auto" w:sz="12" w:space="0"/>
                    <w:left w:val="nil"/>
                  </w:tcBorders>
                  <w:shd w:val="clear" w:color="auto" w:fill="FFFFFF"/>
                  <w:noWrap w:val="0"/>
                  <w:vAlign w:val="top"/>
                </w:tcPr>
                <w:p w14:paraId="7513B218">
                  <w:pPr>
                    <w:pStyle w:val="12"/>
                    <w:bidi w:val="0"/>
                    <w:rPr>
                      <w:color w:val="auto"/>
                    </w:rPr>
                  </w:pPr>
                  <w:r>
                    <w:rPr>
                      <w:rFonts w:hint="eastAsia"/>
                      <w:color w:val="auto"/>
                    </w:rPr>
                    <w:t>可塑剂</w:t>
                  </w:r>
                </w:p>
              </w:tc>
              <w:tc>
                <w:tcPr>
                  <w:tcW w:w="1144" w:type="pct"/>
                  <w:tcBorders>
                    <w:top w:val="single" w:color="auto" w:sz="12" w:space="0"/>
                  </w:tcBorders>
                  <w:shd w:val="clear" w:color="auto" w:fill="FFFFFF"/>
                  <w:noWrap w:val="0"/>
                  <w:vAlign w:val="top"/>
                </w:tcPr>
                <w:p w14:paraId="7A9CC652">
                  <w:pPr>
                    <w:pStyle w:val="12"/>
                    <w:bidi w:val="0"/>
                    <w:rPr>
                      <w:color w:val="auto"/>
                    </w:rPr>
                  </w:pPr>
                  <w:r>
                    <w:rPr>
                      <w:rFonts w:hint="eastAsia"/>
                      <w:color w:val="auto"/>
                    </w:rPr>
                    <w:t>-</w:t>
                  </w:r>
                </w:p>
              </w:tc>
              <w:tc>
                <w:tcPr>
                  <w:tcW w:w="1144" w:type="pct"/>
                  <w:tcBorders>
                    <w:top w:val="single" w:color="auto" w:sz="12" w:space="0"/>
                    <w:right w:val="nil"/>
                  </w:tcBorders>
                  <w:shd w:val="clear" w:color="auto" w:fill="FFFFFF"/>
                  <w:noWrap w:val="0"/>
                  <w:vAlign w:val="top"/>
                </w:tcPr>
                <w:p w14:paraId="57E61F4C">
                  <w:pPr>
                    <w:pStyle w:val="12"/>
                    <w:bidi w:val="0"/>
                    <w:rPr>
                      <w:rFonts w:hint="default"/>
                      <w:color w:val="auto"/>
                      <w:lang w:val="en-US" w:eastAsia="zh-CN"/>
                    </w:rPr>
                  </w:pPr>
                  <w:r>
                    <w:rPr>
                      <w:rFonts w:hint="eastAsia"/>
                      <w:color w:val="auto"/>
                      <w:lang w:val="en-US" w:eastAsia="zh-CN"/>
                    </w:rPr>
                    <w:t>60</w:t>
                  </w:r>
                  <w:r>
                    <w:rPr>
                      <w:rFonts w:hint="eastAsia"/>
                      <w:color w:val="auto"/>
                    </w:rPr>
                    <w:t>-</w:t>
                  </w:r>
                  <w:r>
                    <w:rPr>
                      <w:rFonts w:hint="eastAsia"/>
                      <w:color w:val="auto"/>
                      <w:lang w:val="en-US" w:eastAsia="zh-CN"/>
                    </w:rPr>
                    <w:t>65</w:t>
                  </w:r>
                </w:p>
              </w:tc>
            </w:tr>
            <w:tr w14:paraId="051B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tcBorders>
                  <w:shd w:val="clear" w:color="auto" w:fill="FFFFFF"/>
                  <w:noWrap w:val="0"/>
                  <w:vAlign w:val="top"/>
                </w:tcPr>
                <w:p w14:paraId="2BA7E520">
                  <w:pPr>
                    <w:pStyle w:val="12"/>
                    <w:bidi w:val="0"/>
                    <w:rPr>
                      <w:color w:val="auto"/>
                    </w:rPr>
                  </w:pPr>
                  <w:r>
                    <w:rPr>
                      <w:rFonts w:hint="eastAsia"/>
                      <w:color w:val="auto"/>
                    </w:rPr>
                    <w:t>颜料分散剂</w:t>
                  </w:r>
                </w:p>
              </w:tc>
              <w:tc>
                <w:tcPr>
                  <w:tcW w:w="1144" w:type="pct"/>
                  <w:shd w:val="clear" w:color="auto" w:fill="FFFFFF"/>
                  <w:noWrap w:val="0"/>
                  <w:vAlign w:val="top"/>
                </w:tcPr>
                <w:p w14:paraId="582A1EAF">
                  <w:pPr>
                    <w:pStyle w:val="12"/>
                    <w:bidi w:val="0"/>
                    <w:rPr>
                      <w:color w:val="auto"/>
                    </w:rPr>
                  </w:pPr>
                  <w:r>
                    <w:rPr>
                      <w:rFonts w:hint="eastAsia"/>
                      <w:color w:val="auto"/>
                    </w:rPr>
                    <w:t>-</w:t>
                  </w:r>
                </w:p>
              </w:tc>
              <w:tc>
                <w:tcPr>
                  <w:tcW w:w="1144" w:type="pct"/>
                  <w:tcBorders>
                    <w:right w:val="nil"/>
                  </w:tcBorders>
                  <w:shd w:val="clear" w:color="auto" w:fill="FFFFFF"/>
                  <w:noWrap w:val="0"/>
                  <w:vAlign w:val="top"/>
                </w:tcPr>
                <w:p w14:paraId="0791A634">
                  <w:pPr>
                    <w:pStyle w:val="12"/>
                    <w:bidi w:val="0"/>
                    <w:rPr>
                      <w:rFonts w:hint="eastAsia"/>
                      <w:color w:val="auto"/>
                      <w:lang w:val="en-US" w:eastAsia="zh-CN"/>
                    </w:rPr>
                  </w:pPr>
                  <w:r>
                    <w:rPr>
                      <w:rFonts w:hint="eastAsia"/>
                      <w:color w:val="auto"/>
                    </w:rPr>
                    <w:t>2-</w:t>
                  </w:r>
                  <w:r>
                    <w:rPr>
                      <w:rFonts w:hint="eastAsia"/>
                      <w:color w:val="auto"/>
                      <w:lang w:val="en-US" w:eastAsia="zh-CN"/>
                    </w:rPr>
                    <w:t>3</w:t>
                  </w:r>
                </w:p>
              </w:tc>
            </w:tr>
            <w:tr w14:paraId="1061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tcBorders>
                  <w:shd w:val="clear" w:color="auto" w:fill="FFFFFF"/>
                  <w:noWrap w:val="0"/>
                  <w:vAlign w:val="top"/>
                </w:tcPr>
                <w:p w14:paraId="595A7BD2">
                  <w:pPr>
                    <w:pStyle w:val="12"/>
                    <w:bidi w:val="0"/>
                    <w:rPr>
                      <w:rFonts w:hint="eastAsia"/>
                      <w:color w:val="auto"/>
                      <w:lang w:val="en-US" w:eastAsia="zh-CN"/>
                    </w:rPr>
                  </w:pPr>
                  <w:r>
                    <w:rPr>
                      <w:rFonts w:hint="eastAsia"/>
                      <w:color w:val="auto"/>
                    </w:rPr>
                    <w:t>颜料</w:t>
                  </w:r>
                  <w:r>
                    <w:rPr>
                      <w:rFonts w:hint="eastAsia"/>
                      <w:color w:val="auto"/>
                      <w:lang w:val="en-US" w:eastAsia="zh-CN"/>
                    </w:rPr>
                    <w:t>绿P.G.7</w:t>
                  </w:r>
                </w:p>
              </w:tc>
              <w:tc>
                <w:tcPr>
                  <w:tcW w:w="1144" w:type="pct"/>
                  <w:shd w:val="clear" w:color="auto" w:fill="FFFFFF"/>
                  <w:noWrap w:val="0"/>
                  <w:vAlign w:val="top"/>
                </w:tcPr>
                <w:p w14:paraId="5C9F3C5A">
                  <w:pPr>
                    <w:pStyle w:val="12"/>
                    <w:bidi w:val="0"/>
                    <w:rPr>
                      <w:color w:val="auto"/>
                    </w:rPr>
                  </w:pPr>
                  <w:r>
                    <w:rPr>
                      <w:rFonts w:hint="eastAsia"/>
                      <w:color w:val="auto"/>
                      <w:lang w:val="en-US" w:eastAsia="zh-CN"/>
                    </w:rPr>
                    <w:t>1328-53-6</w:t>
                  </w:r>
                </w:p>
              </w:tc>
              <w:tc>
                <w:tcPr>
                  <w:tcW w:w="1144" w:type="pct"/>
                  <w:tcBorders>
                    <w:right w:val="nil"/>
                  </w:tcBorders>
                  <w:shd w:val="clear" w:color="auto" w:fill="FFFFFF"/>
                  <w:noWrap w:val="0"/>
                  <w:vAlign w:val="top"/>
                </w:tcPr>
                <w:p w14:paraId="627DAC3C">
                  <w:pPr>
                    <w:pStyle w:val="12"/>
                    <w:bidi w:val="0"/>
                    <w:rPr>
                      <w:rFonts w:hint="default"/>
                      <w:color w:val="auto"/>
                      <w:lang w:val="en-US" w:eastAsia="zh-CN"/>
                    </w:rPr>
                  </w:pPr>
                  <w:r>
                    <w:rPr>
                      <w:rFonts w:hint="eastAsia"/>
                      <w:color w:val="auto"/>
                      <w:lang w:val="en-US" w:eastAsia="zh-CN"/>
                    </w:rPr>
                    <w:t>10-12</w:t>
                  </w:r>
                </w:p>
              </w:tc>
            </w:tr>
            <w:tr w14:paraId="03F3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tcBorders>
                  <w:shd w:val="clear" w:color="auto" w:fill="FFFFFF"/>
                  <w:noWrap w:val="0"/>
                  <w:vAlign w:val="top"/>
                </w:tcPr>
                <w:p w14:paraId="7E37FFE8">
                  <w:pPr>
                    <w:pStyle w:val="12"/>
                    <w:bidi w:val="0"/>
                    <w:rPr>
                      <w:color w:val="auto"/>
                    </w:rPr>
                  </w:pPr>
                  <w:r>
                    <w:rPr>
                      <w:rFonts w:hint="eastAsia"/>
                      <w:color w:val="auto"/>
                    </w:rPr>
                    <w:t>颜料白P.W.6</w:t>
                  </w:r>
                </w:p>
              </w:tc>
              <w:tc>
                <w:tcPr>
                  <w:tcW w:w="1144" w:type="pct"/>
                  <w:shd w:val="clear" w:color="auto" w:fill="FFFFFF"/>
                  <w:noWrap w:val="0"/>
                  <w:vAlign w:val="top"/>
                </w:tcPr>
                <w:p w14:paraId="1DC9F1CF">
                  <w:pPr>
                    <w:pStyle w:val="12"/>
                    <w:bidi w:val="0"/>
                    <w:rPr>
                      <w:rFonts w:hint="eastAsia"/>
                      <w:color w:val="auto"/>
                    </w:rPr>
                  </w:pPr>
                  <w:r>
                    <w:rPr>
                      <w:rFonts w:hint="eastAsia"/>
                      <w:color w:val="auto"/>
                    </w:rPr>
                    <w:t>13463-67-7</w:t>
                  </w:r>
                </w:p>
              </w:tc>
              <w:tc>
                <w:tcPr>
                  <w:tcW w:w="1144" w:type="pct"/>
                  <w:tcBorders>
                    <w:right w:val="nil"/>
                  </w:tcBorders>
                  <w:shd w:val="clear" w:color="auto" w:fill="FFFFFF"/>
                  <w:noWrap w:val="0"/>
                  <w:vAlign w:val="top"/>
                </w:tcPr>
                <w:p w14:paraId="7705B115">
                  <w:pPr>
                    <w:pStyle w:val="12"/>
                    <w:bidi w:val="0"/>
                    <w:rPr>
                      <w:rFonts w:hint="default"/>
                      <w:color w:val="auto"/>
                      <w:lang w:val="en-US" w:eastAsia="zh-CN"/>
                    </w:rPr>
                  </w:pPr>
                  <w:r>
                    <w:rPr>
                      <w:rFonts w:hint="eastAsia"/>
                      <w:color w:val="auto"/>
                      <w:lang w:val="en-US" w:eastAsia="zh-CN"/>
                    </w:rPr>
                    <w:t>18-21</w:t>
                  </w:r>
                </w:p>
              </w:tc>
            </w:tr>
            <w:tr w14:paraId="37F3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tcBorders>
                  <w:shd w:val="clear" w:color="auto" w:fill="FFFFFF"/>
                  <w:noWrap w:val="0"/>
                  <w:vAlign w:val="top"/>
                </w:tcPr>
                <w:p w14:paraId="68F006BB">
                  <w:pPr>
                    <w:pStyle w:val="12"/>
                    <w:bidi w:val="0"/>
                    <w:rPr>
                      <w:color w:val="auto"/>
                    </w:rPr>
                  </w:pPr>
                  <w:r>
                    <w:rPr>
                      <w:rFonts w:hint="eastAsia"/>
                      <w:color w:val="auto"/>
                    </w:rPr>
                    <w:t>颜料</w:t>
                  </w:r>
                  <w:r>
                    <w:rPr>
                      <w:rFonts w:hint="eastAsia"/>
                      <w:color w:val="auto"/>
                      <w:lang w:val="en-US" w:eastAsia="zh-CN"/>
                    </w:rPr>
                    <w:t>红</w:t>
                  </w:r>
                  <w:r>
                    <w:rPr>
                      <w:rFonts w:hint="eastAsia"/>
                      <w:color w:val="auto"/>
                    </w:rPr>
                    <w:t>P.R.254</w:t>
                  </w:r>
                </w:p>
              </w:tc>
              <w:tc>
                <w:tcPr>
                  <w:tcW w:w="1144" w:type="pct"/>
                  <w:shd w:val="clear" w:color="auto" w:fill="FFFFFF"/>
                  <w:noWrap w:val="0"/>
                  <w:vAlign w:val="top"/>
                </w:tcPr>
                <w:p w14:paraId="31349060">
                  <w:pPr>
                    <w:pStyle w:val="12"/>
                    <w:bidi w:val="0"/>
                    <w:rPr>
                      <w:rFonts w:hint="eastAsia"/>
                      <w:color w:val="auto"/>
                    </w:rPr>
                  </w:pPr>
                  <w:r>
                    <w:rPr>
                      <w:rFonts w:hint="eastAsia"/>
                      <w:color w:val="auto"/>
                    </w:rPr>
                    <w:t>84632-65-5</w:t>
                  </w:r>
                </w:p>
              </w:tc>
              <w:tc>
                <w:tcPr>
                  <w:tcW w:w="1144" w:type="pct"/>
                  <w:tcBorders>
                    <w:right w:val="nil"/>
                  </w:tcBorders>
                  <w:shd w:val="clear" w:color="auto" w:fill="FFFFFF"/>
                  <w:noWrap w:val="0"/>
                  <w:vAlign w:val="top"/>
                </w:tcPr>
                <w:p w14:paraId="0FD8F4F9">
                  <w:pPr>
                    <w:pStyle w:val="12"/>
                    <w:bidi w:val="0"/>
                    <w:rPr>
                      <w:color w:val="auto"/>
                    </w:rPr>
                  </w:pPr>
                  <w:r>
                    <w:rPr>
                      <w:rFonts w:hint="eastAsia"/>
                      <w:color w:val="auto"/>
                    </w:rPr>
                    <w:t>1-2</w:t>
                  </w:r>
                </w:p>
              </w:tc>
            </w:tr>
            <w:tr w14:paraId="3391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11" w:type="pct"/>
                  <w:tcBorders>
                    <w:left w:val="nil"/>
                    <w:bottom w:val="single" w:color="000000" w:sz="12" w:space="0"/>
                  </w:tcBorders>
                  <w:shd w:val="clear" w:color="auto" w:fill="FFFFFF"/>
                  <w:noWrap w:val="0"/>
                  <w:vAlign w:val="top"/>
                </w:tcPr>
                <w:p w14:paraId="2ECE4E82">
                  <w:pPr>
                    <w:pStyle w:val="12"/>
                    <w:bidi w:val="0"/>
                    <w:rPr>
                      <w:rFonts w:hint="default"/>
                      <w:color w:val="auto"/>
                      <w:lang w:val="en-US" w:eastAsia="zh-CN"/>
                    </w:rPr>
                  </w:pPr>
                  <w:r>
                    <w:rPr>
                      <w:rFonts w:hint="eastAsia"/>
                      <w:color w:val="auto"/>
                      <w:lang w:val="en-US" w:eastAsia="zh-CN"/>
                    </w:rPr>
                    <w:t>颜料黄P.Y.83</w:t>
                  </w:r>
                </w:p>
              </w:tc>
              <w:tc>
                <w:tcPr>
                  <w:tcW w:w="1144" w:type="pct"/>
                  <w:tcBorders>
                    <w:bottom w:val="single" w:color="000000" w:sz="12" w:space="0"/>
                  </w:tcBorders>
                  <w:shd w:val="clear" w:color="auto" w:fill="FFFFFF"/>
                  <w:noWrap w:val="0"/>
                  <w:vAlign w:val="top"/>
                </w:tcPr>
                <w:p w14:paraId="4B89ADA7">
                  <w:pPr>
                    <w:pStyle w:val="12"/>
                    <w:bidi w:val="0"/>
                    <w:rPr>
                      <w:rFonts w:hint="eastAsia"/>
                      <w:color w:val="auto"/>
                    </w:rPr>
                  </w:pPr>
                  <w:r>
                    <w:rPr>
                      <w:rFonts w:hint="eastAsia"/>
                      <w:color w:val="auto"/>
                    </w:rPr>
                    <w:t>5567-15-7</w:t>
                  </w:r>
                </w:p>
              </w:tc>
              <w:tc>
                <w:tcPr>
                  <w:tcW w:w="1144" w:type="pct"/>
                  <w:tcBorders>
                    <w:bottom w:val="single" w:color="000000" w:sz="12" w:space="0"/>
                    <w:right w:val="nil"/>
                  </w:tcBorders>
                  <w:shd w:val="clear" w:color="auto" w:fill="FFFFFF"/>
                  <w:noWrap w:val="0"/>
                  <w:vAlign w:val="top"/>
                </w:tcPr>
                <w:p w14:paraId="733EED2C">
                  <w:pPr>
                    <w:pStyle w:val="12"/>
                    <w:bidi w:val="0"/>
                    <w:rPr>
                      <w:rFonts w:hint="default"/>
                      <w:color w:val="auto"/>
                      <w:lang w:val="en-US" w:eastAsia="zh-CN"/>
                    </w:rPr>
                  </w:pPr>
                  <w:r>
                    <w:rPr>
                      <w:rFonts w:hint="eastAsia"/>
                      <w:color w:val="auto"/>
                      <w:lang w:val="en-US" w:eastAsia="zh-CN"/>
                    </w:rPr>
                    <w:t>7-9</w:t>
                  </w:r>
                </w:p>
              </w:tc>
            </w:tr>
          </w:tbl>
          <w:p w14:paraId="3DEC36AC">
            <w:pPr>
              <w:bidi w:val="0"/>
              <w:rPr>
                <w:rFonts w:hint="default"/>
                <w:color w:val="auto"/>
                <w:lang w:val="en-US" w:eastAsia="zh-CN"/>
              </w:rPr>
            </w:pPr>
            <w:r>
              <w:rPr>
                <w:rFonts w:hint="eastAsia"/>
                <w:color w:val="auto"/>
                <w:lang w:val="en-US" w:eastAsia="zh-CN"/>
              </w:rPr>
              <w:t>色母粒：一种在塑料、橡胶、化纤等行业中广泛使用的高浓度着色剂，熔点160℃，比重1.05g/cm</w:t>
            </w:r>
            <w:r>
              <w:rPr>
                <w:rFonts w:hint="eastAsia"/>
                <w:color w:val="auto"/>
                <w:vertAlign w:val="superscript"/>
                <w:lang w:val="en-US" w:eastAsia="zh-CN"/>
              </w:rPr>
              <w:t>3</w:t>
            </w:r>
            <w:r>
              <w:rPr>
                <w:rFonts w:hint="eastAsia"/>
                <w:color w:val="auto"/>
                <w:lang w:val="en-US" w:eastAsia="zh-CN"/>
              </w:rPr>
              <w:t>，不溶于水，化学性质稳定，不会发生反应，主要成分如下表。</w:t>
            </w:r>
          </w:p>
          <w:p w14:paraId="5E592128">
            <w:pPr>
              <w:pStyle w:val="13"/>
              <w:numPr>
                <w:ilvl w:val="0"/>
                <w:numId w:val="5"/>
              </w:numPr>
              <w:bidi w:val="0"/>
              <w:rPr>
                <w:rFonts w:hint="eastAsia"/>
                <w:color w:val="auto"/>
                <w:lang w:val="en-US" w:eastAsia="zh-CN"/>
              </w:rPr>
            </w:pPr>
            <w:r>
              <w:rPr>
                <w:rFonts w:hint="eastAsia"/>
                <w:color w:val="auto"/>
                <w:lang w:val="en-US" w:eastAsia="zh-CN"/>
              </w:rPr>
              <w:t>色母粒主要成分表</w:t>
            </w:r>
          </w:p>
          <w:tbl>
            <w:tblPr>
              <w:tblStyle w:val="9"/>
              <w:tblW w:w="84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1"/>
              <w:gridCol w:w="4242"/>
            </w:tblGrid>
            <w:tr w14:paraId="7767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1" w:type="dxa"/>
                  <w:tcBorders>
                    <w:top w:val="single" w:color="000000" w:sz="12" w:space="0"/>
                    <w:left w:val="nil"/>
                    <w:bottom w:val="single" w:color="auto" w:sz="12" w:space="0"/>
                    <w:tl2br w:val="nil"/>
                  </w:tcBorders>
                  <w:shd w:val="clear" w:color="auto" w:fill="FFFFFF"/>
                  <w:vAlign w:val="top"/>
                </w:tcPr>
                <w:p w14:paraId="77C0A8C8">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成分</w:t>
                  </w:r>
                </w:p>
              </w:tc>
              <w:tc>
                <w:tcPr>
                  <w:tcW w:w="4242" w:type="dxa"/>
                  <w:tcBorders>
                    <w:top w:val="single" w:color="000000" w:sz="12" w:space="0"/>
                    <w:bottom w:val="single" w:color="auto" w:sz="12" w:space="0"/>
                    <w:right w:val="nil"/>
                  </w:tcBorders>
                  <w:shd w:val="clear" w:color="auto" w:fill="FFFFFF"/>
                  <w:vAlign w:val="top"/>
                </w:tcPr>
                <w:p w14:paraId="570F0A25">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eastAsia"/>
                      <w:b/>
                      <w:bCs/>
                      <w:color w:val="auto"/>
                    </w:rPr>
                    <w:t>CAS</w:t>
                  </w:r>
                </w:p>
              </w:tc>
            </w:tr>
            <w:tr w14:paraId="27E6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1" w:type="dxa"/>
                  <w:tcBorders>
                    <w:top w:val="single" w:color="auto" w:sz="12" w:space="0"/>
                    <w:left w:val="nil"/>
                  </w:tcBorders>
                  <w:shd w:val="clear" w:color="auto" w:fill="FFFFFF"/>
                </w:tcPr>
                <w:p w14:paraId="6B055620">
                  <w:pPr>
                    <w:pStyle w:val="12"/>
                    <w:widowControl w:val="0"/>
                    <w:bidi w:val="0"/>
                    <w:rPr>
                      <w:rFonts w:hint="default"/>
                      <w:color w:val="auto"/>
                      <w:lang w:val="en-US" w:eastAsia="zh-CN"/>
                    </w:rPr>
                  </w:pPr>
                  <w:r>
                    <w:rPr>
                      <w:rFonts w:hint="default"/>
                      <w:color w:val="auto"/>
                      <w:lang w:val="en-US" w:eastAsia="zh-CN"/>
                    </w:rPr>
                    <w:t>聚乙烯</w:t>
                  </w:r>
                </w:p>
              </w:tc>
              <w:tc>
                <w:tcPr>
                  <w:tcW w:w="4242" w:type="dxa"/>
                  <w:tcBorders>
                    <w:top w:val="single" w:color="auto" w:sz="12" w:space="0"/>
                    <w:right w:val="nil"/>
                  </w:tcBorders>
                  <w:shd w:val="clear" w:color="auto" w:fill="FFFFFF"/>
                </w:tcPr>
                <w:p w14:paraId="7A6A4342">
                  <w:pPr>
                    <w:pStyle w:val="12"/>
                    <w:widowControl w:val="0"/>
                    <w:bidi w:val="0"/>
                    <w:rPr>
                      <w:rFonts w:hint="default"/>
                      <w:color w:val="auto"/>
                      <w:lang w:val="en-US" w:eastAsia="zh-CN"/>
                    </w:rPr>
                  </w:pPr>
                  <w:r>
                    <w:rPr>
                      <w:rFonts w:hint="eastAsia"/>
                      <w:color w:val="auto"/>
                      <w:lang w:val="en-US" w:eastAsia="zh-CN"/>
                    </w:rPr>
                    <w:t>9002-88-4</w:t>
                  </w:r>
                </w:p>
              </w:tc>
            </w:tr>
            <w:tr w14:paraId="112A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1" w:type="dxa"/>
                  <w:tcBorders>
                    <w:left w:val="nil"/>
                  </w:tcBorders>
                  <w:shd w:val="clear" w:color="auto" w:fill="FFFFFF"/>
                </w:tcPr>
                <w:p w14:paraId="47C6517C">
                  <w:pPr>
                    <w:pStyle w:val="12"/>
                    <w:widowControl w:val="0"/>
                    <w:bidi w:val="0"/>
                    <w:rPr>
                      <w:rFonts w:hint="default"/>
                      <w:color w:val="auto"/>
                      <w:lang w:val="en-US" w:eastAsia="zh-CN"/>
                    </w:rPr>
                  </w:pPr>
                  <w:r>
                    <w:rPr>
                      <w:rFonts w:hint="default"/>
                      <w:color w:val="auto"/>
                      <w:lang w:val="en-US" w:eastAsia="zh-CN"/>
                    </w:rPr>
                    <w:t>硬脂酸锌</w:t>
                  </w:r>
                </w:p>
              </w:tc>
              <w:tc>
                <w:tcPr>
                  <w:tcW w:w="4242" w:type="dxa"/>
                  <w:tcBorders>
                    <w:right w:val="nil"/>
                  </w:tcBorders>
                  <w:shd w:val="clear" w:color="auto" w:fill="FFFFFF"/>
                </w:tcPr>
                <w:p w14:paraId="7A612DFB">
                  <w:pPr>
                    <w:pStyle w:val="12"/>
                    <w:widowControl w:val="0"/>
                    <w:bidi w:val="0"/>
                    <w:rPr>
                      <w:rFonts w:hint="default"/>
                      <w:color w:val="auto"/>
                      <w:lang w:val="en-US" w:eastAsia="zh-CN"/>
                    </w:rPr>
                  </w:pPr>
                  <w:r>
                    <w:rPr>
                      <w:rFonts w:hint="eastAsia"/>
                      <w:color w:val="auto"/>
                      <w:lang w:val="en-US" w:eastAsia="zh-CN"/>
                    </w:rPr>
                    <w:t>557-05-1</w:t>
                  </w:r>
                </w:p>
              </w:tc>
            </w:tr>
            <w:tr w14:paraId="46AC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1" w:type="dxa"/>
                  <w:tcBorders>
                    <w:left w:val="nil"/>
                  </w:tcBorders>
                  <w:shd w:val="clear" w:color="auto" w:fill="FFFFFF"/>
                </w:tcPr>
                <w:p w14:paraId="1A79AA77">
                  <w:pPr>
                    <w:pStyle w:val="12"/>
                    <w:widowControl w:val="0"/>
                    <w:bidi w:val="0"/>
                    <w:rPr>
                      <w:rFonts w:hint="default"/>
                      <w:color w:val="auto"/>
                      <w:lang w:val="en-US" w:eastAsia="zh-CN"/>
                    </w:rPr>
                  </w:pPr>
                  <w:r>
                    <w:rPr>
                      <w:color w:val="auto"/>
                    </w:rPr>
                    <w:t>颜料橙64</w:t>
                  </w:r>
                  <w:r>
                    <w:rPr>
                      <w:rFonts w:hint="eastAsia"/>
                      <w:color w:val="auto"/>
                    </w:rPr>
                    <w:t>（永固橙GP）</w:t>
                  </w:r>
                </w:p>
              </w:tc>
              <w:tc>
                <w:tcPr>
                  <w:tcW w:w="4242" w:type="dxa"/>
                  <w:tcBorders>
                    <w:right w:val="nil"/>
                  </w:tcBorders>
                  <w:shd w:val="clear" w:color="auto" w:fill="FFFFFF"/>
                </w:tcPr>
                <w:p w14:paraId="2A93C9E6">
                  <w:pPr>
                    <w:pStyle w:val="12"/>
                    <w:widowControl w:val="0"/>
                    <w:bidi w:val="0"/>
                    <w:rPr>
                      <w:rFonts w:hint="default"/>
                      <w:color w:val="auto"/>
                      <w:lang w:val="en-US" w:eastAsia="zh-CN"/>
                    </w:rPr>
                  </w:pPr>
                  <w:r>
                    <w:rPr>
                      <w:rFonts w:hint="eastAsia"/>
                      <w:color w:val="auto"/>
                      <w:lang w:val="en-US" w:eastAsia="zh-CN"/>
                    </w:rPr>
                    <w:t>72102-84-2</w:t>
                  </w:r>
                </w:p>
              </w:tc>
            </w:tr>
            <w:tr w14:paraId="5D63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1" w:type="dxa"/>
                  <w:tcBorders>
                    <w:left w:val="nil"/>
                  </w:tcBorders>
                  <w:shd w:val="clear" w:color="auto" w:fill="FFFFFF"/>
                </w:tcPr>
                <w:p w14:paraId="3BC2D5B2">
                  <w:pPr>
                    <w:pStyle w:val="12"/>
                    <w:widowControl w:val="0"/>
                    <w:bidi w:val="0"/>
                    <w:rPr>
                      <w:rFonts w:hint="default"/>
                      <w:color w:val="auto"/>
                      <w:lang w:val="en-US" w:eastAsia="zh-CN"/>
                    </w:rPr>
                  </w:pPr>
                  <w:r>
                    <w:rPr>
                      <w:rFonts w:hint="default"/>
                      <w:color w:val="auto"/>
                      <w:lang w:val="en-US" w:eastAsia="zh-CN"/>
                    </w:rPr>
                    <w:t>二氧化钛（钛白粉）</w:t>
                  </w:r>
                </w:p>
              </w:tc>
              <w:tc>
                <w:tcPr>
                  <w:tcW w:w="4242" w:type="dxa"/>
                  <w:tcBorders>
                    <w:right w:val="nil"/>
                  </w:tcBorders>
                  <w:shd w:val="clear" w:color="auto" w:fill="FFFFFF"/>
                </w:tcPr>
                <w:p w14:paraId="034846FF">
                  <w:pPr>
                    <w:pStyle w:val="12"/>
                    <w:widowControl w:val="0"/>
                    <w:bidi w:val="0"/>
                    <w:rPr>
                      <w:rFonts w:hint="default"/>
                      <w:color w:val="auto"/>
                      <w:lang w:val="en-US" w:eastAsia="zh-CN"/>
                    </w:rPr>
                  </w:pPr>
                  <w:r>
                    <w:rPr>
                      <w:rFonts w:hint="eastAsia"/>
                      <w:color w:val="auto"/>
                      <w:lang w:val="en-US" w:eastAsia="zh-CN"/>
                    </w:rPr>
                    <w:t>13463-67-7</w:t>
                  </w:r>
                </w:p>
              </w:tc>
            </w:tr>
            <w:tr w14:paraId="1C43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1" w:type="dxa"/>
                  <w:tcBorders>
                    <w:left w:val="nil"/>
                  </w:tcBorders>
                  <w:shd w:val="clear" w:color="auto" w:fill="FFFFFF"/>
                </w:tcPr>
                <w:p w14:paraId="3F5B25B6">
                  <w:pPr>
                    <w:pStyle w:val="12"/>
                    <w:widowControl w:val="0"/>
                    <w:bidi w:val="0"/>
                    <w:rPr>
                      <w:rFonts w:hint="default"/>
                      <w:color w:val="auto"/>
                      <w:lang w:val="en-US" w:eastAsia="zh-CN"/>
                    </w:rPr>
                  </w:pPr>
                  <w:r>
                    <w:rPr>
                      <w:rFonts w:hint="default"/>
                      <w:color w:val="auto"/>
                      <w:lang w:val="en-US" w:eastAsia="zh-CN"/>
                    </w:rPr>
                    <w:t>颜料黄13（联苯胺黄GR）</w:t>
                  </w:r>
                </w:p>
              </w:tc>
              <w:tc>
                <w:tcPr>
                  <w:tcW w:w="4242" w:type="dxa"/>
                  <w:tcBorders>
                    <w:right w:val="nil"/>
                  </w:tcBorders>
                  <w:shd w:val="clear" w:color="auto" w:fill="FFFFFF"/>
                </w:tcPr>
                <w:p w14:paraId="6DCA3C75">
                  <w:pPr>
                    <w:pStyle w:val="12"/>
                    <w:widowControl w:val="0"/>
                    <w:bidi w:val="0"/>
                    <w:rPr>
                      <w:rFonts w:hint="default"/>
                      <w:color w:val="auto"/>
                      <w:lang w:val="en-US" w:eastAsia="zh-CN"/>
                    </w:rPr>
                  </w:pPr>
                  <w:r>
                    <w:rPr>
                      <w:rFonts w:hint="eastAsia"/>
                      <w:color w:val="auto"/>
                      <w:lang w:val="en-US" w:eastAsia="zh-CN"/>
                    </w:rPr>
                    <w:t>5102-83-0</w:t>
                  </w:r>
                </w:p>
              </w:tc>
            </w:tr>
            <w:tr w14:paraId="6AA3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1" w:type="dxa"/>
                  <w:tcBorders>
                    <w:left w:val="nil"/>
                    <w:bottom w:val="single" w:color="000000" w:sz="12" w:space="0"/>
                  </w:tcBorders>
                  <w:shd w:val="clear" w:color="auto" w:fill="FFFFFF"/>
                </w:tcPr>
                <w:p w14:paraId="2A5437AF">
                  <w:pPr>
                    <w:pStyle w:val="12"/>
                    <w:widowControl w:val="0"/>
                    <w:bidi w:val="0"/>
                    <w:rPr>
                      <w:rFonts w:hint="default"/>
                      <w:color w:val="auto"/>
                      <w:lang w:val="en-US" w:eastAsia="zh-CN"/>
                    </w:rPr>
                  </w:pPr>
                  <w:r>
                    <w:rPr>
                      <w:rFonts w:hint="default"/>
                      <w:color w:val="auto"/>
                      <w:lang w:val="en-US" w:eastAsia="zh-CN"/>
                    </w:rPr>
                    <w:t>碳酸钙</w:t>
                  </w:r>
                </w:p>
              </w:tc>
              <w:tc>
                <w:tcPr>
                  <w:tcW w:w="4242" w:type="dxa"/>
                  <w:tcBorders>
                    <w:bottom w:val="single" w:color="000000" w:sz="12" w:space="0"/>
                    <w:right w:val="nil"/>
                  </w:tcBorders>
                  <w:shd w:val="clear" w:color="auto" w:fill="FFFFFF"/>
                </w:tcPr>
                <w:p w14:paraId="3657DCCE">
                  <w:pPr>
                    <w:pStyle w:val="12"/>
                    <w:widowControl w:val="0"/>
                    <w:bidi w:val="0"/>
                    <w:rPr>
                      <w:rFonts w:hint="default"/>
                      <w:color w:val="auto"/>
                      <w:lang w:val="en-US" w:eastAsia="zh-CN"/>
                    </w:rPr>
                  </w:pPr>
                  <w:r>
                    <w:rPr>
                      <w:rFonts w:hint="eastAsia"/>
                      <w:color w:val="auto"/>
                      <w:lang w:val="en-US" w:eastAsia="zh-CN"/>
                    </w:rPr>
                    <w:t>471-34-1</w:t>
                  </w:r>
                </w:p>
              </w:tc>
            </w:tr>
          </w:tbl>
          <w:p w14:paraId="7A6483CA">
            <w:pPr>
              <w:bidi w:val="0"/>
              <w:rPr>
                <w:rFonts w:hint="default"/>
                <w:color w:val="auto"/>
                <w:lang w:val="en-US" w:eastAsia="zh-CN"/>
              </w:rPr>
            </w:pPr>
            <w:r>
              <w:rPr>
                <w:rFonts w:hint="eastAsia"/>
                <w:b/>
                <w:bCs/>
                <w:color w:val="auto"/>
                <w:lang w:val="en-US" w:eastAsia="zh-CN"/>
              </w:rPr>
              <w:t>5</w:t>
            </w:r>
            <w:r>
              <w:rPr>
                <w:rFonts w:hint="default"/>
                <w:b/>
                <w:bCs/>
                <w:color w:val="auto"/>
                <w:lang w:val="en-US" w:eastAsia="zh-CN"/>
              </w:rPr>
              <w:t>、主要生产设备</w:t>
            </w:r>
          </w:p>
          <w:p w14:paraId="1E59DC45">
            <w:pPr>
              <w:bidi w:val="0"/>
              <w:rPr>
                <w:rFonts w:hint="eastAsia"/>
                <w:color w:val="auto"/>
                <w:lang w:val="en-US" w:eastAsia="zh-CN"/>
              </w:rPr>
            </w:pPr>
            <w:r>
              <w:rPr>
                <w:rFonts w:hint="eastAsia"/>
                <w:color w:val="auto"/>
                <w:lang w:val="en-US" w:eastAsia="zh-CN"/>
              </w:rPr>
              <w:t>本项目主要设备见下表。</w:t>
            </w:r>
          </w:p>
          <w:p w14:paraId="43F27A04">
            <w:pPr>
              <w:pStyle w:val="13"/>
              <w:numPr>
                <w:ilvl w:val="0"/>
                <w:numId w:val="5"/>
              </w:numPr>
              <w:bidi w:val="0"/>
              <w:rPr>
                <w:rFonts w:hint="default"/>
                <w:color w:val="auto"/>
                <w:lang w:val="en-US" w:eastAsia="zh-CN"/>
              </w:rPr>
            </w:pPr>
            <w:r>
              <w:rPr>
                <w:rFonts w:hint="eastAsia"/>
                <w:color w:val="auto"/>
                <w:lang w:val="en-US" w:eastAsia="zh-CN"/>
              </w:rPr>
              <w:t>项目主要设备一览表 单位：台</w:t>
            </w:r>
          </w:p>
          <w:tbl>
            <w:tblPr>
              <w:tblStyle w:val="9"/>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101"/>
              <w:gridCol w:w="941"/>
              <w:gridCol w:w="806"/>
              <w:gridCol w:w="846"/>
              <w:gridCol w:w="1173"/>
              <w:gridCol w:w="647"/>
              <w:gridCol w:w="848"/>
              <w:gridCol w:w="724"/>
            </w:tblGrid>
            <w:tr w14:paraId="42E3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Merge w:val="restart"/>
                  <w:tcBorders>
                    <w:top w:val="single" w:color="000000" w:sz="12" w:space="0"/>
                    <w:left w:val="nil"/>
                    <w:tl2br w:val="nil"/>
                  </w:tcBorders>
                  <w:shd w:val="clear" w:color="auto" w:fill="FFFFFF"/>
                  <w:vAlign w:val="center"/>
                </w:tcPr>
                <w:p w14:paraId="34DA4389">
                  <w:pPr>
                    <w:pStyle w:val="12"/>
                    <w:widowControl w:val="0"/>
                    <w:bidi w:val="0"/>
                    <w:jc w:val="center"/>
                    <w:rPr>
                      <w:rFonts w:hint="default"/>
                      <w:b/>
                      <w:bCs/>
                      <w:color w:val="auto"/>
                      <w:lang w:val="en-US" w:eastAsia="zh-CN"/>
                    </w:rPr>
                  </w:pPr>
                  <w:r>
                    <w:rPr>
                      <w:rFonts w:hint="eastAsia"/>
                      <w:b/>
                      <w:bCs/>
                      <w:color w:val="auto"/>
                      <w:lang w:val="en-US" w:eastAsia="zh-CN"/>
                    </w:rPr>
                    <w:t>设备名称</w:t>
                  </w:r>
                </w:p>
              </w:tc>
              <w:tc>
                <w:tcPr>
                  <w:tcW w:w="1219" w:type="pct"/>
                  <w:gridSpan w:val="2"/>
                  <w:tcBorders>
                    <w:top w:val="single" w:color="000000" w:sz="12" w:space="0"/>
                  </w:tcBorders>
                  <w:shd w:val="clear" w:color="auto" w:fill="FFFFFF"/>
                  <w:vAlign w:val="center"/>
                </w:tcPr>
                <w:p w14:paraId="4B19AD9D">
                  <w:pPr>
                    <w:pStyle w:val="12"/>
                    <w:widowControl w:val="0"/>
                    <w:bidi w:val="0"/>
                    <w:jc w:val="center"/>
                    <w:rPr>
                      <w:rFonts w:hint="default"/>
                      <w:b/>
                      <w:bCs/>
                      <w:color w:val="auto"/>
                      <w:lang w:val="en-US" w:eastAsia="zh-CN"/>
                    </w:rPr>
                  </w:pPr>
                  <w:r>
                    <w:rPr>
                      <w:rFonts w:hint="eastAsia"/>
                      <w:b/>
                      <w:bCs/>
                      <w:color w:val="auto"/>
                      <w:lang w:val="en-US" w:eastAsia="zh-CN"/>
                    </w:rPr>
                    <w:t>扩建前</w:t>
                  </w:r>
                </w:p>
              </w:tc>
              <w:tc>
                <w:tcPr>
                  <w:tcW w:w="986" w:type="pct"/>
                  <w:gridSpan w:val="2"/>
                  <w:tcBorders>
                    <w:top w:val="single" w:color="000000" w:sz="12" w:space="0"/>
                  </w:tcBorders>
                  <w:shd w:val="clear" w:color="auto" w:fill="FFFFFF"/>
                  <w:vAlign w:val="center"/>
                </w:tcPr>
                <w:p w14:paraId="583FF59A">
                  <w:pPr>
                    <w:pStyle w:val="12"/>
                    <w:widowControl w:val="0"/>
                    <w:bidi w:val="0"/>
                    <w:jc w:val="center"/>
                    <w:rPr>
                      <w:rFonts w:hint="default"/>
                      <w:b/>
                      <w:bCs/>
                      <w:color w:val="auto"/>
                      <w:lang w:val="en-US" w:eastAsia="zh-CN"/>
                    </w:rPr>
                  </w:pPr>
                  <w:r>
                    <w:rPr>
                      <w:rFonts w:hint="eastAsia"/>
                      <w:b/>
                      <w:bCs/>
                      <w:color w:val="auto"/>
                      <w:lang w:val="en-US" w:eastAsia="zh-CN"/>
                    </w:rPr>
                    <w:t>本项目</w:t>
                  </w:r>
                </w:p>
              </w:tc>
              <w:tc>
                <w:tcPr>
                  <w:tcW w:w="1087" w:type="pct"/>
                  <w:gridSpan w:val="2"/>
                  <w:tcBorders>
                    <w:top w:val="single" w:color="000000" w:sz="12" w:space="0"/>
                    <w:right w:val="nil"/>
                  </w:tcBorders>
                  <w:shd w:val="clear" w:color="auto" w:fill="FFFFFF"/>
                  <w:vAlign w:val="center"/>
                </w:tcPr>
                <w:p w14:paraId="1C32D9FE">
                  <w:pPr>
                    <w:pStyle w:val="12"/>
                    <w:widowControl w:val="0"/>
                    <w:bidi w:val="0"/>
                    <w:jc w:val="center"/>
                    <w:rPr>
                      <w:rFonts w:hint="default"/>
                      <w:b/>
                      <w:bCs/>
                      <w:color w:val="auto"/>
                      <w:lang w:val="en-US" w:eastAsia="zh-CN"/>
                    </w:rPr>
                  </w:pPr>
                  <w:r>
                    <w:rPr>
                      <w:rFonts w:hint="eastAsia"/>
                      <w:b/>
                      <w:bCs/>
                      <w:color w:val="auto"/>
                      <w:lang w:val="en-US" w:eastAsia="zh-CN"/>
                    </w:rPr>
                    <w:t>扩建后</w:t>
                  </w:r>
                </w:p>
              </w:tc>
              <w:tc>
                <w:tcPr>
                  <w:tcW w:w="506" w:type="pct"/>
                  <w:vMerge w:val="restart"/>
                  <w:tcBorders>
                    <w:top w:val="single" w:color="000000" w:sz="12" w:space="0"/>
                    <w:right w:val="nil"/>
                  </w:tcBorders>
                  <w:shd w:val="clear" w:color="auto" w:fill="FFFFFF"/>
                  <w:vAlign w:val="center"/>
                </w:tcPr>
                <w:p w14:paraId="47E8917A">
                  <w:pPr>
                    <w:pStyle w:val="12"/>
                    <w:widowControl w:val="0"/>
                    <w:bidi w:val="0"/>
                    <w:jc w:val="center"/>
                    <w:rPr>
                      <w:rFonts w:hint="eastAsia"/>
                      <w:color w:val="auto"/>
                      <w:lang w:val="en-US" w:eastAsia="zh-CN"/>
                    </w:rPr>
                  </w:pPr>
                  <w:r>
                    <w:rPr>
                      <w:rFonts w:hint="eastAsia"/>
                      <w:b/>
                      <w:bCs/>
                      <w:color w:val="auto"/>
                      <w:lang w:val="en-US" w:eastAsia="zh-CN"/>
                    </w:rPr>
                    <w:t>变化量</w:t>
                  </w:r>
                </w:p>
              </w:tc>
              <w:tc>
                <w:tcPr>
                  <w:tcW w:w="432" w:type="pct"/>
                  <w:vMerge w:val="restart"/>
                  <w:tcBorders>
                    <w:top w:val="single" w:color="000000" w:sz="12" w:space="0"/>
                    <w:right w:val="nil"/>
                  </w:tcBorders>
                  <w:shd w:val="clear" w:color="auto" w:fill="FFFFFF"/>
                  <w:vAlign w:val="center"/>
                </w:tcPr>
                <w:p w14:paraId="70E24245">
                  <w:pPr>
                    <w:pStyle w:val="12"/>
                    <w:widowControl w:val="0"/>
                    <w:bidi w:val="0"/>
                    <w:jc w:val="center"/>
                    <w:rPr>
                      <w:rFonts w:hint="default"/>
                      <w:b/>
                      <w:bCs/>
                      <w:color w:val="0000FF"/>
                      <w:lang w:val="en-US" w:eastAsia="zh-CN"/>
                    </w:rPr>
                  </w:pPr>
                  <w:r>
                    <w:rPr>
                      <w:rFonts w:hint="eastAsia"/>
                      <w:b/>
                      <w:bCs/>
                      <w:color w:val="0000FF"/>
                      <w:lang w:val="en-US" w:eastAsia="zh-CN"/>
                    </w:rPr>
                    <w:t>位置</w:t>
                  </w:r>
                </w:p>
              </w:tc>
            </w:tr>
            <w:tr w14:paraId="456D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Merge w:val="continue"/>
                  <w:tcBorders>
                    <w:left w:val="nil"/>
                    <w:bottom w:val="single" w:color="auto" w:sz="12" w:space="0"/>
                  </w:tcBorders>
                  <w:shd w:val="clear" w:color="auto" w:fill="FFFFFF"/>
                  <w:vAlign w:val="center"/>
                </w:tcPr>
                <w:p w14:paraId="1B9160F5">
                  <w:pPr>
                    <w:pStyle w:val="12"/>
                    <w:widowControl w:val="0"/>
                    <w:bidi w:val="0"/>
                    <w:jc w:val="center"/>
                    <w:rPr>
                      <w:rFonts w:hint="eastAsia"/>
                      <w:b/>
                      <w:bCs/>
                      <w:color w:val="auto"/>
                      <w:lang w:val="en-US" w:eastAsia="zh-CN"/>
                    </w:rPr>
                  </w:pPr>
                </w:p>
              </w:tc>
              <w:tc>
                <w:tcPr>
                  <w:tcW w:w="657" w:type="pct"/>
                  <w:tcBorders>
                    <w:bottom w:val="single" w:color="auto" w:sz="12" w:space="0"/>
                  </w:tcBorders>
                  <w:shd w:val="clear" w:color="auto" w:fill="FFFFFF"/>
                  <w:vAlign w:val="center"/>
                </w:tcPr>
                <w:p w14:paraId="0C0E4A8A">
                  <w:pPr>
                    <w:pStyle w:val="12"/>
                    <w:widowControl w:val="0"/>
                    <w:bidi w:val="0"/>
                    <w:jc w:val="center"/>
                    <w:rPr>
                      <w:rFonts w:hint="default"/>
                      <w:b/>
                      <w:bCs/>
                      <w:color w:val="auto"/>
                      <w:lang w:val="en-US" w:eastAsia="zh-CN"/>
                    </w:rPr>
                  </w:pPr>
                  <w:r>
                    <w:rPr>
                      <w:rFonts w:hint="eastAsia"/>
                      <w:b/>
                      <w:bCs/>
                      <w:color w:val="auto"/>
                      <w:lang w:val="en-US" w:eastAsia="zh-CN"/>
                    </w:rPr>
                    <w:t>型号</w:t>
                  </w:r>
                </w:p>
              </w:tc>
              <w:tc>
                <w:tcPr>
                  <w:tcW w:w="561" w:type="pct"/>
                  <w:tcBorders>
                    <w:bottom w:val="single" w:color="auto" w:sz="12" w:space="0"/>
                  </w:tcBorders>
                  <w:shd w:val="clear" w:color="auto" w:fill="FFFFFF"/>
                  <w:vAlign w:val="center"/>
                </w:tcPr>
                <w:p w14:paraId="7CE1479C">
                  <w:pPr>
                    <w:pStyle w:val="12"/>
                    <w:widowControl w:val="0"/>
                    <w:bidi w:val="0"/>
                    <w:jc w:val="center"/>
                    <w:rPr>
                      <w:rFonts w:hint="default"/>
                      <w:b/>
                      <w:bCs/>
                      <w:color w:val="auto"/>
                      <w:lang w:val="en-US" w:eastAsia="zh-CN"/>
                    </w:rPr>
                  </w:pPr>
                  <w:r>
                    <w:rPr>
                      <w:rFonts w:hint="eastAsia"/>
                      <w:b/>
                      <w:bCs/>
                      <w:color w:val="auto"/>
                      <w:lang w:val="en-US" w:eastAsia="zh-CN"/>
                    </w:rPr>
                    <w:t>数量</w:t>
                  </w:r>
                </w:p>
              </w:tc>
              <w:tc>
                <w:tcPr>
                  <w:tcW w:w="481" w:type="pct"/>
                  <w:tcBorders>
                    <w:bottom w:val="single" w:color="auto" w:sz="12" w:space="0"/>
                  </w:tcBorders>
                  <w:shd w:val="clear" w:color="auto" w:fill="FFFFFF"/>
                  <w:vAlign w:val="center"/>
                </w:tcPr>
                <w:p w14:paraId="3199C494">
                  <w:pPr>
                    <w:pStyle w:val="12"/>
                    <w:widowControl w:val="0"/>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型号</w:t>
                  </w:r>
                </w:p>
              </w:tc>
              <w:tc>
                <w:tcPr>
                  <w:tcW w:w="505" w:type="pct"/>
                  <w:tcBorders>
                    <w:bottom w:val="single" w:color="auto" w:sz="12" w:space="0"/>
                  </w:tcBorders>
                  <w:shd w:val="clear" w:color="auto" w:fill="FFFFFF"/>
                  <w:vAlign w:val="center"/>
                </w:tcPr>
                <w:p w14:paraId="0B665618">
                  <w:pPr>
                    <w:pStyle w:val="12"/>
                    <w:widowControl w:val="0"/>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数量</w:t>
                  </w:r>
                </w:p>
              </w:tc>
              <w:tc>
                <w:tcPr>
                  <w:tcW w:w="700" w:type="pct"/>
                  <w:tcBorders>
                    <w:bottom w:val="single" w:color="auto" w:sz="12" w:space="0"/>
                    <w:right w:val="nil"/>
                  </w:tcBorders>
                  <w:shd w:val="clear" w:color="auto" w:fill="FFFFFF"/>
                  <w:vAlign w:val="center"/>
                </w:tcPr>
                <w:p w14:paraId="43D2D2AD">
                  <w:pPr>
                    <w:pStyle w:val="12"/>
                    <w:widowControl w:val="0"/>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型号</w:t>
                  </w:r>
                </w:p>
              </w:tc>
              <w:tc>
                <w:tcPr>
                  <w:tcW w:w="386" w:type="pct"/>
                  <w:tcBorders>
                    <w:bottom w:val="single" w:color="auto" w:sz="12" w:space="0"/>
                    <w:right w:val="nil"/>
                  </w:tcBorders>
                  <w:shd w:val="clear" w:color="auto" w:fill="FFFFFF"/>
                  <w:vAlign w:val="center"/>
                </w:tcPr>
                <w:p w14:paraId="667122CE">
                  <w:pPr>
                    <w:pStyle w:val="12"/>
                    <w:widowControl w:val="0"/>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数量</w:t>
                  </w:r>
                </w:p>
              </w:tc>
              <w:tc>
                <w:tcPr>
                  <w:tcW w:w="506" w:type="pct"/>
                  <w:vMerge w:val="continue"/>
                  <w:tcBorders>
                    <w:bottom w:val="single" w:color="auto" w:sz="12" w:space="0"/>
                    <w:right w:val="nil"/>
                  </w:tcBorders>
                  <w:shd w:val="clear" w:color="auto" w:fill="FFFFFF"/>
                  <w:vAlign w:val="center"/>
                </w:tcPr>
                <w:p w14:paraId="4AC2DC29">
                  <w:pPr>
                    <w:pStyle w:val="12"/>
                    <w:widowControl w:val="0"/>
                    <w:bidi w:val="0"/>
                    <w:jc w:val="center"/>
                    <w:rPr>
                      <w:rFonts w:hint="eastAsia"/>
                      <w:color w:val="auto"/>
                      <w:lang w:val="en-US" w:eastAsia="zh-CN"/>
                    </w:rPr>
                  </w:pPr>
                </w:p>
              </w:tc>
              <w:tc>
                <w:tcPr>
                  <w:tcW w:w="432" w:type="pct"/>
                  <w:vMerge w:val="continue"/>
                  <w:tcBorders>
                    <w:bottom w:val="single" w:color="auto" w:sz="12" w:space="0"/>
                    <w:right w:val="nil"/>
                  </w:tcBorders>
                  <w:shd w:val="clear" w:color="auto" w:fill="FFFFFF"/>
                  <w:vAlign w:val="center"/>
                </w:tcPr>
                <w:p w14:paraId="4D0626FD">
                  <w:pPr>
                    <w:pStyle w:val="12"/>
                    <w:widowControl w:val="0"/>
                    <w:bidi w:val="0"/>
                    <w:jc w:val="center"/>
                    <w:rPr>
                      <w:rFonts w:hint="eastAsia"/>
                      <w:color w:val="0000FF"/>
                      <w:lang w:val="en-US" w:eastAsia="zh-CN"/>
                    </w:rPr>
                  </w:pPr>
                </w:p>
              </w:tc>
            </w:tr>
            <w:tr w14:paraId="7896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67" w:type="pct"/>
                  <w:tcBorders>
                    <w:top w:val="single" w:color="auto" w:sz="12" w:space="0"/>
                    <w:left w:val="nil"/>
                  </w:tcBorders>
                  <w:shd w:val="clear" w:color="auto" w:fill="auto"/>
                  <w:vAlign w:val="center"/>
                </w:tcPr>
                <w:p w14:paraId="3CA2684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PU食品</w:t>
                  </w:r>
                  <w:r>
                    <w:rPr>
                      <w:rFonts w:hint="eastAsia"/>
                      <w:color w:val="auto"/>
                    </w:rPr>
                    <w:t>输送带分切机</w:t>
                  </w:r>
                </w:p>
              </w:tc>
              <w:tc>
                <w:tcPr>
                  <w:tcW w:w="657" w:type="pct"/>
                  <w:tcBorders>
                    <w:top w:val="single" w:color="auto" w:sz="12" w:space="0"/>
                  </w:tcBorders>
                  <w:shd w:val="clear" w:color="auto" w:fill="auto"/>
                  <w:vAlign w:val="center"/>
                </w:tcPr>
                <w:p w14:paraId="112BF66C">
                  <w:pPr>
                    <w:pStyle w:val="12"/>
                    <w:widowControl w:val="0"/>
                    <w:bidi w:val="0"/>
                    <w:jc w:val="center"/>
                    <w:rPr>
                      <w:rFonts w:hint="default"/>
                      <w:color w:val="auto"/>
                      <w:lang w:val="en-US" w:eastAsia="zh-CN"/>
                    </w:rPr>
                  </w:pPr>
                  <w:r>
                    <w:rPr>
                      <w:rFonts w:hint="eastAsia"/>
                      <w:color w:val="auto"/>
                      <w:lang w:val="en-US" w:eastAsia="zh-CN"/>
                    </w:rPr>
                    <w:t>/</w:t>
                  </w:r>
                </w:p>
              </w:tc>
              <w:tc>
                <w:tcPr>
                  <w:tcW w:w="561" w:type="pct"/>
                  <w:tcBorders>
                    <w:top w:val="single" w:color="auto" w:sz="12" w:space="0"/>
                  </w:tcBorders>
                  <w:shd w:val="clear" w:color="auto" w:fill="auto"/>
                  <w:vAlign w:val="center"/>
                </w:tcPr>
                <w:p w14:paraId="3DC06B86">
                  <w:pPr>
                    <w:pStyle w:val="12"/>
                    <w:widowControl w:val="0"/>
                    <w:bidi w:val="0"/>
                    <w:jc w:val="center"/>
                    <w:rPr>
                      <w:rFonts w:hint="default"/>
                      <w:color w:val="auto"/>
                      <w:lang w:val="en-US" w:eastAsia="zh-CN"/>
                    </w:rPr>
                  </w:pPr>
                  <w:r>
                    <w:rPr>
                      <w:rFonts w:hint="eastAsia"/>
                      <w:color w:val="auto"/>
                      <w:lang w:val="en-US" w:eastAsia="zh-CN"/>
                    </w:rPr>
                    <w:t>0</w:t>
                  </w:r>
                </w:p>
              </w:tc>
              <w:tc>
                <w:tcPr>
                  <w:tcW w:w="481" w:type="pct"/>
                  <w:tcBorders>
                    <w:top w:val="single" w:color="auto" w:sz="12" w:space="0"/>
                  </w:tcBorders>
                  <w:shd w:val="clear" w:color="auto" w:fill="auto"/>
                  <w:vAlign w:val="center"/>
                </w:tcPr>
                <w:p w14:paraId="1D62F42F">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C3600</w:t>
                  </w:r>
                </w:p>
              </w:tc>
              <w:tc>
                <w:tcPr>
                  <w:tcW w:w="505" w:type="pct"/>
                  <w:tcBorders>
                    <w:top w:val="single" w:color="auto" w:sz="12" w:space="0"/>
                  </w:tcBorders>
                  <w:shd w:val="clear" w:color="auto" w:fill="auto"/>
                  <w:vAlign w:val="center"/>
                </w:tcPr>
                <w:p w14:paraId="26324B1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700" w:type="pct"/>
                  <w:tcBorders>
                    <w:top w:val="single" w:color="auto" w:sz="12" w:space="0"/>
                    <w:right w:val="nil"/>
                  </w:tcBorders>
                  <w:shd w:val="clear" w:color="auto" w:fill="auto"/>
                  <w:vAlign w:val="center"/>
                </w:tcPr>
                <w:p w14:paraId="6726C9F3">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C3600</w:t>
                  </w:r>
                </w:p>
              </w:tc>
              <w:tc>
                <w:tcPr>
                  <w:tcW w:w="386" w:type="pct"/>
                  <w:tcBorders>
                    <w:top w:val="single" w:color="auto" w:sz="12" w:space="0"/>
                    <w:right w:val="nil"/>
                  </w:tcBorders>
                  <w:shd w:val="clear" w:color="auto" w:fill="auto"/>
                  <w:vAlign w:val="center"/>
                </w:tcPr>
                <w:p w14:paraId="4FCF239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top w:val="single" w:color="auto" w:sz="12" w:space="0"/>
                    <w:right w:val="nil"/>
                  </w:tcBorders>
                  <w:shd w:val="clear" w:color="auto" w:fill="auto"/>
                  <w:vAlign w:val="center"/>
                </w:tcPr>
                <w:p w14:paraId="54D08FB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432" w:type="pct"/>
                  <w:vMerge w:val="restart"/>
                  <w:tcBorders>
                    <w:top w:val="single" w:color="auto" w:sz="12" w:space="0"/>
                    <w:right w:val="nil"/>
                  </w:tcBorders>
                  <w:shd w:val="clear" w:color="auto" w:fill="auto"/>
                  <w:vAlign w:val="center"/>
                </w:tcPr>
                <w:p w14:paraId="7C1AD2E1">
                  <w:pPr>
                    <w:pStyle w:val="12"/>
                    <w:widowControl w:val="0"/>
                    <w:bidi w:val="0"/>
                    <w:ind w:firstLine="0" w:firstLineChars="0"/>
                    <w:rPr>
                      <w:rFonts w:hint="default"/>
                      <w:color w:val="0000FF"/>
                      <w:lang w:val="en-US" w:eastAsia="zh-CN"/>
                    </w:rPr>
                  </w:pPr>
                  <w:r>
                    <w:rPr>
                      <w:rFonts w:hint="eastAsia"/>
                      <w:color w:val="0000FF"/>
                      <w:lang w:val="en-US" w:eastAsia="zh-CN"/>
                    </w:rPr>
                    <w:t>车间二</w:t>
                  </w:r>
                </w:p>
              </w:tc>
            </w:tr>
            <w:tr w14:paraId="6768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1082E12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PU食品输送带</w:t>
                  </w:r>
                  <w:r>
                    <w:rPr>
                      <w:rFonts w:hint="eastAsia"/>
                      <w:color w:val="auto"/>
                    </w:rPr>
                    <w:t>挤出</w:t>
                  </w:r>
                  <w:r>
                    <w:rPr>
                      <w:rFonts w:hint="eastAsia"/>
                      <w:color w:val="auto"/>
                      <w:lang w:val="en-US" w:eastAsia="zh-CN"/>
                    </w:rPr>
                    <w:t>流延</w:t>
                  </w:r>
                  <w:r>
                    <w:rPr>
                      <w:rFonts w:hint="eastAsia"/>
                      <w:color w:val="auto"/>
                    </w:rPr>
                    <w:t>生产线</w:t>
                  </w:r>
                </w:p>
              </w:tc>
              <w:tc>
                <w:tcPr>
                  <w:tcW w:w="657" w:type="pct"/>
                  <w:shd w:val="clear" w:color="auto" w:fill="auto"/>
                  <w:vAlign w:val="center"/>
                </w:tcPr>
                <w:p w14:paraId="59A6AEE2">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02973860">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213E69E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B3600</w:t>
                  </w:r>
                </w:p>
              </w:tc>
              <w:tc>
                <w:tcPr>
                  <w:tcW w:w="505" w:type="pct"/>
                  <w:shd w:val="clear" w:color="auto" w:fill="auto"/>
                  <w:vAlign w:val="center"/>
                </w:tcPr>
                <w:p w14:paraId="064DFF7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1条</w:t>
                  </w:r>
                </w:p>
              </w:tc>
              <w:tc>
                <w:tcPr>
                  <w:tcW w:w="700" w:type="pct"/>
                  <w:tcBorders>
                    <w:right w:val="nil"/>
                  </w:tcBorders>
                  <w:shd w:val="clear" w:color="auto" w:fill="auto"/>
                  <w:vAlign w:val="center"/>
                </w:tcPr>
                <w:p w14:paraId="1E66ACE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B3600</w:t>
                  </w:r>
                </w:p>
              </w:tc>
              <w:tc>
                <w:tcPr>
                  <w:tcW w:w="386" w:type="pct"/>
                  <w:tcBorders>
                    <w:right w:val="nil"/>
                  </w:tcBorders>
                  <w:shd w:val="clear" w:color="auto" w:fill="auto"/>
                  <w:vAlign w:val="center"/>
                </w:tcPr>
                <w:p w14:paraId="2B05279F">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1条</w:t>
                  </w:r>
                </w:p>
              </w:tc>
              <w:tc>
                <w:tcPr>
                  <w:tcW w:w="506" w:type="pct"/>
                  <w:tcBorders>
                    <w:right w:val="nil"/>
                  </w:tcBorders>
                  <w:shd w:val="clear" w:color="auto" w:fill="auto"/>
                  <w:vAlign w:val="center"/>
                </w:tcPr>
                <w:p w14:paraId="37A65481">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+1条</w:t>
                  </w:r>
                </w:p>
              </w:tc>
              <w:tc>
                <w:tcPr>
                  <w:tcW w:w="432" w:type="pct"/>
                  <w:vMerge w:val="continue"/>
                  <w:tcBorders>
                    <w:right w:val="nil"/>
                  </w:tcBorders>
                  <w:shd w:val="clear" w:color="auto" w:fill="auto"/>
                  <w:vAlign w:val="center"/>
                </w:tcPr>
                <w:p w14:paraId="64EFA8A7">
                  <w:pPr>
                    <w:pStyle w:val="12"/>
                    <w:widowControl w:val="0"/>
                    <w:bidi w:val="0"/>
                    <w:ind w:firstLine="0" w:firstLineChars="0"/>
                    <w:rPr>
                      <w:rFonts w:hint="eastAsia"/>
                      <w:color w:val="0000FF"/>
                      <w:lang w:val="en-US" w:eastAsia="zh-CN"/>
                    </w:rPr>
                  </w:pPr>
                </w:p>
              </w:tc>
            </w:tr>
            <w:tr w14:paraId="6F23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04A08A9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PU食品输送带</w:t>
                  </w:r>
                  <w:r>
                    <w:rPr>
                      <w:rFonts w:hint="eastAsia"/>
                      <w:color w:val="auto"/>
                    </w:rPr>
                    <w:t>挤出</w:t>
                  </w:r>
                  <w:r>
                    <w:rPr>
                      <w:rFonts w:hint="eastAsia"/>
                      <w:color w:val="auto"/>
                      <w:lang w:val="en-US" w:eastAsia="zh-CN"/>
                    </w:rPr>
                    <w:t>流延</w:t>
                  </w:r>
                  <w:r>
                    <w:rPr>
                      <w:rFonts w:hint="eastAsia"/>
                      <w:color w:val="auto"/>
                    </w:rPr>
                    <w:t>生产线</w:t>
                  </w:r>
                </w:p>
              </w:tc>
              <w:tc>
                <w:tcPr>
                  <w:tcW w:w="657" w:type="pct"/>
                  <w:shd w:val="clear" w:color="auto" w:fill="auto"/>
                  <w:vAlign w:val="center"/>
                </w:tcPr>
                <w:p w14:paraId="6550C10C">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54B4BECC">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670F612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B2000</w:t>
                  </w:r>
                </w:p>
              </w:tc>
              <w:tc>
                <w:tcPr>
                  <w:tcW w:w="505" w:type="pct"/>
                  <w:shd w:val="clear" w:color="auto" w:fill="auto"/>
                  <w:vAlign w:val="center"/>
                </w:tcPr>
                <w:p w14:paraId="16F7B29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1条</w:t>
                  </w:r>
                </w:p>
              </w:tc>
              <w:tc>
                <w:tcPr>
                  <w:tcW w:w="700" w:type="pct"/>
                  <w:tcBorders>
                    <w:right w:val="nil"/>
                  </w:tcBorders>
                  <w:shd w:val="clear" w:color="auto" w:fill="auto"/>
                  <w:vAlign w:val="center"/>
                </w:tcPr>
                <w:p w14:paraId="22BB4DA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B2000</w:t>
                  </w:r>
                </w:p>
              </w:tc>
              <w:tc>
                <w:tcPr>
                  <w:tcW w:w="386" w:type="pct"/>
                  <w:tcBorders>
                    <w:right w:val="nil"/>
                  </w:tcBorders>
                  <w:shd w:val="clear" w:color="auto" w:fill="auto"/>
                  <w:vAlign w:val="center"/>
                </w:tcPr>
                <w:p w14:paraId="3EBCA28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1条</w:t>
                  </w:r>
                </w:p>
              </w:tc>
              <w:tc>
                <w:tcPr>
                  <w:tcW w:w="506" w:type="pct"/>
                  <w:tcBorders>
                    <w:right w:val="nil"/>
                  </w:tcBorders>
                  <w:shd w:val="clear" w:color="auto" w:fill="auto"/>
                  <w:vAlign w:val="center"/>
                </w:tcPr>
                <w:p w14:paraId="18BA2A7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+1条</w:t>
                  </w:r>
                </w:p>
              </w:tc>
              <w:tc>
                <w:tcPr>
                  <w:tcW w:w="432" w:type="pct"/>
                  <w:vMerge w:val="continue"/>
                  <w:tcBorders>
                    <w:right w:val="nil"/>
                  </w:tcBorders>
                  <w:shd w:val="clear" w:color="auto" w:fill="auto"/>
                  <w:vAlign w:val="center"/>
                </w:tcPr>
                <w:p w14:paraId="0FC70586">
                  <w:pPr>
                    <w:pStyle w:val="12"/>
                    <w:widowControl w:val="0"/>
                    <w:bidi w:val="0"/>
                    <w:ind w:firstLine="0" w:firstLineChars="0"/>
                    <w:rPr>
                      <w:rFonts w:hint="eastAsia"/>
                      <w:color w:val="0000FF"/>
                      <w:lang w:val="en-US" w:eastAsia="zh-CN"/>
                    </w:rPr>
                  </w:pPr>
                </w:p>
              </w:tc>
            </w:tr>
            <w:tr w14:paraId="259E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018C0D96">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聚氨酯浇注</w:t>
                  </w:r>
                  <w:r>
                    <w:rPr>
                      <w:rFonts w:hint="eastAsia"/>
                      <w:color w:val="auto"/>
                    </w:rPr>
                    <w:t>机</w:t>
                  </w:r>
                </w:p>
              </w:tc>
              <w:tc>
                <w:tcPr>
                  <w:tcW w:w="657" w:type="pct"/>
                  <w:shd w:val="clear" w:color="auto" w:fill="auto"/>
                  <w:vAlign w:val="center"/>
                </w:tcPr>
                <w:p w14:paraId="21491214">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48C2AB3A">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1034C597">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1000L</w:t>
                  </w:r>
                </w:p>
              </w:tc>
              <w:tc>
                <w:tcPr>
                  <w:tcW w:w="505" w:type="pct"/>
                  <w:shd w:val="clear" w:color="auto" w:fill="auto"/>
                  <w:vAlign w:val="center"/>
                </w:tcPr>
                <w:p w14:paraId="71B604DC">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700" w:type="pct"/>
                  <w:tcBorders>
                    <w:right w:val="nil"/>
                  </w:tcBorders>
                  <w:shd w:val="clear" w:color="auto" w:fill="auto"/>
                  <w:vAlign w:val="center"/>
                </w:tcPr>
                <w:p w14:paraId="4BBB006F">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1000L</w:t>
                  </w:r>
                </w:p>
              </w:tc>
              <w:tc>
                <w:tcPr>
                  <w:tcW w:w="386" w:type="pct"/>
                  <w:tcBorders>
                    <w:right w:val="nil"/>
                  </w:tcBorders>
                  <w:shd w:val="clear" w:color="auto" w:fill="auto"/>
                  <w:vAlign w:val="center"/>
                </w:tcPr>
                <w:p w14:paraId="01E56E84">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506" w:type="pct"/>
                  <w:tcBorders>
                    <w:right w:val="nil"/>
                  </w:tcBorders>
                  <w:shd w:val="clear" w:color="auto" w:fill="auto"/>
                  <w:vAlign w:val="center"/>
                </w:tcPr>
                <w:p w14:paraId="695FF3C2">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432" w:type="pct"/>
                  <w:vMerge w:val="continue"/>
                  <w:tcBorders>
                    <w:right w:val="nil"/>
                  </w:tcBorders>
                  <w:shd w:val="clear" w:color="auto" w:fill="auto"/>
                  <w:vAlign w:val="center"/>
                </w:tcPr>
                <w:p w14:paraId="76402F6B">
                  <w:pPr>
                    <w:pStyle w:val="12"/>
                    <w:widowControl w:val="0"/>
                    <w:bidi w:val="0"/>
                    <w:ind w:firstLine="0" w:firstLineChars="0"/>
                    <w:jc w:val="center"/>
                    <w:rPr>
                      <w:rFonts w:hint="eastAsia"/>
                      <w:color w:val="0000FF"/>
                      <w:lang w:val="en-US" w:eastAsia="zh-CN"/>
                    </w:rPr>
                  </w:pPr>
                </w:p>
              </w:tc>
            </w:tr>
            <w:tr w14:paraId="1016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561544E2">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eastAsia="zh-CN"/>
                    </w:rPr>
                    <w:t>电子秤</w:t>
                  </w:r>
                </w:p>
              </w:tc>
              <w:tc>
                <w:tcPr>
                  <w:tcW w:w="657" w:type="pct"/>
                  <w:shd w:val="clear" w:color="auto" w:fill="auto"/>
                  <w:vAlign w:val="center"/>
                </w:tcPr>
                <w:p w14:paraId="768F2B65">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60145317">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0B084B1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500</w:t>
                  </w:r>
                  <w:r>
                    <w:rPr>
                      <w:rFonts w:hint="eastAsia"/>
                      <w:color w:val="auto"/>
                      <w:lang w:eastAsia="zh-CN"/>
                    </w:rPr>
                    <w:t>kg</w:t>
                  </w:r>
                </w:p>
              </w:tc>
              <w:tc>
                <w:tcPr>
                  <w:tcW w:w="505" w:type="pct"/>
                  <w:shd w:val="clear" w:color="auto" w:fill="auto"/>
                  <w:vAlign w:val="center"/>
                </w:tcPr>
                <w:p w14:paraId="47B85E44">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1</w:t>
                  </w:r>
                </w:p>
              </w:tc>
              <w:tc>
                <w:tcPr>
                  <w:tcW w:w="700" w:type="pct"/>
                  <w:tcBorders>
                    <w:right w:val="nil"/>
                  </w:tcBorders>
                  <w:shd w:val="clear" w:color="auto" w:fill="auto"/>
                  <w:vAlign w:val="center"/>
                </w:tcPr>
                <w:p w14:paraId="108F2218">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500</w:t>
                  </w:r>
                  <w:r>
                    <w:rPr>
                      <w:rFonts w:hint="eastAsia"/>
                      <w:color w:val="auto"/>
                      <w:lang w:eastAsia="zh-CN"/>
                    </w:rPr>
                    <w:t>kg</w:t>
                  </w:r>
                </w:p>
              </w:tc>
              <w:tc>
                <w:tcPr>
                  <w:tcW w:w="386" w:type="pct"/>
                  <w:tcBorders>
                    <w:right w:val="nil"/>
                  </w:tcBorders>
                  <w:shd w:val="clear" w:color="auto" w:fill="auto"/>
                  <w:vAlign w:val="center"/>
                </w:tcPr>
                <w:p w14:paraId="30A28C29">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1</w:t>
                  </w:r>
                </w:p>
              </w:tc>
              <w:tc>
                <w:tcPr>
                  <w:tcW w:w="506" w:type="pct"/>
                  <w:tcBorders>
                    <w:right w:val="nil"/>
                  </w:tcBorders>
                  <w:shd w:val="clear" w:color="auto" w:fill="auto"/>
                  <w:vAlign w:val="center"/>
                </w:tcPr>
                <w:p w14:paraId="60EBA607">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r>
                    <w:rPr>
                      <w:rFonts w:hint="eastAsia"/>
                      <w:color w:val="auto"/>
                    </w:rPr>
                    <w:t>1</w:t>
                  </w:r>
                </w:p>
              </w:tc>
              <w:tc>
                <w:tcPr>
                  <w:tcW w:w="432" w:type="pct"/>
                  <w:vMerge w:val="continue"/>
                  <w:tcBorders>
                    <w:right w:val="nil"/>
                  </w:tcBorders>
                  <w:shd w:val="clear" w:color="auto" w:fill="auto"/>
                  <w:vAlign w:val="center"/>
                </w:tcPr>
                <w:p w14:paraId="28176971">
                  <w:pPr>
                    <w:pStyle w:val="12"/>
                    <w:widowControl w:val="0"/>
                    <w:bidi w:val="0"/>
                    <w:ind w:firstLine="0" w:firstLineChars="0"/>
                    <w:jc w:val="center"/>
                    <w:rPr>
                      <w:rFonts w:hint="eastAsia"/>
                      <w:color w:val="0000FF"/>
                      <w:lang w:val="en-US" w:eastAsia="zh-CN"/>
                    </w:rPr>
                  </w:pPr>
                </w:p>
              </w:tc>
            </w:tr>
            <w:tr w14:paraId="3237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1EE242A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同步带挤出</w:t>
                  </w:r>
                  <w:r>
                    <w:rPr>
                      <w:rFonts w:hint="eastAsia"/>
                      <w:color w:val="auto"/>
                      <w:lang w:val="en-US" w:eastAsia="zh-CN"/>
                    </w:rPr>
                    <w:t>机</w:t>
                  </w:r>
                </w:p>
              </w:tc>
              <w:tc>
                <w:tcPr>
                  <w:tcW w:w="657" w:type="pct"/>
                  <w:shd w:val="clear" w:color="auto" w:fill="auto"/>
                  <w:vAlign w:val="center"/>
                </w:tcPr>
                <w:p w14:paraId="0FA38192">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7DFC5997">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63235733">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¢80型</w:t>
                  </w:r>
                </w:p>
              </w:tc>
              <w:tc>
                <w:tcPr>
                  <w:tcW w:w="505" w:type="pct"/>
                  <w:shd w:val="clear" w:color="auto" w:fill="auto"/>
                  <w:vAlign w:val="center"/>
                </w:tcPr>
                <w:p w14:paraId="03C47FF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700" w:type="pct"/>
                  <w:tcBorders>
                    <w:right w:val="nil"/>
                  </w:tcBorders>
                  <w:shd w:val="clear" w:color="auto" w:fill="auto"/>
                  <w:vAlign w:val="center"/>
                </w:tcPr>
                <w:p w14:paraId="1CDA6C8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¢80型</w:t>
                  </w:r>
                </w:p>
              </w:tc>
              <w:tc>
                <w:tcPr>
                  <w:tcW w:w="386" w:type="pct"/>
                  <w:tcBorders>
                    <w:right w:val="nil"/>
                  </w:tcBorders>
                  <w:shd w:val="clear" w:color="auto" w:fill="auto"/>
                  <w:vAlign w:val="center"/>
                </w:tcPr>
                <w:p w14:paraId="513D7BC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506" w:type="pct"/>
                  <w:tcBorders>
                    <w:right w:val="nil"/>
                  </w:tcBorders>
                  <w:shd w:val="clear" w:color="auto" w:fill="auto"/>
                  <w:vAlign w:val="center"/>
                </w:tcPr>
                <w:p w14:paraId="342452E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432" w:type="pct"/>
                  <w:vMerge w:val="continue"/>
                  <w:tcBorders>
                    <w:right w:val="nil"/>
                  </w:tcBorders>
                  <w:shd w:val="clear" w:color="auto" w:fill="auto"/>
                  <w:vAlign w:val="center"/>
                </w:tcPr>
                <w:p w14:paraId="742D499E">
                  <w:pPr>
                    <w:pStyle w:val="12"/>
                    <w:widowControl w:val="0"/>
                    <w:bidi w:val="0"/>
                    <w:ind w:firstLine="0" w:firstLineChars="0"/>
                    <w:rPr>
                      <w:rFonts w:hint="eastAsia"/>
                      <w:color w:val="0000FF"/>
                      <w:lang w:val="en-US" w:eastAsia="zh-CN"/>
                    </w:rPr>
                  </w:pPr>
                </w:p>
              </w:tc>
            </w:tr>
            <w:tr w14:paraId="1561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2DBA4D02">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同步带</w:t>
                  </w:r>
                  <w:r>
                    <w:rPr>
                      <w:rFonts w:hint="eastAsia"/>
                      <w:color w:val="auto"/>
                      <w:lang w:val="en-US" w:eastAsia="zh-CN"/>
                    </w:rPr>
                    <w:t>板压机</w:t>
                  </w:r>
                </w:p>
              </w:tc>
              <w:tc>
                <w:tcPr>
                  <w:tcW w:w="657" w:type="pct"/>
                  <w:shd w:val="clear" w:color="auto" w:fill="auto"/>
                  <w:vAlign w:val="center"/>
                </w:tcPr>
                <w:p w14:paraId="3079D8E9">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0A70F5D9">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57A5C06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S</w:t>
                  </w:r>
                  <w:r>
                    <w:rPr>
                      <w:rFonts w:hint="eastAsia"/>
                      <w:color w:val="auto"/>
                      <w:lang w:val="en-US" w:eastAsia="zh-CN"/>
                    </w:rPr>
                    <w:t>4700</w:t>
                  </w:r>
                </w:p>
              </w:tc>
              <w:tc>
                <w:tcPr>
                  <w:tcW w:w="505" w:type="pct"/>
                  <w:shd w:val="clear" w:color="auto" w:fill="auto"/>
                  <w:vAlign w:val="center"/>
                </w:tcPr>
                <w:p w14:paraId="0DA8BA7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700" w:type="pct"/>
                  <w:tcBorders>
                    <w:right w:val="nil"/>
                  </w:tcBorders>
                  <w:shd w:val="clear" w:color="auto" w:fill="auto"/>
                  <w:vAlign w:val="center"/>
                </w:tcPr>
                <w:p w14:paraId="1E33C86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S</w:t>
                  </w:r>
                  <w:r>
                    <w:rPr>
                      <w:rFonts w:hint="eastAsia"/>
                      <w:color w:val="auto"/>
                      <w:lang w:val="en-US" w:eastAsia="zh-CN"/>
                    </w:rPr>
                    <w:t>4700</w:t>
                  </w:r>
                </w:p>
              </w:tc>
              <w:tc>
                <w:tcPr>
                  <w:tcW w:w="386" w:type="pct"/>
                  <w:tcBorders>
                    <w:right w:val="nil"/>
                  </w:tcBorders>
                  <w:shd w:val="clear" w:color="auto" w:fill="auto"/>
                  <w:vAlign w:val="center"/>
                </w:tcPr>
                <w:p w14:paraId="2715E95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506" w:type="pct"/>
                  <w:tcBorders>
                    <w:right w:val="nil"/>
                  </w:tcBorders>
                  <w:shd w:val="clear" w:color="auto" w:fill="auto"/>
                  <w:vAlign w:val="center"/>
                </w:tcPr>
                <w:p w14:paraId="7CDB487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432" w:type="pct"/>
                  <w:vMerge w:val="continue"/>
                  <w:tcBorders>
                    <w:right w:val="nil"/>
                  </w:tcBorders>
                  <w:shd w:val="clear" w:color="auto" w:fill="auto"/>
                  <w:vAlign w:val="center"/>
                </w:tcPr>
                <w:p w14:paraId="2B310ACD">
                  <w:pPr>
                    <w:pStyle w:val="12"/>
                    <w:widowControl w:val="0"/>
                    <w:bidi w:val="0"/>
                    <w:ind w:firstLine="0" w:firstLineChars="0"/>
                    <w:rPr>
                      <w:rFonts w:hint="eastAsia"/>
                      <w:color w:val="0000FF"/>
                      <w:lang w:val="en-US" w:eastAsia="zh-CN"/>
                    </w:rPr>
                  </w:pPr>
                </w:p>
              </w:tc>
            </w:tr>
            <w:tr w14:paraId="41EB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6EE7F13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同步带</w:t>
                  </w:r>
                  <w:r>
                    <w:rPr>
                      <w:rFonts w:hint="eastAsia"/>
                      <w:color w:val="auto"/>
                      <w:lang w:val="en-US" w:eastAsia="zh-CN"/>
                    </w:rPr>
                    <w:t>板压机</w:t>
                  </w:r>
                </w:p>
              </w:tc>
              <w:tc>
                <w:tcPr>
                  <w:tcW w:w="657" w:type="pct"/>
                  <w:shd w:val="clear" w:color="auto" w:fill="auto"/>
                  <w:vAlign w:val="center"/>
                </w:tcPr>
                <w:p w14:paraId="7827D3FA">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0AD64193">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6524FE9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S</w:t>
                  </w:r>
                  <w:r>
                    <w:rPr>
                      <w:rFonts w:hint="eastAsia"/>
                      <w:color w:val="auto"/>
                      <w:lang w:val="en-US" w:eastAsia="zh-CN"/>
                    </w:rPr>
                    <w:t>4300</w:t>
                  </w:r>
                </w:p>
              </w:tc>
              <w:tc>
                <w:tcPr>
                  <w:tcW w:w="505" w:type="pct"/>
                  <w:shd w:val="clear" w:color="auto" w:fill="auto"/>
                  <w:vAlign w:val="center"/>
                </w:tcPr>
                <w:p w14:paraId="446BABB3">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5</w:t>
                  </w:r>
                </w:p>
              </w:tc>
              <w:tc>
                <w:tcPr>
                  <w:tcW w:w="700" w:type="pct"/>
                  <w:tcBorders>
                    <w:right w:val="nil"/>
                  </w:tcBorders>
                  <w:shd w:val="clear" w:color="auto" w:fill="auto"/>
                  <w:vAlign w:val="center"/>
                </w:tcPr>
                <w:p w14:paraId="58327AC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S</w:t>
                  </w:r>
                  <w:r>
                    <w:rPr>
                      <w:rFonts w:hint="eastAsia"/>
                      <w:color w:val="auto"/>
                      <w:lang w:val="en-US" w:eastAsia="zh-CN"/>
                    </w:rPr>
                    <w:t>4300</w:t>
                  </w:r>
                </w:p>
              </w:tc>
              <w:tc>
                <w:tcPr>
                  <w:tcW w:w="386" w:type="pct"/>
                  <w:tcBorders>
                    <w:right w:val="nil"/>
                  </w:tcBorders>
                  <w:shd w:val="clear" w:color="auto" w:fill="auto"/>
                  <w:vAlign w:val="center"/>
                </w:tcPr>
                <w:p w14:paraId="265EE57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5</w:t>
                  </w:r>
                </w:p>
              </w:tc>
              <w:tc>
                <w:tcPr>
                  <w:tcW w:w="506" w:type="pct"/>
                  <w:tcBorders>
                    <w:right w:val="nil"/>
                  </w:tcBorders>
                  <w:shd w:val="clear" w:color="auto" w:fill="auto"/>
                  <w:vAlign w:val="center"/>
                </w:tcPr>
                <w:p w14:paraId="3BA5F22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r>
                    <w:rPr>
                      <w:rFonts w:hint="eastAsia"/>
                      <w:color w:val="auto"/>
                    </w:rPr>
                    <w:t>5</w:t>
                  </w:r>
                </w:p>
              </w:tc>
              <w:tc>
                <w:tcPr>
                  <w:tcW w:w="432" w:type="pct"/>
                  <w:vMerge w:val="continue"/>
                  <w:tcBorders>
                    <w:right w:val="nil"/>
                  </w:tcBorders>
                  <w:shd w:val="clear" w:color="auto" w:fill="auto"/>
                  <w:vAlign w:val="center"/>
                </w:tcPr>
                <w:p w14:paraId="4D12BE8E">
                  <w:pPr>
                    <w:pStyle w:val="12"/>
                    <w:widowControl w:val="0"/>
                    <w:bidi w:val="0"/>
                    <w:ind w:firstLine="0" w:firstLineChars="0"/>
                    <w:rPr>
                      <w:rFonts w:hint="eastAsia"/>
                      <w:color w:val="0000FF"/>
                      <w:lang w:val="en-US" w:eastAsia="zh-CN"/>
                    </w:rPr>
                  </w:pPr>
                </w:p>
              </w:tc>
            </w:tr>
            <w:tr w14:paraId="6FC7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3F0F2073">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同步带分切机</w:t>
                  </w:r>
                </w:p>
              </w:tc>
              <w:tc>
                <w:tcPr>
                  <w:tcW w:w="657" w:type="pct"/>
                  <w:shd w:val="clear" w:color="auto" w:fill="auto"/>
                  <w:vAlign w:val="center"/>
                </w:tcPr>
                <w:p w14:paraId="2C141041">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375AA958">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3C357A0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D600</w:t>
                  </w:r>
                </w:p>
              </w:tc>
              <w:tc>
                <w:tcPr>
                  <w:tcW w:w="505" w:type="pct"/>
                  <w:shd w:val="clear" w:color="auto" w:fill="auto"/>
                  <w:vAlign w:val="center"/>
                </w:tcPr>
                <w:p w14:paraId="59E6FDE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700" w:type="pct"/>
                  <w:tcBorders>
                    <w:right w:val="nil"/>
                  </w:tcBorders>
                  <w:shd w:val="clear" w:color="auto" w:fill="auto"/>
                  <w:vAlign w:val="center"/>
                </w:tcPr>
                <w:p w14:paraId="3E1D060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D600</w:t>
                  </w:r>
                </w:p>
              </w:tc>
              <w:tc>
                <w:tcPr>
                  <w:tcW w:w="386" w:type="pct"/>
                  <w:tcBorders>
                    <w:right w:val="nil"/>
                  </w:tcBorders>
                  <w:shd w:val="clear" w:color="auto" w:fill="auto"/>
                  <w:vAlign w:val="center"/>
                </w:tcPr>
                <w:p w14:paraId="49E3371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506" w:type="pct"/>
                  <w:tcBorders>
                    <w:right w:val="nil"/>
                  </w:tcBorders>
                  <w:shd w:val="clear" w:color="auto" w:fill="auto"/>
                  <w:vAlign w:val="center"/>
                </w:tcPr>
                <w:p w14:paraId="69888B40">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432" w:type="pct"/>
                  <w:vMerge w:val="continue"/>
                  <w:tcBorders>
                    <w:right w:val="nil"/>
                  </w:tcBorders>
                  <w:shd w:val="clear" w:color="auto" w:fill="auto"/>
                  <w:vAlign w:val="center"/>
                </w:tcPr>
                <w:p w14:paraId="5715F345">
                  <w:pPr>
                    <w:pStyle w:val="12"/>
                    <w:widowControl w:val="0"/>
                    <w:bidi w:val="0"/>
                    <w:ind w:firstLine="0" w:firstLineChars="0"/>
                    <w:rPr>
                      <w:rFonts w:hint="eastAsia"/>
                      <w:color w:val="0000FF"/>
                      <w:lang w:val="en-US" w:eastAsia="zh-CN"/>
                    </w:rPr>
                  </w:pPr>
                </w:p>
              </w:tc>
            </w:tr>
            <w:tr w14:paraId="50A3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66B5791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同步带接驳机</w:t>
                  </w:r>
                </w:p>
              </w:tc>
              <w:tc>
                <w:tcPr>
                  <w:tcW w:w="657" w:type="pct"/>
                  <w:shd w:val="clear" w:color="auto" w:fill="auto"/>
                  <w:vAlign w:val="center"/>
                </w:tcPr>
                <w:p w14:paraId="5B34B6BF">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09F3A1B2">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1AF5AE3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T600</w:t>
                  </w:r>
                </w:p>
              </w:tc>
              <w:tc>
                <w:tcPr>
                  <w:tcW w:w="505" w:type="pct"/>
                  <w:shd w:val="clear" w:color="auto" w:fill="auto"/>
                  <w:vAlign w:val="center"/>
                </w:tcPr>
                <w:p w14:paraId="69CD3E70">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w:t>
                  </w:r>
                </w:p>
              </w:tc>
              <w:tc>
                <w:tcPr>
                  <w:tcW w:w="700" w:type="pct"/>
                  <w:tcBorders>
                    <w:right w:val="nil"/>
                  </w:tcBorders>
                  <w:shd w:val="clear" w:color="auto" w:fill="auto"/>
                  <w:vAlign w:val="center"/>
                </w:tcPr>
                <w:p w14:paraId="7B1DF4B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T600</w:t>
                  </w:r>
                </w:p>
              </w:tc>
              <w:tc>
                <w:tcPr>
                  <w:tcW w:w="386" w:type="pct"/>
                  <w:tcBorders>
                    <w:right w:val="nil"/>
                  </w:tcBorders>
                  <w:shd w:val="clear" w:color="auto" w:fill="auto"/>
                  <w:vAlign w:val="center"/>
                </w:tcPr>
                <w:p w14:paraId="6DE292D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w:t>
                  </w:r>
                </w:p>
              </w:tc>
              <w:tc>
                <w:tcPr>
                  <w:tcW w:w="506" w:type="pct"/>
                  <w:tcBorders>
                    <w:right w:val="nil"/>
                  </w:tcBorders>
                  <w:shd w:val="clear" w:color="auto" w:fill="auto"/>
                  <w:vAlign w:val="center"/>
                </w:tcPr>
                <w:p w14:paraId="617C082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w:t>
                  </w:r>
                </w:p>
              </w:tc>
              <w:tc>
                <w:tcPr>
                  <w:tcW w:w="432" w:type="pct"/>
                  <w:vMerge w:val="continue"/>
                  <w:tcBorders>
                    <w:right w:val="nil"/>
                  </w:tcBorders>
                  <w:shd w:val="clear" w:color="auto" w:fill="auto"/>
                  <w:vAlign w:val="center"/>
                </w:tcPr>
                <w:p w14:paraId="7433F5DD">
                  <w:pPr>
                    <w:pStyle w:val="12"/>
                    <w:widowControl w:val="0"/>
                    <w:bidi w:val="0"/>
                    <w:ind w:firstLine="0" w:firstLineChars="0"/>
                    <w:rPr>
                      <w:rFonts w:hint="eastAsia"/>
                      <w:color w:val="0000FF"/>
                      <w:lang w:val="en-US" w:eastAsia="zh-CN"/>
                    </w:rPr>
                  </w:pPr>
                </w:p>
              </w:tc>
            </w:tr>
            <w:tr w14:paraId="1063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pct"/>
                  <w:tcBorders>
                    <w:left w:val="nil"/>
                  </w:tcBorders>
                  <w:shd w:val="clear" w:color="auto" w:fill="auto"/>
                  <w:vAlign w:val="center"/>
                </w:tcPr>
                <w:p w14:paraId="2AF8521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烘箱</w:t>
                  </w:r>
                </w:p>
              </w:tc>
              <w:tc>
                <w:tcPr>
                  <w:tcW w:w="657" w:type="pct"/>
                  <w:shd w:val="clear" w:color="auto" w:fill="auto"/>
                  <w:vAlign w:val="center"/>
                </w:tcPr>
                <w:p w14:paraId="11085456">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4729683B">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0C7CF7C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6m</w:t>
                  </w:r>
                  <w:r>
                    <w:rPr>
                      <w:rFonts w:hint="eastAsia" w:cs="Times New Roman"/>
                      <w:color w:val="auto"/>
                      <w:kern w:val="0"/>
                      <w:sz w:val="21"/>
                      <w:szCs w:val="21"/>
                      <w:vertAlign w:val="superscript"/>
                      <w:lang w:val="en-US" w:eastAsia="zh-CN" w:bidi="ar-SA"/>
                    </w:rPr>
                    <w:t>3</w:t>
                  </w:r>
                </w:p>
              </w:tc>
              <w:tc>
                <w:tcPr>
                  <w:tcW w:w="505" w:type="pct"/>
                  <w:shd w:val="clear" w:color="auto" w:fill="auto"/>
                  <w:vAlign w:val="center"/>
                </w:tcPr>
                <w:p w14:paraId="46FA9E1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700" w:type="pct"/>
                  <w:tcBorders>
                    <w:right w:val="nil"/>
                  </w:tcBorders>
                  <w:shd w:val="clear" w:color="auto" w:fill="auto"/>
                  <w:vAlign w:val="center"/>
                </w:tcPr>
                <w:p w14:paraId="418C5E1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6m</w:t>
                  </w:r>
                  <w:r>
                    <w:rPr>
                      <w:rFonts w:hint="eastAsia" w:cs="Times New Roman"/>
                      <w:color w:val="auto"/>
                      <w:kern w:val="0"/>
                      <w:sz w:val="21"/>
                      <w:szCs w:val="21"/>
                      <w:vertAlign w:val="superscript"/>
                      <w:lang w:val="en-US" w:eastAsia="zh-CN" w:bidi="ar-SA"/>
                    </w:rPr>
                    <w:t>3</w:t>
                  </w:r>
                </w:p>
              </w:tc>
              <w:tc>
                <w:tcPr>
                  <w:tcW w:w="386" w:type="pct"/>
                  <w:tcBorders>
                    <w:right w:val="nil"/>
                  </w:tcBorders>
                  <w:shd w:val="clear" w:color="auto" w:fill="auto"/>
                  <w:vAlign w:val="center"/>
                </w:tcPr>
                <w:p w14:paraId="1A77628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506" w:type="pct"/>
                  <w:tcBorders>
                    <w:right w:val="nil"/>
                  </w:tcBorders>
                  <w:shd w:val="clear" w:color="auto" w:fill="auto"/>
                  <w:vAlign w:val="center"/>
                </w:tcPr>
                <w:p w14:paraId="3F78B13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432" w:type="pct"/>
                  <w:vMerge w:val="continue"/>
                  <w:tcBorders>
                    <w:right w:val="nil"/>
                  </w:tcBorders>
                  <w:shd w:val="clear" w:color="auto" w:fill="auto"/>
                  <w:vAlign w:val="center"/>
                </w:tcPr>
                <w:p w14:paraId="60AEB134">
                  <w:pPr>
                    <w:pStyle w:val="12"/>
                    <w:widowControl w:val="0"/>
                    <w:bidi w:val="0"/>
                    <w:ind w:firstLine="0" w:firstLineChars="0"/>
                    <w:rPr>
                      <w:rFonts w:hint="eastAsia" w:cs="Times New Roman"/>
                      <w:color w:val="0000FF"/>
                      <w:kern w:val="0"/>
                      <w:sz w:val="21"/>
                      <w:szCs w:val="21"/>
                      <w:lang w:val="en-US" w:eastAsia="zh-CN" w:bidi="ar-SA"/>
                    </w:rPr>
                  </w:pPr>
                </w:p>
              </w:tc>
            </w:tr>
            <w:tr w14:paraId="683E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6C64D65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吊机</w:t>
                  </w:r>
                </w:p>
              </w:tc>
              <w:tc>
                <w:tcPr>
                  <w:tcW w:w="657" w:type="pct"/>
                  <w:shd w:val="clear" w:color="auto" w:fill="auto"/>
                  <w:vAlign w:val="center"/>
                </w:tcPr>
                <w:p w14:paraId="095E2DBA">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1195D5B1">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671C0EC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10T</w:t>
                  </w:r>
                </w:p>
              </w:tc>
              <w:tc>
                <w:tcPr>
                  <w:tcW w:w="505" w:type="pct"/>
                  <w:shd w:val="clear" w:color="auto" w:fill="auto"/>
                  <w:vAlign w:val="center"/>
                </w:tcPr>
                <w:p w14:paraId="256769A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700" w:type="pct"/>
                  <w:tcBorders>
                    <w:right w:val="nil"/>
                  </w:tcBorders>
                  <w:shd w:val="clear" w:color="auto" w:fill="auto"/>
                  <w:vAlign w:val="center"/>
                </w:tcPr>
                <w:p w14:paraId="4556700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10T</w:t>
                  </w:r>
                </w:p>
              </w:tc>
              <w:tc>
                <w:tcPr>
                  <w:tcW w:w="386" w:type="pct"/>
                  <w:tcBorders>
                    <w:right w:val="nil"/>
                  </w:tcBorders>
                  <w:shd w:val="clear" w:color="auto" w:fill="auto"/>
                  <w:vAlign w:val="center"/>
                </w:tcPr>
                <w:p w14:paraId="3D38609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506" w:type="pct"/>
                  <w:tcBorders>
                    <w:right w:val="nil"/>
                  </w:tcBorders>
                  <w:shd w:val="clear" w:color="auto" w:fill="auto"/>
                  <w:vAlign w:val="center"/>
                </w:tcPr>
                <w:p w14:paraId="460376F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432" w:type="pct"/>
                  <w:vMerge w:val="continue"/>
                  <w:tcBorders>
                    <w:right w:val="nil"/>
                  </w:tcBorders>
                  <w:shd w:val="clear" w:color="auto" w:fill="auto"/>
                  <w:vAlign w:val="center"/>
                </w:tcPr>
                <w:p w14:paraId="34E17F33">
                  <w:pPr>
                    <w:pStyle w:val="12"/>
                    <w:widowControl w:val="0"/>
                    <w:bidi w:val="0"/>
                    <w:ind w:firstLine="0" w:firstLineChars="0"/>
                    <w:rPr>
                      <w:rFonts w:hint="eastAsia" w:cs="Times New Roman"/>
                      <w:color w:val="0000FF"/>
                      <w:kern w:val="0"/>
                      <w:sz w:val="21"/>
                      <w:szCs w:val="21"/>
                      <w:lang w:val="en-US" w:eastAsia="zh-CN" w:bidi="ar-SA"/>
                    </w:rPr>
                  </w:pPr>
                </w:p>
              </w:tc>
            </w:tr>
            <w:tr w14:paraId="1ED1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0094E84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叉车</w:t>
                  </w:r>
                </w:p>
              </w:tc>
              <w:tc>
                <w:tcPr>
                  <w:tcW w:w="657" w:type="pct"/>
                  <w:shd w:val="clear" w:color="auto" w:fill="auto"/>
                  <w:vAlign w:val="center"/>
                </w:tcPr>
                <w:p w14:paraId="7FBEACC3">
                  <w:pPr>
                    <w:pStyle w:val="12"/>
                    <w:widowControl w:val="0"/>
                    <w:bidi w:val="0"/>
                    <w:ind w:firstLine="0" w:firstLineChars="0"/>
                    <w:jc w:val="center"/>
                    <w:rPr>
                      <w:rFonts w:hint="eastAsia"/>
                      <w:color w:val="auto"/>
                      <w:lang w:val="en-US" w:eastAsia="zh-CN"/>
                    </w:rPr>
                  </w:pPr>
                  <w:r>
                    <w:rPr>
                      <w:rFonts w:hint="eastAsia"/>
                      <w:color w:val="auto"/>
                      <w:lang w:val="en-US" w:eastAsia="zh-CN"/>
                    </w:rPr>
                    <w:t>/</w:t>
                  </w:r>
                </w:p>
              </w:tc>
              <w:tc>
                <w:tcPr>
                  <w:tcW w:w="561" w:type="pct"/>
                  <w:shd w:val="clear" w:color="auto" w:fill="auto"/>
                  <w:vAlign w:val="center"/>
                </w:tcPr>
                <w:p w14:paraId="371A53C0">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481" w:type="pct"/>
                  <w:shd w:val="clear" w:color="auto" w:fill="auto"/>
                  <w:vAlign w:val="center"/>
                </w:tcPr>
                <w:p w14:paraId="0E294590">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3.5T</w:t>
                  </w:r>
                </w:p>
              </w:tc>
              <w:tc>
                <w:tcPr>
                  <w:tcW w:w="505" w:type="pct"/>
                  <w:shd w:val="clear" w:color="auto" w:fill="auto"/>
                  <w:vAlign w:val="center"/>
                </w:tcPr>
                <w:p w14:paraId="3FC3128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700" w:type="pct"/>
                  <w:tcBorders>
                    <w:right w:val="nil"/>
                  </w:tcBorders>
                  <w:shd w:val="clear" w:color="auto" w:fill="auto"/>
                  <w:vAlign w:val="center"/>
                </w:tcPr>
                <w:p w14:paraId="0155A9E0">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3.5T</w:t>
                  </w:r>
                </w:p>
              </w:tc>
              <w:tc>
                <w:tcPr>
                  <w:tcW w:w="386" w:type="pct"/>
                  <w:tcBorders>
                    <w:right w:val="nil"/>
                  </w:tcBorders>
                  <w:shd w:val="clear" w:color="auto" w:fill="auto"/>
                  <w:vAlign w:val="center"/>
                </w:tcPr>
                <w:p w14:paraId="7F801AA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506" w:type="pct"/>
                  <w:tcBorders>
                    <w:right w:val="nil"/>
                  </w:tcBorders>
                  <w:shd w:val="clear" w:color="auto" w:fill="auto"/>
                  <w:vAlign w:val="center"/>
                </w:tcPr>
                <w:p w14:paraId="1ABFA2E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432" w:type="pct"/>
                  <w:vMerge w:val="continue"/>
                  <w:tcBorders>
                    <w:right w:val="nil"/>
                  </w:tcBorders>
                  <w:shd w:val="clear" w:color="auto" w:fill="auto"/>
                  <w:vAlign w:val="center"/>
                </w:tcPr>
                <w:p w14:paraId="53B41249">
                  <w:pPr>
                    <w:pStyle w:val="12"/>
                    <w:widowControl w:val="0"/>
                    <w:bidi w:val="0"/>
                    <w:ind w:firstLine="0" w:firstLineChars="0"/>
                    <w:rPr>
                      <w:rFonts w:hint="eastAsia"/>
                      <w:color w:val="0000FF"/>
                      <w:lang w:val="en-US" w:eastAsia="zh-CN"/>
                    </w:rPr>
                  </w:pPr>
                </w:p>
              </w:tc>
            </w:tr>
            <w:tr w14:paraId="4C6B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553CFE4B">
                  <w:pPr>
                    <w:pStyle w:val="12"/>
                    <w:widowControl w:val="0"/>
                    <w:bidi w:val="0"/>
                    <w:rPr>
                      <w:rFonts w:hint="default" w:eastAsia="宋体"/>
                      <w:color w:val="auto"/>
                      <w:lang w:val="en-US" w:eastAsia="zh-CN"/>
                    </w:rPr>
                  </w:pPr>
                  <w:r>
                    <w:rPr>
                      <w:rFonts w:hint="eastAsia"/>
                      <w:color w:val="auto"/>
                      <w:lang w:val="en-US" w:eastAsia="zh-CN"/>
                    </w:rPr>
                    <w:t>变频调速搅拌机</w:t>
                  </w:r>
                </w:p>
              </w:tc>
              <w:tc>
                <w:tcPr>
                  <w:tcW w:w="657" w:type="pct"/>
                  <w:shd w:val="clear" w:color="auto" w:fill="auto"/>
                  <w:vAlign w:val="center"/>
                </w:tcPr>
                <w:p w14:paraId="63A9B021">
                  <w:pPr>
                    <w:pStyle w:val="12"/>
                    <w:widowControl w:val="0"/>
                    <w:bidi w:val="0"/>
                    <w:rPr>
                      <w:rFonts w:hint="default"/>
                      <w:color w:val="auto"/>
                      <w:lang w:val="en-US" w:eastAsia="zh-CN"/>
                    </w:rPr>
                  </w:pPr>
                  <w:r>
                    <w:rPr>
                      <w:rFonts w:hint="eastAsia"/>
                      <w:color w:val="auto"/>
                      <w:lang w:val="en-US" w:eastAsia="zh-CN"/>
                    </w:rPr>
                    <w:t>FB250</w:t>
                  </w:r>
                </w:p>
              </w:tc>
              <w:tc>
                <w:tcPr>
                  <w:tcW w:w="561" w:type="pct"/>
                  <w:shd w:val="clear" w:color="auto" w:fill="auto"/>
                  <w:vAlign w:val="center"/>
                </w:tcPr>
                <w:p w14:paraId="6D9F0356">
                  <w:pPr>
                    <w:pStyle w:val="12"/>
                    <w:widowControl w:val="0"/>
                    <w:bidi w:val="0"/>
                    <w:rPr>
                      <w:rFonts w:hint="default"/>
                      <w:color w:val="auto"/>
                      <w:lang w:val="en-US" w:eastAsia="zh-CN"/>
                    </w:rPr>
                  </w:pPr>
                  <w:r>
                    <w:rPr>
                      <w:rFonts w:hint="eastAsia"/>
                      <w:color w:val="auto"/>
                      <w:lang w:val="en-US" w:eastAsia="zh-CN"/>
                    </w:rPr>
                    <w:t>2</w:t>
                  </w:r>
                </w:p>
              </w:tc>
              <w:tc>
                <w:tcPr>
                  <w:tcW w:w="481" w:type="pct"/>
                  <w:shd w:val="clear" w:color="auto" w:fill="auto"/>
                  <w:vAlign w:val="center"/>
                </w:tcPr>
                <w:p w14:paraId="2FEC38B0">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5308122D">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3811ADD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FB250</w:t>
                  </w:r>
                </w:p>
              </w:tc>
              <w:tc>
                <w:tcPr>
                  <w:tcW w:w="386" w:type="pct"/>
                  <w:tcBorders>
                    <w:right w:val="nil"/>
                  </w:tcBorders>
                  <w:shd w:val="clear" w:color="auto" w:fill="auto"/>
                  <w:vAlign w:val="center"/>
                </w:tcPr>
                <w:p w14:paraId="5823481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506" w:type="pct"/>
                  <w:tcBorders>
                    <w:right w:val="nil"/>
                  </w:tcBorders>
                  <w:shd w:val="clear" w:color="auto" w:fill="FFFFFF"/>
                  <w:vAlign w:val="center"/>
                </w:tcPr>
                <w:p w14:paraId="15A99CCC">
                  <w:pPr>
                    <w:pStyle w:val="12"/>
                    <w:widowControl w:val="0"/>
                    <w:bidi w:val="0"/>
                    <w:jc w:val="center"/>
                    <w:rPr>
                      <w:rFonts w:hint="default"/>
                      <w:color w:val="auto"/>
                      <w:lang w:val="en-US" w:eastAsia="zh-CN"/>
                    </w:rPr>
                  </w:pPr>
                  <w:r>
                    <w:rPr>
                      <w:rFonts w:hint="eastAsia"/>
                      <w:color w:val="auto"/>
                      <w:lang w:val="en-US" w:eastAsia="zh-CN"/>
                    </w:rPr>
                    <w:t>不变</w:t>
                  </w:r>
                </w:p>
              </w:tc>
              <w:tc>
                <w:tcPr>
                  <w:tcW w:w="432" w:type="pct"/>
                  <w:vMerge w:val="restart"/>
                  <w:tcBorders>
                    <w:right w:val="nil"/>
                  </w:tcBorders>
                  <w:shd w:val="clear" w:color="auto" w:fill="FFFFFF"/>
                  <w:vAlign w:val="center"/>
                </w:tcPr>
                <w:p w14:paraId="43B565D5">
                  <w:pPr>
                    <w:pStyle w:val="12"/>
                    <w:widowControl w:val="0"/>
                    <w:bidi w:val="0"/>
                    <w:jc w:val="center"/>
                    <w:rPr>
                      <w:rFonts w:hint="default"/>
                      <w:color w:val="0000FF"/>
                      <w:lang w:val="en-US" w:eastAsia="zh-CN"/>
                    </w:rPr>
                  </w:pPr>
                  <w:r>
                    <w:rPr>
                      <w:rFonts w:hint="eastAsia"/>
                      <w:color w:val="0000FF"/>
                      <w:lang w:val="en-US" w:eastAsia="zh-CN"/>
                    </w:rPr>
                    <w:t>车间一</w:t>
                  </w:r>
                </w:p>
              </w:tc>
            </w:tr>
            <w:tr w14:paraId="6EA5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4AFD7961">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变频调速搅拌机</w:t>
                  </w:r>
                </w:p>
              </w:tc>
              <w:tc>
                <w:tcPr>
                  <w:tcW w:w="657" w:type="pct"/>
                  <w:shd w:val="clear" w:color="auto" w:fill="auto"/>
                  <w:vAlign w:val="center"/>
                </w:tcPr>
                <w:p w14:paraId="2C362220">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FB350</w:t>
                  </w:r>
                </w:p>
              </w:tc>
              <w:tc>
                <w:tcPr>
                  <w:tcW w:w="561" w:type="pct"/>
                  <w:shd w:val="clear" w:color="auto" w:fill="auto"/>
                  <w:vAlign w:val="center"/>
                </w:tcPr>
                <w:p w14:paraId="088899C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481" w:type="pct"/>
                  <w:shd w:val="clear" w:color="auto" w:fill="auto"/>
                  <w:vAlign w:val="center"/>
                </w:tcPr>
                <w:p w14:paraId="4A0AEA23">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7EBDA7BD">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65EF832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FB350</w:t>
                  </w:r>
                </w:p>
              </w:tc>
              <w:tc>
                <w:tcPr>
                  <w:tcW w:w="386" w:type="pct"/>
                  <w:tcBorders>
                    <w:right w:val="nil"/>
                  </w:tcBorders>
                  <w:shd w:val="clear" w:color="auto" w:fill="auto"/>
                  <w:vAlign w:val="center"/>
                </w:tcPr>
                <w:p w14:paraId="572B192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506" w:type="pct"/>
                  <w:tcBorders>
                    <w:right w:val="nil"/>
                  </w:tcBorders>
                  <w:shd w:val="clear" w:color="auto" w:fill="FFFFFF"/>
                  <w:vAlign w:val="center"/>
                </w:tcPr>
                <w:p w14:paraId="79435F07">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13E64ABC">
                  <w:pPr>
                    <w:pStyle w:val="12"/>
                    <w:widowControl w:val="0"/>
                    <w:bidi w:val="0"/>
                    <w:ind w:firstLine="0" w:firstLineChars="0"/>
                    <w:jc w:val="center"/>
                    <w:rPr>
                      <w:rFonts w:hint="eastAsia"/>
                      <w:color w:val="0000FF"/>
                      <w:lang w:val="en-US" w:eastAsia="zh-CN"/>
                    </w:rPr>
                  </w:pPr>
                </w:p>
              </w:tc>
            </w:tr>
            <w:tr w14:paraId="1D7A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34861587">
                  <w:pPr>
                    <w:pStyle w:val="12"/>
                    <w:widowControl w:val="0"/>
                    <w:bidi w:val="0"/>
                    <w:rPr>
                      <w:rFonts w:hint="default" w:eastAsia="宋体"/>
                      <w:color w:val="auto"/>
                      <w:lang w:val="en-US" w:eastAsia="zh-CN"/>
                    </w:rPr>
                  </w:pPr>
                  <w:r>
                    <w:rPr>
                      <w:rFonts w:hint="eastAsia"/>
                      <w:color w:val="auto"/>
                      <w:lang w:val="en-US" w:eastAsia="zh-CN"/>
                    </w:rPr>
                    <w:t>真空脱泡搅拌机</w:t>
                  </w:r>
                </w:p>
              </w:tc>
              <w:tc>
                <w:tcPr>
                  <w:tcW w:w="657" w:type="pct"/>
                  <w:shd w:val="clear" w:color="auto" w:fill="auto"/>
                  <w:vAlign w:val="center"/>
                </w:tcPr>
                <w:p w14:paraId="28AF42D0">
                  <w:pPr>
                    <w:pStyle w:val="12"/>
                    <w:widowControl w:val="0"/>
                    <w:bidi w:val="0"/>
                    <w:rPr>
                      <w:rFonts w:hint="default"/>
                      <w:color w:val="auto"/>
                      <w:lang w:val="en-US" w:eastAsia="zh-CN"/>
                    </w:rPr>
                  </w:pPr>
                  <w:r>
                    <w:rPr>
                      <w:rFonts w:hint="eastAsia"/>
                      <w:color w:val="auto"/>
                      <w:lang w:val="en-US" w:eastAsia="zh-CN"/>
                    </w:rPr>
                    <w:t>ZKV</w:t>
                  </w:r>
                </w:p>
              </w:tc>
              <w:tc>
                <w:tcPr>
                  <w:tcW w:w="561" w:type="pct"/>
                  <w:shd w:val="clear" w:color="auto" w:fill="auto"/>
                  <w:vAlign w:val="center"/>
                </w:tcPr>
                <w:p w14:paraId="499296CB">
                  <w:pPr>
                    <w:pStyle w:val="12"/>
                    <w:widowControl w:val="0"/>
                    <w:bidi w:val="0"/>
                    <w:rPr>
                      <w:rFonts w:hint="default"/>
                      <w:color w:val="auto"/>
                      <w:lang w:val="en-US" w:eastAsia="zh-CN"/>
                    </w:rPr>
                  </w:pPr>
                  <w:r>
                    <w:rPr>
                      <w:rFonts w:hint="eastAsia"/>
                      <w:color w:val="auto"/>
                      <w:lang w:val="en-US" w:eastAsia="zh-CN"/>
                    </w:rPr>
                    <w:t>2</w:t>
                  </w:r>
                </w:p>
              </w:tc>
              <w:tc>
                <w:tcPr>
                  <w:tcW w:w="481" w:type="pct"/>
                  <w:shd w:val="clear" w:color="auto" w:fill="auto"/>
                  <w:vAlign w:val="center"/>
                </w:tcPr>
                <w:p w14:paraId="2D4D271B">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6CD4CF0A">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1A2495E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ZKV</w:t>
                  </w:r>
                </w:p>
              </w:tc>
              <w:tc>
                <w:tcPr>
                  <w:tcW w:w="386" w:type="pct"/>
                  <w:tcBorders>
                    <w:right w:val="nil"/>
                  </w:tcBorders>
                  <w:shd w:val="clear" w:color="auto" w:fill="auto"/>
                  <w:vAlign w:val="center"/>
                </w:tcPr>
                <w:p w14:paraId="35F7486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506" w:type="pct"/>
                  <w:tcBorders>
                    <w:right w:val="nil"/>
                  </w:tcBorders>
                  <w:shd w:val="clear" w:color="auto" w:fill="FFFFFF"/>
                  <w:vAlign w:val="center"/>
                </w:tcPr>
                <w:p w14:paraId="5692274F">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19BB8E91">
                  <w:pPr>
                    <w:pStyle w:val="12"/>
                    <w:widowControl w:val="0"/>
                    <w:bidi w:val="0"/>
                    <w:ind w:firstLine="0" w:firstLineChars="0"/>
                    <w:jc w:val="center"/>
                    <w:rPr>
                      <w:rFonts w:hint="eastAsia"/>
                      <w:color w:val="0000FF"/>
                      <w:lang w:val="en-US" w:eastAsia="zh-CN"/>
                    </w:rPr>
                  </w:pPr>
                </w:p>
              </w:tc>
            </w:tr>
            <w:tr w14:paraId="7915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4D0587C0">
                  <w:pPr>
                    <w:pStyle w:val="12"/>
                    <w:widowControl w:val="0"/>
                    <w:bidi w:val="0"/>
                    <w:rPr>
                      <w:rFonts w:hint="default" w:eastAsia="宋体"/>
                      <w:color w:val="auto"/>
                      <w:lang w:val="en-US" w:eastAsia="zh-CN"/>
                    </w:rPr>
                  </w:pPr>
                  <w:r>
                    <w:rPr>
                      <w:rFonts w:hint="eastAsia"/>
                      <w:color w:val="auto"/>
                      <w:lang w:val="en-US" w:eastAsia="zh-CN"/>
                    </w:rPr>
                    <w:t>三辊研磨机</w:t>
                  </w:r>
                </w:p>
              </w:tc>
              <w:tc>
                <w:tcPr>
                  <w:tcW w:w="657" w:type="pct"/>
                  <w:shd w:val="clear" w:color="auto" w:fill="auto"/>
                  <w:vAlign w:val="center"/>
                </w:tcPr>
                <w:p w14:paraId="7DAB696F">
                  <w:pPr>
                    <w:pStyle w:val="12"/>
                    <w:widowControl w:val="0"/>
                    <w:bidi w:val="0"/>
                    <w:rPr>
                      <w:rFonts w:hint="default"/>
                      <w:color w:val="auto"/>
                      <w:lang w:val="en-US" w:eastAsia="zh-CN"/>
                    </w:rPr>
                  </w:pPr>
                  <w:r>
                    <w:rPr>
                      <w:rFonts w:hint="eastAsia"/>
                      <w:color w:val="auto"/>
                      <w:lang w:val="en-US" w:eastAsia="zh-CN"/>
                    </w:rPr>
                    <w:t>S300</w:t>
                  </w:r>
                </w:p>
              </w:tc>
              <w:tc>
                <w:tcPr>
                  <w:tcW w:w="561" w:type="pct"/>
                  <w:shd w:val="clear" w:color="auto" w:fill="auto"/>
                  <w:vAlign w:val="center"/>
                </w:tcPr>
                <w:p w14:paraId="1EFEEBFB">
                  <w:pPr>
                    <w:pStyle w:val="12"/>
                    <w:widowControl w:val="0"/>
                    <w:bidi w:val="0"/>
                    <w:rPr>
                      <w:rFonts w:hint="default"/>
                      <w:color w:val="auto"/>
                      <w:lang w:val="en-US" w:eastAsia="zh-CN"/>
                    </w:rPr>
                  </w:pPr>
                  <w:r>
                    <w:rPr>
                      <w:rFonts w:hint="eastAsia"/>
                      <w:color w:val="auto"/>
                      <w:lang w:val="en-US" w:eastAsia="zh-CN"/>
                    </w:rPr>
                    <w:t>1</w:t>
                  </w:r>
                </w:p>
              </w:tc>
              <w:tc>
                <w:tcPr>
                  <w:tcW w:w="481" w:type="pct"/>
                  <w:shd w:val="clear" w:color="auto" w:fill="auto"/>
                  <w:vAlign w:val="center"/>
                </w:tcPr>
                <w:p w14:paraId="04815366">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3FF6A6FF">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07725AB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S300</w:t>
                  </w:r>
                </w:p>
              </w:tc>
              <w:tc>
                <w:tcPr>
                  <w:tcW w:w="386" w:type="pct"/>
                  <w:tcBorders>
                    <w:right w:val="nil"/>
                  </w:tcBorders>
                  <w:shd w:val="clear" w:color="auto" w:fill="auto"/>
                  <w:vAlign w:val="center"/>
                </w:tcPr>
                <w:p w14:paraId="6578BCD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236674DC">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27A97735">
                  <w:pPr>
                    <w:pStyle w:val="12"/>
                    <w:widowControl w:val="0"/>
                    <w:bidi w:val="0"/>
                    <w:ind w:firstLine="0" w:firstLineChars="0"/>
                    <w:jc w:val="center"/>
                    <w:rPr>
                      <w:rFonts w:hint="eastAsia"/>
                      <w:color w:val="0000FF"/>
                      <w:lang w:val="en-US" w:eastAsia="zh-CN"/>
                    </w:rPr>
                  </w:pPr>
                </w:p>
              </w:tc>
            </w:tr>
            <w:tr w14:paraId="2E53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70D8E48A">
                  <w:pPr>
                    <w:pStyle w:val="12"/>
                    <w:widowControl w:val="0"/>
                    <w:bidi w:val="0"/>
                    <w:rPr>
                      <w:rFonts w:hint="default" w:eastAsia="宋体"/>
                      <w:color w:val="auto"/>
                      <w:lang w:val="en-US" w:eastAsia="zh-CN"/>
                    </w:rPr>
                  </w:pPr>
                  <w:r>
                    <w:rPr>
                      <w:rFonts w:hint="eastAsia"/>
                      <w:color w:val="auto"/>
                      <w:lang w:val="en-US" w:eastAsia="zh-CN"/>
                    </w:rPr>
                    <w:t>输送带制造生产流水线</w:t>
                  </w:r>
                </w:p>
              </w:tc>
              <w:tc>
                <w:tcPr>
                  <w:tcW w:w="657" w:type="pct"/>
                  <w:shd w:val="clear" w:color="auto" w:fill="auto"/>
                  <w:vAlign w:val="center"/>
                </w:tcPr>
                <w:p w14:paraId="0A690B9E">
                  <w:pPr>
                    <w:pStyle w:val="12"/>
                    <w:widowControl w:val="0"/>
                    <w:bidi w:val="0"/>
                    <w:rPr>
                      <w:rFonts w:hint="default"/>
                      <w:color w:val="auto"/>
                      <w:lang w:val="en-US" w:eastAsia="zh-CN"/>
                    </w:rPr>
                  </w:pPr>
                  <w:r>
                    <w:rPr>
                      <w:rFonts w:hint="eastAsia"/>
                      <w:color w:val="auto"/>
                      <w:lang w:val="en-US" w:eastAsia="zh-CN"/>
                    </w:rPr>
                    <w:t>B-2400</w:t>
                  </w:r>
                </w:p>
              </w:tc>
              <w:tc>
                <w:tcPr>
                  <w:tcW w:w="561" w:type="pct"/>
                  <w:shd w:val="clear" w:color="auto" w:fill="auto"/>
                  <w:vAlign w:val="center"/>
                </w:tcPr>
                <w:p w14:paraId="6A9DC2B6">
                  <w:pPr>
                    <w:pStyle w:val="12"/>
                    <w:widowControl w:val="0"/>
                    <w:bidi w:val="0"/>
                    <w:rPr>
                      <w:rFonts w:hint="default"/>
                      <w:color w:val="auto"/>
                      <w:lang w:val="en-US" w:eastAsia="zh-CN"/>
                    </w:rPr>
                  </w:pPr>
                  <w:r>
                    <w:rPr>
                      <w:rFonts w:hint="eastAsia"/>
                      <w:color w:val="auto"/>
                      <w:lang w:val="en-US" w:eastAsia="zh-CN"/>
                    </w:rPr>
                    <w:t>1</w:t>
                  </w:r>
                </w:p>
              </w:tc>
              <w:tc>
                <w:tcPr>
                  <w:tcW w:w="481" w:type="pct"/>
                  <w:shd w:val="clear" w:color="auto" w:fill="auto"/>
                  <w:vAlign w:val="center"/>
                </w:tcPr>
                <w:p w14:paraId="31D87EED">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369A11C9">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3EFC809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B-2400</w:t>
                  </w:r>
                </w:p>
              </w:tc>
              <w:tc>
                <w:tcPr>
                  <w:tcW w:w="386" w:type="pct"/>
                  <w:tcBorders>
                    <w:right w:val="nil"/>
                  </w:tcBorders>
                  <w:shd w:val="clear" w:color="auto" w:fill="auto"/>
                  <w:vAlign w:val="center"/>
                </w:tcPr>
                <w:p w14:paraId="6022564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1AAF8302">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59685B30">
                  <w:pPr>
                    <w:pStyle w:val="12"/>
                    <w:widowControl w:val="0"/>
                    <w:bidi w:val="0"/>
                    <w:ind w:firstLine="0" w:firstLineChars="0"/>
                    <w:jc w:val="center"/>
                    <w:rPr>
                      <w:rFonts w:hint="eastAsia"/>
                      <w:color w:val="0000FF"/>
                      <w:lang w:val="en-US" w:eastAsia="zh-CN"/>
                    </w:rPr>
                  </w:pPr>
                </w:p>
              </w:tc>
            </w:tr>
            <w:tr w14:paraId="3E1C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6F9BC75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输送带制造生产流水线</w:t>
                  </w:r>
                </w:p>
              </w:tc>
              <w:tc>
                <w:tcPr>
                  <w:tcW w:w="657" w:type="pct"/>
                  <w:shd w:val="clear" w:color="auto" w:fill="auto"/>
                  <w:vAlign w:val="center"/>
                </w:tcPr>
                <w:p w14:paraId="20543D33">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B-3600</w:t>
                  </w:r>
                </w:p>
              </w:tc>
              <w:tc>
                <w:tcPr>
                  <w:tcW w:w="561" w:type="pct"/>
                  <w:shd w:val="clear" w:color="auto" w:fill="auto"/>
                  <w:vAlign w:val="center"/>
                </w:tcPr>
                <w:p w14:paraId="2B53D360">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481" w:type="pct"/>
                  <w:shd w:val="clear" w:color="auto" w:fill="auto"/>
                  <w:vAlign w:val="center"/>
                </w:tcPr>
                <w:p w14:paraId="473EECB5">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4DA1ADF7">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0A589AE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B-3600</w:t>
                  </w:r>
                </w:p>
              </w:tc>
              <w:tc>
                <w:tcPr>
                  <w:tcW w:w="386" w:type="pct"/>
                  <w:tcBorders>
                    <w:right w:val="nil"/>
                  </w:tcBorders>
                  <w:shd w:val="clear" w:color="auto" w:fill="auto"/>
                  <w:vAlign w:val="center"/>
                </w:tcPr>
                <w:p w14:paraId="2BF98B1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3B08357D">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4371AA01">
                  <w:pPr>
                    <w:pStyle w:val="12"/>
                    <w:widowControl w:val="0"/>
                    <w:bidi w:val="0"/>
                    <w:ind w:firstLine="0" w:firstLineChars="0"/>
                    <w:jc w:val="center"/>
                    <w:rPr>
                      <w:rFonts w:hint="eastAsia"/>
                      <w:color w:val="0000FF"/>
                      <w:lang w:val="en-US" w:eastAsia="zh-CN"/>
                    </w:rPr>
                  </w:pPr>
                </w:p>
              </w:tc>
            </w:tr>
            <w:tr w14:paraId="10BC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5DA588D0">
                  <w:pPr>
                    <w:pStyle w:val="12"/>
                    <w:widowControl w:val="0"/>
                    <w:bidi w:val="0"/>
                    <w:rPr>
                      <w:rFonts w:hint="default" w:eastAsia="宋体"/>
                      <w:color w:val="auto"/>
                      <w:lang w:val="en-US" w:eastAsia="zh-CN"/>
                    </w:rPr>
                  </w:pPr>
                  <w:r>
                    <w:rPr>
                      <w:rFonts w:hint="eastAsia"/>
                      <w:color w:val="auto"/>
                      <w:lang w:val="en-US" w:eastAsia="zh-CN"/>
                    </w:rPr>
                    <w:t>输送带分切机</w:t>
                  </w:r>
                </w:p>
              </w:tc>
              <w:tc>
                <w:tcPr>
                  <w:tcW w:w="657" w:type="pct"/>
                  <w:shd w:val="clear" w:color="auto" w:fill="auto"/>
                  <w:vAlign w:val="center"/>
                </w:tcPr>
                <w:p w14:paraId="3421A11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C-2400</w:t>
                  </w:r>
                </w:p>
              </w:tc>
              <w:tc>
                <w:tcPr>
                  <w:tcW w:w="561" w:type="pct"/>
                  <w:shd w:val="clear" w:color="auto" w:fill="auto"/>
                  <w:vAlign w:val="center"/>
                </w:tcPr>
                <w:p w14:paraId="1E8D5B71">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481" w:type="pct"/>
                  <w:shd w:val="clear" w:color="auto" w:fill="auto"/>
                  <w:vAlign w:val="center"/>
                </w:tcPr>
                <w:p w14:paraId="7966531B">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44BD5382">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6383D37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C-2400</w:t>
                  </w:r>
                </w:p>
              </w:tc>
              <w:tc>
                <w:tcPr>
                  <w:tcW w:w="386" w:type="pct"/>
                  <w:tcBorders>
                    <w:right w:val="nil"/>
                  </w:tcBorders>
                  <w:shd w:val="clear" w:color="auto" w:fill="auto"/>
                  <w:vAlign w:val="center"/>
                </w:tcPr>
                <w:p w14:paraId="5B4BC38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033AC7C8">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44FB3178">
                  <w:pPr>
                    <w:pStyle w:val="12"/>
                    <w:widowControl w:val="0"/>
                    <w:bidi w:val="0"/>
                    <w:ind w:firstLine="0" w:firstLineChars="0"/>
                    <w:jc w:val="center"/>
                    <w:rPr>
                      <w:rFonts w:hint="eastAsia"/>
                      <w:color w:val="0000FF"/>
                      <w:lang w:val="en-US" w:eastAsia="zh-CN"/>
                    </w:rPr>
                  </w:pPr>
                </w:p>
              </w:tc>
            </w:tr>
            <w:tr w14:paraId="4863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7E968586">
                  <w:pPr>
                    <w:pStyle w:val="12"/>
                    <w:widowControl w:val="0"/>
                    <w:bidi w:val="0"/>
                    <w:rPr>
                      <w:rFonts w:hint="default" w:eastAsia="宋体"/>
                      <w:color w:val="auto"/>
                      <w:lang w:val="en-US" w:eastAsia="zh-CN"/>
                    </w:rPr>
                  </w:pPr>
                  <w:r>
                    <w:rPr>
                      <w:rFonts w:hint="eastAsia"/>
                      <w:color w:val="auto"/>
                      <w:lang w:val="en-US" w:eastAsia="zh-CN"/>
                    </w:rPr>
                    <w:t>输送带分切机</w:t>
                  </w:r>
                </w:p>
              </w:tc>
              <w:tc>
                <w:tcPr>
                  <w:tcW w:w="657" w:type="pct"/>
                  <w:shd w:val="clear" w:color="auto" w:fill="auto"/>
                  <w:vAlign w:val="center"/>
                </w:tcPr>
                <w:p w14:paraId="249F3452">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C-3600</w:t>
                  </w:r>
                </w:p>
              </w:tc>
              <w:tc>
                <w:tcPr>
                  <w:tcW w:w="561" w:type="pct"/>
                  <w:shd w:val="clear" w:color="auto" w:fill="auto"/>
                  <w:vAlign w:val="center"/>
                </w:tcPr>
                <w:p w14:paraId="0B94588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481" w:type="pct"/>
                  <w:shd w:val="clear" w:color="auto" w:fill="auto"/>
                  <w:vAlign w:val="center"/>
                </w:tcPr>
                <w:p w14:paraId="64FA5DDD">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5A6AC226">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416AC1AA">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C-3600</w:t>
                  </w:r>
                </w:p>
              </w:tc>
              <w:tc>
                <w:tcPr>
                  <w:tcW w:w="386" w:type="pct"/>
                  <w:tcBorders>
                    <w:right w:val="nil"/>
                  </w:tcBorders>
                  <w:shd w:val="clear" w:color="auto" w:fill="auto"/>
                  <w:vAlign w:val="center"/>
                </w:tcPr>
                <w:p w14:paraId="3BBCB2C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4C6D1108">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07DD1F89">
                  <w:pPr>
                    <w:pStyle w:val="12"/>
                    <w:widowControl w:val="0"/>
                    <w:bidi w:val="0"/>
                    <w:ind w:firstLine="0" w:firstLineChars="0"/>
                    <w:jc w:val="center"/>
                    <w:rPr>
                      <w:rFonts w:hint="eastAsia"/>
                      <w:color w:val="0000FF"/>
                      <w:lang w:val="en-US" w:eastAsia="zh-CN"/>
                    </w:rPr>
                  </w:pPr>
                </w:p>
              </w:tc>
            </w:tr>
            <w:tr w14:paraId="71FB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187031AF">
                  <w:pPr>
                    <w:pStyle w:val="12"/>
                    <w:widowControl w:val="0"/>
                    <w:bidi w:val="0"/>
                    <w:rPr>
                      <w:rFonts w:hint="eastAsia" w:eastAsia="宋体"/>
                      <w:color w:val="auto"/>
                      <w:lang w:val="en-US" w:eastAsia="zh-CN"/>
                    </w:rPr>
                  </w:pPr>
                  <w:r>
                    <w:rPr>
                      <w:rFonts w:hint="eastAsia"/>
                      <w:color w:val="auto"/>
                      <w:lang w:val="en-US" w:eastAsia="zh-CN"/>
                    </w:rPr>
                    <w:t>涂胶机</w:t>
                  </w:r>
                </w:p>
              </w:tc>
              <w:tc>
                <w:tcPr>
                  <w:tcW w:w="657" w:type="pct"/>
                  <w:shd w:val="clear" w:color="auto" w:fill="auto"/>
                  <w:vAlign w:val="center"/>
                </w:tcPr>
                <w:p w14:paraId="50A0403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G-2400</w:t>
                  </w:r>
                </w:p>
              </w:tc>
              <w:tc>
                <w:tcPr>
                  <w:tcW w:w="561" w:type="pct"/>
                  <w:shd w:val="clear" w:color="auto" w:fill="auto"/>
                  <w:vAlign w:val="center"/>
                </w:tcPr>
                <w:p w14:paraId="7EB20DD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481" w:type="pct"/>
                  <w:shd w:val="clear" w:color="auto" w:fill="auto"/>
                  <w:vAlign w:val="center"/>
                </w:tcPr>
                <w:p w14:paraId="4E5E8630">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30DBE91C">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45B45F61">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G-2400</w:t>
                  </w:r>
                </w:p>
              </w:tc>
              <w:tc>
                <w:tcPr>
                  <w:tcW w:w="386" w:type="pct"/>
                  <w:tcBorders>
                    <w:right w:val="nil"/>
                  </w:tcBorders>
                  <w:shd w:val="clear" w:color="auto" w:fill="auto"/>
                  <w:vAlign w:val="center"/>
                </w:tcPr>
                <w:p w14:paraId="6A3A7FC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7E03C74A">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3F71BCB3">
                  <w:pPr>
                    <w:pStyle w:val="12"/>
                    <w:widowControl w:val="0"/>
                    <w:bidi w:val="0"/>
                    <w:ind w:firstLine="0" w:firstLineChars="0"/>
                    <w:jc w:val="center"/>
                    <w:rPr>
                      <w:rFonts w:hint="eastAsia"/>
                      <w:color w:val="0000FF"/>
                      <w:lang w:val="en-US" w:eastAsia="zh-CN"/>
                    </w:rPr>
                  </w:pPr>
                </w:p>
              </w:tc>
            </w:tr>
            <w:tr w14:paraId="663C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044C23A9">
                  <w:pPr>
                    <w:pStyle w:val="12"/>
                    <w:widowControl w:val="0"/>
                    <w:bidi w:val="0"/>
                    <w:rPr>
                      <w:rFonts w:hint="eastAsia" w:eastAsia="宋体"/>
                      <w:color w:val="auto"/>
                      <w:lang w:val="en-US" w:eastAsia="zh-CN"/>
                    </w:rPr>
                  </w:pPr>
                  <w:r>
                    <w:rPr>
                      <w:rFonts w:hint="eastAsia"/>
                      <w:color w:val="auto"/>
                      <w:lang w:val="en-US" w:eastAsia="zh-CN"/>
                    </w:rPr>
                    <w:t>涂胶机</w:t>
                  </w:r>
                </w:p>
              </w:tc>
              <w:tc>
                <w:tcPr>
                  <w:tcW w:w="657" w:type="pct"/>
                  <w:shd w:val="clear" w:color="auto" w:fill="auto"/>
                  <w:vAlign w:val="center"/>
                </w:tcPr>
                <w:p w14:paraId="306B38F4">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G-3600</w:t>
                  </w:r>
                </w:p>
              </w:tc>
              <w:tc>
                <w:tcPr>
                  <w:tcW w:w="561" w:type="pct"/>
                  <w:shd w:val="clear" w:color="auto" w:fill="auto"/>
                  <w:vAlign w:val="center"/>
                </w:tcPr>
                <w:p w14:paraId="00B3038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481" w:type="pct"/>
                  <w:shd w:val="clear" w:color="auto" w:fill="auto"/>
                  <w:vAlign w:val="center"/>
                </w:tcPr>
                <w:p w14:paraId="186D7655">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4DE294A7">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7054C4D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G-3600</w:t>
                  </w:r>
                </w:p>
              </w:tc>
              <w:tc>
                <w:tcPr>
                  <w:tcW w:w="386" w:type="pct"/>
                  <w:tcBorders>
                    <w:right w:val="nil"/>
                  </w:tcBorders>
                  <w:shd w:val="clear" w:color="auto" w:fill="auto"/>
                  <w:vAlign w:val="center"/>
                </w:tcPr>
                <w:p w14:paraId="6A7EDA2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35BDBBA1">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4376226C">
                  <w:pPr>
                    <w:pStyle w:val="12"/>
                    <w:widowControl w:val="0"/>
                    <w:bidi w:val="0"/>
                    <w:ind w:firstLine="0" w:firstLineChars="0"/>
                    <w:jc w:val="center"/>
                    <w:rPr>
                      <w:rFonts w:hint="eastAsia"/>
                      <w:color w:val="0000FF"/>
                      <w:lang w:val="en-US" w:eastAsia="zh-CN"/>
                    </w:rPr>
                  </w:pPr>
                </w:p>
              </w:tc>
            </w:tr>
            <w:tr w14:paraId="40A0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7813A88E">
                  <w:pPr>
                    <w:pStyle w:val="12"/>
                    <w:widowControl w:val="0"/>
                    <w:bidi w:val="0"/>
                    <w:rPr>
                      <w:rFonts w:hint="default" w:eastAsia="宋体"/>
                      <w:color w:val="auto"/>
                      <w:lang w:val="en-US" w:eastAsia="zh-CN"/>
                    </w:rPr>
                  </w:pPr>
                  <w:r>
                    <w:rPr>
                      <w:rFonts w:hint="eastAsia"/>
                      <w:color w:val="auto"/>
                      <w:lang w:val="en-US" w:eastAsia="zh-CN"/>
                    </w:rPr>
                    <w:t>热载体锅炉</w:t>
                  </w:r>
                </w:p>
              </w:tc>
              <w:tc>
                <w:tcPr>
                  <w:tcW w:w="657" w:type="pct"/>
                  <w:shd w:val="clear" w:color="auto" w:fill="auto"/>
                  <w:vAlign w:val="center"/>
                </w:tcPr>
                <w:p w14:paraId="56C83889">
                  <w:pPr>
                    <w:pStyle w:val="12"/>
                    <w:widowControl w:val="0"/>
                    <w:bidi w:val="0"/>
                    <w:rPr>
                      <w:rFonts w:hint="default"/>
                      <w:color w:val="auto"/>
                      <w:lang w:val="en-US" w:eastAsia="zh-CN"/>
                    </w:rPr>
                  </w:pPr>
                  <w:r>
                    <w:rPr>
                      <w:rFonts w:hint="eastAsia"/>
                      <w:color w:val="auto"/>
                      <w:lang w:val="en-US" w:eastAsia="zh-CN"/>
                    </w:rPr>
                    <w:t>YY(Q)W-1800Y(B)</w:t>
                  </w:r>
                </w:p>
              </w:tc>
              <w:tc>
                <w:tcPr>
                  <w:tcW w:w="561" w:type="pct"/>
                  <w:shd w:val="clear" w:color="auto" w:fill="auto"/>
                  <w:vAlign w:val="center"/>
                </w:tcPr>
                <w:p w14:paraId="7062E140">
                  <w:pPr>
                    <w:pStyle w:val="12"/>
                    <w:widowControl w:val="0"/>
                    <w:bidi w:val="0"/>
                    <w:rPr>
                      <w:rFonts w:hint="default"/>
                      <w:color w:val="auto"/>
                      <w:lang w:val="en-US" w:eastAsia="zh-CN"/>
                    </w:rPr>
                  </w:pPr>
                  <w:r>
                    <w:rPr>
                      <w:rFonts w:hint="eastAsia"/>
                      <w:color w:val="auto"/>
                      <w:lang w:val="en-US" w:eastAsia="zh-CN"/>
                    </w:rPr>
                    <w:t>2</w:t>
                  </w:r>
                </w:p>
              </w:tc>
              <w:tc>
                <w:tcPr>
                  <w:tcW w:w="481" w:type="pct"/>
                  <w:shd w:val="clear" w:color="auto" w:fill="auto"/>
                  <w:vAlign w:val="center"/>
                </w:tcPr>
                <w:p w14:paraId="52FBF4B5">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32AA5D59">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22F6349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YY(Q)W-1800Y(B)</w:t>
                  </w:r>
                </w:p>
              </w:tc>
              <w:tc>
                <w:tcPr>
                  <w:tcW w:w="386" w:type="pct"/>
                  <w:tcBorders>
                    <w:right w:val="nil"/>
                  </w:tcBorders>
                  <w:shd w:val="clear" w:color="auto" w:fill="auto"/>
                  <w:vAlign w:val="center"/>
                </w:tcPr>
                <w:p w14:paraId="49EDFFC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506" w:type="pct"/>
                  <w:tcBorders>
                    <w:right w:val="nil"/>
                  </w:tcBorders>
                  <w:shd w:val="clear" w:color="auto" w:fill="FFFFFF"/>
                  <w:vAlign w:val="center"/>
                </w:tcPr>
                <w:p w14:paraId="2006C0CC">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1D6E76D6">
                  <w:pPr>
                    <w:pStyle w:val="12"/>
                    <w:widowControl w:val="0"/>
                    <w:bidi w:val="0"/>
                    <w:ind w:firstLine="0" w:firstLineChars="0"/>
                    <w:jc w:val="center"/>
                    <w:rPr>
                      <w:rFonts w:hint="eastAsia"/>
                      <w:color w:val="0000FF"/>
                      <w:lang w:val="en-US" w:eastAsia="zh-CN"/>
                    </w:rPr>
                  </w:pPr>
                </w:p>
              </w:tc>
            </w:tr>
            <w:tr w14:paraId="6167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01CE6E08">
                  <w:pPr>
                    <w:pStyle w:val="12"/>
                    <w:widowControl w:val="0"/>
                    <w:bidi w:val="0"/>
                    <w:rPr>
                      <w:rFonts w:hint="default" w:eastAsia="宋体"/>
                      <w:color w:val="auto"/>
                      <w:lang w:val="en-US" w:eastAsia="zh-CN"/>
                    </w:rPr>
                  </w:pPr>
                  <w:r>
                    <w:rPr>
                      <w:rFonts w:hint="eastAsia"/>
                      <w:color w:val="auto"/>
                      <w:lang w:val="en-US" w:eastAsia="zh-CN"/>
                    </w:rPr>
                    <w:t>皮带接驳机</w:t>
                  </w:r>
                </w:p>
              </w:tc>
              <w:tc>
                <w:tcPr>
                  <w:tcW w:w="657" w:type="pct"/>
                  <w:shd w:val="clear" w:color="auto" w:fill="auto"/>
                  <w:vAlign w:val="center"/>
                </w:tcPr>
                <w:p w14:paraId="13183F2B">
                  <w:pPr>
                    <w:pStyle w:val="12"/>
                    <w:widowControl w:val="0"/>
                    <w:bidi w:val="0"/>
                    <w:rPr>
                      <w:rFonts w:hint="default"/>
                      <w:color w:val="auto"/>
                      <w:lang w:val="en-US" w:eastAsia="zh-CN"/>
                    </w:rPr>
                  </w:pPr>
                  <w:r>
                    <w:rPr>
                      <w:rFonts w:hint="eastAsia"/>
                      <w:color w:val="auto"/>
                      <w:lang w:val="en-US" w:eastAsia="zh-CN"/>
                    </w:rPr>
                    <w:t>L-1300</w:t>
                  </w:r>
                </w:p>
              </w:tc>
              <w:tc>
                <w:tcPr>
                  <w:tcW w:w="561" w:type="pct"/>
                  <w:shd w:val="clear" w:color="auto" w:fill="auto"/>
                  <w:vAlign w:val="center"/>
                </w:tcPr>
                <w:p w14:paraId="4A9E3C35">
                  <w:pPr>
                    <w:pStyle w:val="12"/>
                    <w:widowControl w:val="0"/>
                    <w:bidi w:val="0"/>
                    <w:rPr>
                      <w:rFonts w:hint="default"/>
                      <w:color w:val="auto"/>
                      <w:lang w:val="en-US" w:eastAsia="zh-CN"/>
                    </w:rPr>
                  </w:pPr>
                  <w:r>
                    <w:rPr>
                      <w:rFonts w:hint="eastAsia"/>
                      <w:color w:val="auto"/>
                      <w:lang w:val="en-US" w:eastAsia="zh-CN"/>
                    </w:rPr>
                    <w:t>5</w:t>
                  </w:r>
                </w:p>
              </w:tc>
              <w:tc>
                <w:tcPr>
                  <w:tcW w:w="481" w:type="pct"/>
                  <w:shd w:val="clear" w:color="auto" w:fill="auto"/>
                  <w:vAlign w:val="center"/>
                </w:tcPr>
                <w:p w14:paraId="1939DAF9">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108EE51F">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23A1382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L-1300</w:t>
                  </w:r>
                </w:p>
              </w:tc>
              <w:tc>
                <w:tcPr>
                  <w:tcW w:w="386" w:type="pct"/>
                  <w:tcBorders>
                    <w:right w:val="nil"/>
                  </w:tcBorders>
                  <w:shd w:val="clear" w:color="auto" w:fill="auto"/>
                  <w:vAlign w:val="center"/>
                </w:tcPr>
                <w:p w14:paraId="7F097121">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506" w:type="pct"/>
                  <w:tcBorders>
                    <w:right w:val="nil"/>
                  </w:tcBorders>
                  <w:shd w:val="clear" w:color="auto" w:fill="FFFFFF"/>
                  <w:vAlign w:val="center"/>
                </w:tcPr>
                <w:p w14:paraId="5C8D2A76">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2FA901E7">
                  <w:pPr>
                    <w:pStyle w:val="12"/>
                    <w:widowControl w:val="0"/>
                    <w:bidi w:val="0"/>
                    <w:ind w:firstLine="0" w:firstLineChars="0"/>
                    <w:jc w:val="center"/>
                    <w:rPr>
                      <w:rFonts w:hint="eastAsia"/>
                      <w:color w:val="0000FF"/>
                      <w:lang w:val="en-US" w:eastAsia="zh-CN"/>
                    </w:rPr>
                  </w:pPr>
                </w:p>
              </w:tc>
            </w:tr>
            <w:tr w14:paraId="7AD4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00897B5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皮带接驳机</w:t>
                  </w:r>
                </w:p>
              </w:tc>
              <w:tc>
                <w:tcPr>
                  <w:tcW w:w="657" w:type="pct"/>
                  <w:shd w:val="clear" w:color="auto" w:fill="auto"/>
                  <w:vAlign w:val="center"/>
                </w:tcPr>
                <w:p w14:paraId="7EBF552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L-1300</w:t>
                  </w:r>
                </w:p>
              </w:tc>
              <w:tc>
                <w:tcPr>
                  <w:tcW w:w="561" w:type="pct"/>
                  <w:shd w:val="clear" w:color="auto" w:fill="auto"/>
                  <w:vAlign w:val="center"/>
                </w:tcPr>
                <w:p w14:paraId="4E2282D5">
                  <w:pPr>
                    <w:pStyle w:val="12"/>
                    <w:widowControl w:val="0"/>
                    <w:bidi w:val="0"/>
                    <w:rPr>
                      <w:rFonts w:hint="default"/>
                      <w:color w:val="auto"/>
                      <w:lang w:val="en-US" w:eastAsia="zh-CN"/>
                    </w:rPr>
                  </w:pPr>
                  <w:r>
                    <w:rPr>
                      <w:rFonts w:hint="eastAsia"/>
                      <w:color w:val="auto"/>
                      <w:lang w:val="en-US" w:eastAsia="zh-CN"/>
                    </w:rPr>
                    <w:t>3</w:t>
                  </w:r>
                </w:p>
              </w:tc>
              <w:tc>
                <w:tcPr>
                  <w:tcW w:w="481" w:type="pct"/>
                  <w:shd w:val="clear" w:color="auto" w:fill="auto"/>
                  <w:vAlign w:val="center"/>
                </w:tcPr>
                <w:p w14:paraId="1ED41BFD">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2E7B1ACB">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04FDFE3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L-1300</w:t>
                  </w:r>
                </w:p>
              </w:tc>
              <w:tc>
                <w:tcPr>
                  <w:tcW w:w="386" w:type="pct"/>
                  <w:tcBorders>
                    <w:right w:val="nil"/>
                  </w:tcBorders>
                  <w:shd w:val="clear" w:color="auto" w:fill="auto"/>
                  <w:vAlign w:val="center"/>
                </w:tcPr>
                <w:p w14:paraId="7CA9B70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506" w:type="pct"/>
                  <w:tcBorders>
                    <w:right w:val="nil"/>
                  </w:tcBorders>
                  <w:shd w:val="clear" w:color="auto" w:fill="FFFFFF"/>
                  <w:vAlign w:val="center"/>
                </w:tcPr>
                <w:p w14:paraId="1E7DF181">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447E9315">
                  <w:pPr>
                    <w:pStyle w:val="12"/>
                    <w:widowControl w:val="0"/>
                    <w:bidi w:val="0"/>
                    <w:ind w:firstLine="0" w:firstLineChars="0"/>
                    <w:jc w:val="center"/>
                    <w:rPr>
                      <w:rFonts w:hint="eastAsia"/>
                      <w:color w:val="0000FF"/>
                      <w:lang w:val="en-US" w:eastAsia="zh-CN"/>
                    </w:rPr>
                  </w:pPr>
                </w:p>
              </w:tc>
            </w:tr>
            <w:tr w14:paraId="06C7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70A5BC07">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皮带接驳机</w:t>
                  </w:r>
                </w:p>
              </w:tc>
              <w:tc>
                <w:tcPr>
                  <w:tcW w:w="657" w:type="pct"/>
                  <w:shd w:val="clear" w:color="auto" w:fill="auto"/>
                  <w:vAlign w:val="center"/>
                </w:tcPr>
                <w:p w14:paraId="7DD89F4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L-1300</w:t>
                  </w:r>
                </w:p>
              </w:tc>
              <w:tc>
                <w:tcPr>
                  <w:tcW w:w="561" w:type="pct"/>
                  <w:shd w:val="clear" w:color="auto" w:fill="auto"/>
                  <w:vAlign w:val="center"/>
                </w:tcPr>
                <w:p w14:paraId="4CD6D5EA">
                  <w:pPr>
                    <w:pStyle w:val="12"/>
                    <w:widowControl w:val="0"/>
                    <w:bidi w:val="0"/>
                    <w:rPr>
                      <w:rFonts w:hint="default"/>
                      <w:color w:val="auto"/>
                      <w:lang w:val="en-US" w:eastAsia="zh-CN"/>
                    </w:rPr>
                  </w:pPr>
                  <w:r>
                    <w:rPr>
                      <w:rFonts w:hint="eastAsia"/>
                      <w:color w:val="auto"/>
                      <w:lang w:val="en-US" w:eastAsia="zh-CN"/>
                    </w:rPr>
                    <w:t>1</w:t>
                  </w:r>
                </w:p>
              </w:tc>
              <w:tc>
                <w:tcPr>
                  <w:tcW w:w="481" w:type="pct"/>
                  <w:shd w:val="clear" w:color="auto" w:fill="auto"/>
                  <w:vAlign w:val="center"/>
                </w:tcPr>
                <w:p w14:paraId="6236364D">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36BFA92E">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3FE2F339">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L-1300</w:t>
                  </w:r>
                </w:p>
              </w:tc>
              <w:tc>
                <w:tcPr>
                  <w:tcW w:w="386" w:type="pct"/>
                  <w:tcBorders>
                    <w:right w:val="nil"/>
                  </w:tcBorders>
                  <w:shd w:val="clear" w:color="auto" w:fill="auto"/>
                  <w:vAlign w:val="center"/>
                </w:tcPr>
                <w:p w14:paraId="08B7A54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250E71B8">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37818F3D">
                  <w:pPr>
                    <w:pStyle w:val="12"/>
                    <w:widowControl w:val="0"/>
                    <w:bidi w:val="0"/>
                    <w:ind w:firstLine="0" w:firstLineChars="0"/>
                    <w:jc w:val="center"/>
                    <w:rPr>
                      <w:rFonts w:hint="eastAsia"/>
                      <w:color w:val="0000FF"/>
                      <w:lang w:val="en-US" w:eastAsia="zh-CN"/>
                    </w:rPr>
                  </w:pPr>
                </w:p>
              </w:tc>
            </w:tr>
            <w:tr w14:paraId="3968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1CB0D82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皮带接驳机</w:t>
                  </w:r>
                </w:p>
              </w:tc>
              <w:tc>
                <w:tcPr>
                  <w:tcW w:w="657" w:type="pct"/>
                  <w:shd w:val="clear" w:color="auto" w:fill="auto"/>
                  <w:vAlign w:val="center"/>
                </w:tcPr>
                <w:p w14:paraId="5C9633C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L-1300</w:t>
                  </w:r>
                </w:p>
              </w:tc>
              <w:tc>
                <w:tcPr>
                  <w:tcW w:w="561" w:type="pct"/>
                  <w:shd w:val="clear" w:color="auto" w:fill="auto"/>
                  <w:vAlign w:val="center"/>
                </w:tcPr>
                <w:p w14:paraId="56E78A3A">
                  <w:pPr>
                    <w:pStyle w:val="12"/>
                    <w:widowControl w:val="0"/>
                    <w:bidi w:val="0"/>
                    <w:rPr>
                      <w:rFonts w:hint="default"/>
                      <w:color w:val="auto"/>
                      <w:lang w:val="en-US" w:eastAsia="zh-CN"/>
                    </w:rPr>
                  </w:pPr>
                  <w:r>
                    <w:rPr>
                      <w:rFonts w:hint="eastAsia"/>
                      <w:color w:val="auto"/>
                      <w:lang w:val="en-US" w:eastAsia="zh-CN"/>
                    </w:rPr>
                    <w:t>1</w:t>
                  </w:r>
                </w:p>
              </w:tc>
              <w:tc>
                <w:tcPr>
                  <w:tcW w:w="481" w:type="pct"/>
                  <w:shd w:val="clear" w:color="auto" w:fill="auto"/>
                  <w:vAlign w:val="center"/>
                </w:tcPr>
                <w:p w14:paraId="1880752B">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3D784213">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4DAE94D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L-1300</w:t>
                  </w:r>
                </w:p>
              </w:tc>
              <w:tc>
                <w:tcPr>
                  <w:tcW w:w="386" w:type="pct"/>
                  <w:tcBorders>
                    <w:right w:val="nil"/>
                  </w:tcBorders>
                  <w:shd w:val="clear" w:color="auto" w:fill="auto"/>
                  <w:vAlign w:val="center"/>
                </w:tcPr>
                <w:p w14:paraId="69307C9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506" w:type="pct"/>
                  <w:tcBorders>
                    <w:right w:val="nil"/>
                  </w:tcBorders>
                  <w:shd w:val="clear" w:color="auto" w:fill="FFFFFF"/>
                  <w:vAlign w:val="center"/>
                </w:tcPr>
                <w:p w14:paraId="05718F0E">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4A194D47">
                  <w:pPr>
                    <w:pStyle w:val="12"/>
                    <w:widowControl w:val="0"/>
                    <w:bidi w:val="0"/>
                    <w:ind w:firstLine="0" w:firstLineChars="0"/>
                    <w:jc w:val="center"/>
                    <w:rPr>
                      <w:rFonts w:hint="eastAsia"/>
                      <w:color w:val="0000FF"/>
                      <w:lang w:val="en-US" w:eastAsia="zh-CN"/>
                    </w:rPr>
                  </w:pPr>
                </w:p>
              </w:tc>
            </w:tr>
            <w:tr w14:paraId="0323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68D0FB9F">
                  <w:pPr>
                    <w:pStyle w:val="12"/>
                    <w:widowControl w:val="0"/>
                    <w:bidi w:val="0"/>
                    <w:rPr>
                      <w:rFonts w:hint="default" w:eastAsia="宋体"/>
                      <w:color w:val="auto"/>
                      <w:lang w:val="en-US" w:eastAsia="zh-CN"/>
                    </w:rPr>
                  </w:pPr>
                  <w:r>
                    <w:rPr>
                      <w:rFonts w:hint="eastAsia"/>
                      <w:color w:val="auto"/>
                      <w:lang w:val="en-US" w:eastAsia="zh-CN"/>
                    </w:rPr>
                    <w:t>皮带分层机</w:t>
                  </w:r>
                </w:p>
              </w:tc>
              <w:tc>
                <w:tcPr>
                  <w:tcW w:w="657" w:type="pct"/>
                  <w:shd w:val="clear" w:color="auto" w:fill="auto"/>
                  <w:vAlign w:val="center"/>
                </w:tcPr>
                <w:p w14:paraId="1B7A52B0">
                  <w:pPr>
                    <w:pStyle w:val="12"/>
                    <w:widowControl w:val="0"/>
                    <w:bidi w:val="0"/>
                    <w:rPr>
                      <w:rFonts w:hint="default"/>
                      <w:color w:val="auto"/>
                      <w:lang w:val="en-US" w:eastAsia="zh-CN"/>
                    </w:rPr>
                  </w:pPr>
                  <w:r>
                    <w:rPr>
                      <w:rFonts w:hint="eastAsia"/>
                      <w:color w:val="auto"/>
                      <w:lang w:val="en-US" w:eastAsia="zh-CN"/>
                    </w:rPr>
                    <w:t>1.5kW</w:t>
                  </w:r>
                </w:p>
              </w:tc>
              <w:tc>
                <w:tcPr>
                  <w:tcW w:w="561" w:type="pct"/>
                  <w:shd w:val="clear" w:color="auto" w:fill="auto"/>
                  <w:vAlign w:val="center"/>
                </w:tcPr>
                <w:p w14:paraId="62E3D0FB">
                  <w:pPr>
                    <w:pStyle w:val="12"/>
                    <w:widowControl w:val="0"/>
                    <w:bidi w:val="0"/>
                    <w:rPr>
                      <w:rFonts w:hint="default"/>
                      <w:color w:val="auto"/>
                      <w:lang w:val="en-US" w:eastAsia="zh-CN"/>
                    </w:rPr>
                  </w:pPr>
                  <w:r>
                    <w:rPr>
                      <w:rFonts w:hint="eastAsia"/>
                      <w:color w:val="auto"/>
                      <w:lang w:val="en-US" w:eastAsia="zh-CN"/>
                    </w:rPr>
                    <w:t>3</w:t>
                  </w:r>
                </w:p>
              </w:tc>
              <w:tc>
                <w:tcPr>
                  <w:tcW w:w="481" w:type="pct"/>
                  <w:shd w:val="clear" w:color="auto" w:fill="auto"/>
                  <w:vAlign w:val="center"/>
                </w:tcPr>
                <w:p w14:paraId="20666E7C">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2B1330B3">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14DF991B">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1.5kW</w:t>
                  </w:r>
                </w:p>
              </w:tc>
              <w:tc>
                <w:tcPr>
                  <w:tcW w:w="386" w:type="pct"/>
                  <w:tcBorders>
                    <w:right w:val="nil"/>
                  </w:tcBorders>
                  <w:shd w:val="clear" w:color="auto" w:fill="auto"/>
                  <w:vAlign w:val="center"/>
                </w:tcPr>
                <w:p w14:paraId="5B3DFB55">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506" w:type="pct"/>
                  <w:tcBorders>
                    <w:right w:val="nil"/>
                  </w:tcBorders>
                  <w:shd w:val="clear" w:color="auto" w:fill="FFFFFF"/>
                  <w:vAlign w:val="center"/>
                </w:tcPr>
                <w:p w14:paraId="05F1B67E">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7FAF4840">
                  <w:pPr>
                    <w:pStyle w:val="12"/>
                    <w:widowControl w:val="0"/>
                    <w:bidi w:val="0"/>
                    <w:ind w:firstLine="0" w:firstLineChars="0"/>
                    <w:jc w:val="center"/>
                    <w:rPr>
                      <w:rFonts w:hint="eastAsia"/>
                      <w:color w:val="0000FF"/>
                      <w:lang w:val="en-US" w:eastAsia="zh-CN"/>
                    </w:rPr>
                  </w:pPr>
                </w:p>
              </w:tc>
            </w:tr>
            <w:tr w14:paraId="6A55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7D2C9832">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吊机</w:t>
                  </w:r>
                </w:p>
              </w:tc>
              <w:tc>
                <w:tcPr>
                  <w:tcW w:w="657" w:type="pct"/>
                  <w:shd w:val="clear" w:color="auto" w:fill="auto"/>
                  <w:vAlign w:val="center"/>
                </w:tcPr>
                <w:p w14:paraId="369AD5AA">
                  <w:pPr>
                    <w:pStyle w:val="12"/>
                    <w:widowControl w:val="0"/>
                    <w:bidi w:val="0"/>
                    <w:rPr>
                      <w:rFonts w:hint="default"/>
                      <w:color w:val="auto"/>
                      <w:lang w:val="en-US" w:eastAsia="zh-CN"/>
                    </w:rPr>
                  </w:pPr>
                  <w:r>
                    <w:rPr>
                      <w:rFonts w:hint="eastAsia"/>
                      <w:color w:val="auto"/>
                      <w:lang w:val="en-US" w:eastAsia="zh-CN"/>
                    </w:rPr>
                    <w:t>5吨</w:t>
                  </w:r>
                </w:p>
              </w:tc>
              <w:tc>
                <w:tcPr>
                  <w:tcW w:w="561" w:type="pct"/>
                  <w:shd w:val="clear" w:color="auto" w:fill="auto"/>
                  <w:vAlign w:val="center"/>
                </w:tcPr>
                <w:p w14:paraId="52E959A0">
                  <w:pPr>
                    <w:pStyle w:val="12"/>
                    <w:widowControl w:val="0"/>
                    <w:bidi w:val="0"/>
                    <w:rPr>
                      <w:rFonts w:hint="default"/>
                      <w:color w:val="auto"/>
                      <w:lang w:val="en-US" w:eastAsia="zh-CN"/>
                    </w:rPr>
                  </w:pPr>
                  <w:r>
                    <w:rPr>
                      <w:rFonts w:hint="eastAsia"/>
                      <w:color w:val="auto"/>
                      <w:lang w:val="en-US" w:eastAsia="zh-CN"/>
                    </w:rPr>
                    <w:t>2</w:t>
                  </w:r>
                </w:p>
              </w:tc>
              <w:tc>
                <w:tcPr>
                  <w:tcW w:w="481" w:type="pct"/>
                  <w:shd w:val="clear" w:color="auto" w:fill="auto"/>
                  <w:vAlign w:val="center"/>
                </w:tcPr>
                <w:p w14:paraId="13F7EC29">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3B2320CB">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1D086CD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5吨</w:t>
                  </w:r>
                </w:p>
              </w:tc>
              <w:tc>
                <w:tcPr>
                  <w:tcW w:w="386" w:type="pct"/>
                  <w:tcBorders>
                    <w:right w:val="nil"/>
                  </w:tcBorders>
                  <w:shd w:val="clear" w:color="auto" w:fill="auto"/>
                  <w:vAlign w:val="center"/>
                </w:tcPr>
                <w:p w14:paraId="2F9833B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506" w:type="pct"/>
                  <w:tcBorders>
                    <w:right w:val="nil"/>
                  </w:tcBorders>
                  <w:shd w:val="clear" w:color="auto" w:fill="FFFFFF"/>
                  <w:vAlign w:val="center"/>
                </w:tcPr>
                <w:p w14:paraId="7B57A682">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61E7B1EA">
                  <w:pPr>
                    <w:pStyle w:val="12"/>
                    <w:widowControl w:val="0"/>
                    <w:bidi w:val="0"/>
                    <w:ind w:firstLine="0" w:firstLineChars="0"/>
                    <w:jc w:val="center"/>
                    <w:rPr>
                      <w:rFonts w:hint="eastAsia"/>
                      <w:color w:val="0000FF"/>
                      <w:lang w:val="en-US" w:eastAsia="zh-CN"/>
                    </w:rPr>
                  </w:pPr>
                </w:p>
              </w:tc>
            </w:tr>
            <w:tr w14:paraId="549C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tcBorders>
                  <w:shd w:val="clear" w:color="auto" w:fill="auto"/>
                  <w:vAlign w:val="center"/>
                </w:tcPr>
                <w:p w14:paraId="662CA09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叉车</w:t>
                  </w:r>
                </w:p>
              </w:tc>
              <w:tc>
                <w:tcPr>
                  <w:tcW w:w="657" w:type="pct"/>
                  <w:shd w:val="clear" w:color="auto" w:fill="auto"/>
                  <w:vAlign w:val="center"/>
                </w:tcPr>
                <w:p w14:paraId="0D366E76">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3吨</w:t>
                  </w:r>
                </w:p>
              </w:tc>
              <w:tc>
                <w:tcPr>
                  <w:tcW w:w="561" w:type="pct"/>
                  <w:shd w:val="clear" w:color="auto" w:fill="auto"/>
                  <w:vAlign w:val="center"/>
                </w:tcPr>
                <w:p w14:paraId="1A371F4E">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481" w:type="pct"/>
                  <w:shd w:val="clear" w:color="auto" w:fill="auto"/>
                  <w:vAlign w:val="center"/>
                </w:tcPr>
                <w:p w14:paraId="48D15BF2">
                  <w:pPr>
                    <w:pStyle w:val="12"/>
                    <w:widowControl w:val="0"/>
                    <w:bidi w:val="0"/>
                    <w:ind w:firstLine="0" w:firstLineChars="0"/>
                    <w:jc w:val="center"/>
                    <w:rPr>
                      <w:rFonts w:hint="eastAsia"/>
                      <w:color w:val="auto"/>
                    </w:rPr>
                  </w:pPr>
                  <w:r>
                    <w:rPr>
                      <w:rFonts w:hint="eastAsia"/>
                      <w:color w:val="auto"/>
                      <w:lang w:val="en-US" w:eastAsia="zh-CN"/>
                    </w:rPr>
                    <w:t>/</w:t>
                  </w:r>
                </w:p>
              </w:tc>
              <w:tc>
                <w:tcPr>
                  <w:tcW w:w="505" w:type="pct"/>
                  <w:shd w:val="clear" w:color="auto" w:fill="auto"/>
                  <w:vAlign w:val="center"/>
                </w:tcPr>
                <w:p w14:paraId="6C2D04E2">
                  <w:pPr>
                    <w:pStyle w:val="12"/>
                    <w:widowControl w:val="0"/>
                    <w:bidi w:val="0"/>
                    <w:ind w:firstLine="0" w:firstLineChars="0"/>
                    <w:jc w:val="center"/>
                    <w:rPr>
                      <w:rFonts w:hint="eastAsia"/>
                      <w:color w:val="auto"/>
                      <w:lang w:val="en-US" w:eastAsia="zh-CN"/>
                    </w:rPr>
                  </w:pPr>
                  <w:r>
                    <w:rPr>
                      <w:rFonts w:hint="eastAsia"/>
                      <w:color w:val="auto"/>
                      <w:lang w:val="en-US" w:eastAsia="zh-CN"/>
                    </w:rPr>
                    <w:t>0</w:t>
                  </w:r>
                </w:p>
              </w:tc>
              <w:tc>
                <w:tcPr>
                  <w:tcW w:w="700" w:type="pct"/>
                  <w:tcBorders>
                    <w:right w:val="nil"/>
                  </w:tcBorders>
                  <w:shd w:val="clear" w:color="auto" w:fill="auto"/>
                  <w:vAlign w:val="center"/>
                </w:tcPr>
                <w:p w14:paraId="2939D55D">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3吨</w:t>
                  </w:r>
                </w:p>
              </w:tc>
              <w:tc>
                <w:tcPr>
                  <w:tcW w:w="386" w:type="pct"/>
                  <w:tcBorders>
                    <w:right w:val="nil"/>
                  </w:tcBorders>
                  <w:shd w:val="clear" w:color="auto" w:fill="auto"/>
                  <w:vAlign w:val="center"/>
                </w:tcPr>
                <w:p w14:paraId="4D56A048">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506" w:type="pct"/>
                  <w:tcBorders>
                    <w:right w:val="nil"/>
                  </w:tcBorders>
                  <w:shd w:val="clear" w:color="auto" w:fill="FFFFFF"/>
                  <w:vAlign w:val="center"/>
                </w:tcPr>
                <w:p w14:paraId="6A5A24E0">
                  <w:pPr>
                    <w:pStyle w:val="12"/>
                    <w:widowControl w:val="0"/>
                    <w:bidi w:val="0"/>
                    <w:ind w:firstLine="0" w:firstLineChars="0"/>
                    <w:jc w:val="center"/>
                    <w:rPr>
                      <w:rFonts w:hint="eastAsia"/>
                      <w:color w:val="auto"/>
                      <w:lang w:val="en-US" w:eastAsia="zh-CN"/>
                    </w:rPr>
                  </w:pPr>
                  <w:r>
                    <w:rPr>
                      <w:rFonts w:hint="eastAsia"/>
                      <w:color w:val="auto"/>
                      <w:lang w:val="en-US" w:eastAsia="zh-CN"/>
                    </w:rPr>
                    <w:t>不变</w:t>
                  </w:r>
                </w:p>
              </w:tc>
              <w:tc>
                <w:tcPr>
                  <w:tcW w:w="432" w:type="pct"/>
                  <w:vMerge w:val="continue"/>
                  <w:tcBorders>
                    <w:right w:val="nil"/>
                  </w:tcBorders>
                  <w:shd w:val="clear" w:color="auto" w:fill="FFFFFF"/>
                  <w:vAlign w:val="center"/>
                </w:tcPr>
                <w:p w14:paraId="2CED244F">
                  <w:pPr>
                    <w:pStyle w:val="12"/>
                    <w:widowControl w:val="0"/>
                    <w:bidi w:val="0"/>
                    <w:ind w:firstLine="0" w:firstLineChars="0"/>
                    <w:jc w:val="center"/>
                    <w:rPr>
                      <w:rFonts w:hint="eastAsia"/>
                      <w:color w:val="0000FF"/>
                      <w:lang w:val="en-US" w:eastAsia="zh-CN"/>
                    </w:rPr>
                  </w:pPr>
                </w:p>
              </w:tc>
            </w:tr>
            <w:tr w14:paraId="531F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pct"/>
                  <w:tcBorders>
                    <w:left w:val="nil"/>
                  </w:tcBorders>
                  <w:shd w:val="clear" w:color="auto" w:fill="auto"/>
                  <w:vAlign w:val="center"/>
                </w:tcPr>
                <w:p w14:paraId="21291D85">
                  <w:pPr>
                    <w:pStyle w:val="12"/>
                    <w:widowControl w:val="0"/>
                    <w:bidi w:val="0"/>
                    <w:ind w:firstLine="0" w:firstLineChars="0"/>
                    <w:rPr>
                      <w:rFonts w:hint="eastAsia" w:eastAsia="宋体"/>
                      <w:color w:val="auto"/>
                      <w:lang w:val="en-US" w:eastAsia="zh-CN"/>
                    </w:rPr>
                  </w:pPr>
                  <w:r>
                    <w:rPr>
                      <w:rFonts w:hint="eastAsia"/>
                      <w:color w:val="auto"/>
                      <w:lang w:val="en-US" w:eastAsia="zh-CN"/>
                    </w:rPr>
                    <w:t>冷却塔</w:t>
                  </w:r>
                </w:p>
              </w:tc>
              <w:tc>
                <w:tcPr>
                  <w:tcW w:w="657" w:type="pct"/>
                  <w:shd w:val="clear" w:color="auto" w:fill="auto"/>
                  <w:vAlign w:val="center"/>
                </w:tcPr>
                <w:p w14:paraId="43901C16">
                  <w:pPr>
                    <w:pStyle w:val="12"/>
                    <w:widowControl w:val="0"/>
                    <w:bidi w:val="0"/>
                    <w:ind w:firstLine="0" w:firstLineChars="0"/>
                    <w:rPr>
                      <w:rFonts w:hint="default"/>
                      <w:color w:val="auto"/>
                      <w:lang w:val="en-US" w:eastAsia="zh-CN"/>
                    </w:rPr>
                  </w:pPr>
                  <w:r>
                    <w:rPr>
                      <w:rFonts w:hint="eastAsia"/>
                      <w:color w:val="auto"/>
                      <w:lang w:val="en-US" w:eastAsia="zh-CN"/>
                    </w:rPr>
                    <w:t>/</w:t>
                  </w:r>
                </w:p>
              </w:tc>
              <w:tc>
                <w:tcPr>
                  <w:tcW w:w="561" w:type="pct"/>
                  <w:shd w:val="clear" w:color="auto" w:fill="auto"/>
                  <w:vAlign w:val="center"/>
                </w:tcPr>
                <w:p w14:paraId="360D9A90">
                  <w:pPr>
                    <w:pStyle w:val="12"/>
                    <w:widowControl w:val="0"/>
                    <w:bidi w:val="0"/>
                    <w:ind w:firstLine="0" w:firstLineChars="0"/>
                    <w:rPr>
                      <w:rFonts w:hint="default"/>
                      <w:color w:val="auto"/>
                      <w:lang w:val="en-US" w:eastAsia="zh-CN"/>
                    </w:rPr>
                  </w:pPr>
                  <w:r>
                    <w:rPr>
                      <w:rFonts w:hint="eastAsia"/>
                      <w:color w:val="auto"/>
                      <w:lang w:val="en-US" w:eastAsia="zh-CN"/>
                    </w:rPr>
                    <w:t>3</w:t>
                  </w:r>
                </w:p>
              </w:tc>
              <w:tc>
                <w:tcPr>
                  <w:tcW w:w="481" w:type="pct"/>
                  <w:shd w:val="clear" w:color="auto" w:fill="auto"/>
                  <w:vAlign w:val="center"/>
                </w:tcPr>
                <w:p w14:paraId="3BC6389B">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505" w:type="pct"/>
                  <w:shd w:val="clear" w:color="auto" w:fill="auto"/>
                  <w:vAlign w:val="center"/>
                </w:tcPr>
                <w:p w14:paraId="4FC34734">
                  <w:pPr>
                    <w:pStyle w:val="12"/>
                    <w:widowControl w:val="0"/>
                    <w:bidi w:val="0"/>
                    <w:ind w:firstLine="0" w:firstLineChars="0"/>
                    <w:jc w:val="center"/>
                    <w:rPr>
                      <w:rFonts w:hint="default"/>
                      <w:color w:val="auto"/>
                      <w:lang w:val="en-US" w:eastAsia="zh-CN"/>
                    </w:rPr>
                  </w:pPr>
                  <w:r>
                    <w:rPr>
                      <w:rFonts w:hint="eastAsia"/>
                      <w:color w:val="auto"/>
                      <w:lang w:val="en-US" w:eastAsia="zh-CN"/>
                    </w:rPr>
                    <w:t>2</w:t>
                  </w:r>
                </w:p>
              </w:tc>
              <w:tc>
                <w:tcPr>
                  <w:tcW w:w="700" w:type="pct"/>
                  <w:tcBorders>
                    <w:right w:val="nil"/>
                  </w:tcBorders>
                  <w:shd w:val="clear" w:color="auto" w:fill="auto"/>
                  <w:vAlign w:val="center"/>
                </w:tcPr>
                <w:p w14:paraId="21F45132">
                  <w:pPr>
                    <w:pStyle w:val="12"/>
                    <w:widowControl w:val="0"/>
                    <w:bidi w:val="0"/>
                    <w:ind w:firstLine="0" w:firstLineChars="0"/>
                    <w:rPr>
                      <w:rFonts w:hint="default"/>
                      <w:color w:val="auto"/>
                      <w:lang w:val="en-US" w:eastAsia="zh-CN"/>
                    </w:rPr>
                  </w:pPr>
                  <w:r>
                    <w:rPr>
                      <w:rFonts w:hint="eastAsia"/>
                      <w:color w:val="auto"/>
                      <w:lang w:val="en-US" w:eastAsia="zh-CN"/>
                    </w:rPr>
                    <w:t>/</w:t>
                  </w:r>
                </w:p>
              </w:tc>
              <w:tc>
                <w:tcPr>
                  <w:tcW w:w="386" w:type="pct"/>
                  <w:tcBorders>
                    <w:right w:val="nil"/>
                  </w:tcBorders>
                  <w:shd w:val="clear" w:color="auto" w:fill="auto"/>
                  <w:vAlign w:val="center"/>
                </w:tcPr>
                <w:p w14:paraId="10ECA3D1">
                  <w:pPr>
                    <w:pStyle w:val="12"/>
                    <w:widowControl w:val="0"/>
                    <w:bidi w:val="0"/>
                    <w:ind w:firstLine="0" w:firstLineChars="0"/>
                    <w:rPr>
                      <w:rFonts w:hint="default"/>
                      <w:color w:val="auto"/>
                      <w:lang w:val="en-US" w:eastAsia="zh-CN"/>
                    </w:rPr>
                  </w:pPr>
                  <w:r>
                    <w:rPr>
                      <w:rFonts w:hint="eastAsia"/>
                      <w:color w:val="auto"/>
                      <w:lang w:val="en-US" w:eastAsia="zh-CN"/>
                    </w:rPr>
                    <w:t>5</w:t>
                  </w:r>
                </w:p>
              </w:tc>
              <w:tc>
                <w:tcPr>
                  <w:tcW w:w="506" w:type="pct"/>
                  <w:tcBorders>
                    <w:right w:val="nil"/>
                  </w:tcBorders>
                  <w:shd w:val="clear" w:color="auto" w:fill="FFFFFF"/>
                  <w:vAlign w:val="center"/>
                </w:tcPr>
                <w:p w14:paraId="5BA4B7DC">
                  <w:pPr>
                    <w:pStyle w:val="12"/>
                    <w:widowControl w:val="0"/>
                    <w:bidi w:val="0"/>
                    <w:ind w:firstLine="0" w:firstLineChars="0"/>
                    <w:jc w:val="center"/>
                    <w:rPr>
                      <w:rFonts w:hint="default"/>
                      <w:color w:val="auto"/>
                      <w:lang w:val="en-US" w:eastAsia="zh-CN"/>
                    </w:rPr>
                  </w:pPr>
                  <w:r>
                    <w:rPr>
                      <w:rFonts w:hint="eastAsia"/>
                      <w:color w:val="auto"/>
                      <w:lang w:val="en-US" w:eastAsia="zh-CN"/>
                    </w:rPr>
                    <w:t>+2</w:t>
                  </w:r>
                </w:p>
              </w:tc>
              <w:tc>
                <w:tcPr>
                  <w:tcW w:w="432" w:type="pct"/>
                  <w:tcBorders>
                    <w:right w:val="nil"/>
                  </w:tcBorders>
                  <w:shd w:val="clear" w:color="auto" w:fill="FFFFFF"/>
                  <w:vAlign w:val="center"/>
                </w:tcPr>
                <w:p w14:paraId="57D7F80A">
                  <w:pPr>
                    <w:pStyle w:val="12"/>
                    <w:widowControl w:val="0"/>
                    <w:bidi w:val="0"/>
                    <w:ind w:firstLine="0" w:firstLineChars="0"/>
                    <w:jc w:val="center"/>
                    <w:rPr>
                      <w:rFonts w:hint="default"/>
                      <w:color w:val="0000FF"/>
                      <w:lang w:val="en-US" w:eastAsia="zh-CN"/>
                    </w:rPr>
                  </w:pPr>
                  <w:r>
                    <w:rPr>
                      <w:rFonts w:hint="eastAsia"/>
                      <w:color w:val="0000FF"/>
                      <w:lang w:val="en-US" w:eastAsia="zh-CN"/>
                    </w:rPr>
                    <w:t>厂区北侧</w:t>
                  </w:r>
                </w:p>
              </w:tc>
            </w:tr>
            <w:tr w14:paraId="1251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tcBorders>
                    <w:left w:val="nil"/>
                    <w:bottom w:val="single" w:color="000000" w:sz="12" w:space="0"/>
                  </w:tcBorders>
                  <w:shd w:val="clear" w:color="auto" w:fill="auto"/>
                  <w:vAlign w:val="center"/>
                </w:tcPr>
                <w:p w14:paraId="1B878460">
                  <w:pPr>
                    <w:pStyle w:val="12"/>
                    <w:widowControl w:val="0"/>
                    <w:bidi w:val="0"/>
                    <w:ind w:firstLine="0" w:firstLineChars="0"/>
                    <w:rPr>
                      <w:rFonts w:hint="default"/>
                      <w:color w:val="auto"/>
                      <w:lang w:val="en-US" w:eastAsia="zh-CN"/>
                    </w:rPr>
                  </w:pPr>
                  <w:r>
                    <w:rPr>
                      <w:rFonts w:hint="eastAsia"/>
                      <w:color w:val="auto"/>
                      <w:lang w:val="en-US" w:eastAsia="zh-CN"/>
                    </w:rPr>
                    <w:t>柴油发电机</w:t>
                  </w:r>
                </w:p>
              </w:tc>
              <w:tc>
                <w:tcPr>
                  <w:tcW w:w="657" w:type="pct"/>
                  <w:tcBorders>
                    <w:bottom w:val="single" w:color="000000" w:sz="12" w:space="0"/>
                  </w:tcBorders>
                  <w:shd w:val="clear" w:color="auto" w:fill="auto"/>
                  <w:vAlign w:val="center"/>
                </w:tcPr>
                <w:p w14:paraId="2A2C50A7">
                  <w:pPr>
                    <w:pStyle w:val="12"/>
                    <w:widowControl w:val="0"/>
                    <w:bidi w:val="0"/>
                    <w:ind w:firstLine="0" w:firstLineChars="0"/>
                    <w:rPr>
                      <w:rFonts w:hint="default"/>
                      <w:color w:val="auto"/>
                      <w:lang w:val="en-US" w:eastAsia="zh-CN"/>
                    </w:rPr>
                  </w:pPr>
                  <w:r>
                    <w:rPr>
                      <w:rFonts w:hint="eastAsia"/>
                      <w:color w:val="auto"/>
                      <w:lang w:val="en-US" w:eastAsia="zh-CN"/>
                    </w:rPr>
                    <w:t>/</w:t>
                  </w:r>
                </w:p>
              </w:tc>
              <w:tc>
                <w:tcPr>
                  <w:tcW w:w="561" w:type="pct"/>
                  <w:tcBorders>
                    <w:bottom w:val="single" w:color="000000" w:sz="12" w:space="0"/>
                  </w:tcBorders>
                  <w:shd w:val="clear" w:color="auto" w:fill="auto"/>
                  <w:vAlign w:val="center"/>
                </w:tcPr>
                <w:p w14:paraId="078BFDEE">
                  <w:pPr>
                    <w:pStyle w:val="12"/>
                    <w:widowControl w:val="0"/>
                    <w:bidi w:val="0"/>
                    <w:ind w:firstLine="0" w:firstLineChars="0"/>
                    <w:rPr>
                      <w:rFonts w:hint="default"/>
                      <w:color w:val="auto"/>
                      <w:lang w:val="en-US" w:eastAsia="zh-CN"/>
                    </w:rPr>
                  </w:pPr>
                  <w:r>
                    <w:rPr>
                      <w:rFonts w:hint="eastAsia"/>
                      <w:color w:val="auto"/>
                      <w:lang w:val="en-US" w:eastAsia="zh-CN"/>
                    </w:rPr>
                    <w:t>/</w:t>
                  </w:r>
                </w:p>
              </w:tc>
              <w:tc>
                <w:tcPr>
                  <w:tcW w:w="481" w:type="pct"/>
                  <w:tcBorders>
                    <w:bottom w:val="single" w:color="000000" w:sz="12" w:space="0"/>
                  </w:tcBorders>
                  <w:shd w:val="clear" w:color="auto" w:fill="auto"/>
                  <w:vAlign w:val="center"/>
                </w:tcPr>
                <w:p w14:paraId="75A2564E">
                  <w:pPr>
                    <w:pStyle w:val="12"/>
                    <w:widowControl w:val="0"/>
                    <w:bidi w:val="0"/>
                    <w:ind w:firstLine="0" w:firstLineChars="0"/>
                    <w:jc w:val="center"/>
                    <w:rPr>
                      <w:rFonts w:hint="default"/>
                      <w:color w:val="auto"/>
                      <w:lang w:val="en-US" w:eastAsia="zh-CN"/>
                    </w:rPr>
                  </w:pPr>
                  <w:r>
                    <w:rPr>
                      <w:rFonts w:hint="eastAsia"/>
                      <w:color w:val="auto"/>
                      <w:lang w:val="en-US" w:eastAsia="zh-CN"/>
                    </w:rPr>
                    <w:t>100kW</w:t>
                  </w:r>
                </w:p>
              </w:tc>
              <w:tc>
                <w:tcPr>
                  <w:tcW w:w="505" w:type="pct"/>
                  <w:tcBorders>
                    <w:bottom w:val="single" w:color="000000" w:sz="12" w:space="0"/>
                  </w:tcBorders>
                  <w:shd w:val="clear" w:color="auto" w:fill="auto"/>
                  <w:vAlign w:val="center"/>
                </w:tcPr>
                <w:p w14:paraId="3B2DE12B">
                  <w:pPr>
                    <w:pStyle w:val="12"/>
                    <w:widowControl w:val="0"/>
                    <w:bidi w:val="0"/>
                    <w:ind w:firstLine="0" w:firstLineChars="0"/>
                    <w:jc w:val="center"/>
                    <w:rPr>
                      <w:rFonts w:hint="default"/>
                      <w:color w:val="auto"/>
                      <w:lang w:val="en-US" w:eastAsia="zh-CN"/>
                    </w:rPr>
                  </w:pPr>
                  <w:r>
                    <w:rPr>
                      <w:rFonts w:hint="eastAsia"/>
                      <w:color w:val="auto"/>
                      <w:lang w:val="en-US" w:eastAsia="zh-CN"/>
                    </w:rPr>
                    <w:t>1</w:t>
                  </w:r>
                </w:p>
              </w:tc>
              <w:tc>
                <w:tcPr>
                  <w:tcW w:w="700" w:type="pct"/>
                  <w:tcBorders>
                    <w:bottom w:val="single" w:color="000000" w:sz="12" w:space="0"/>
                    <w:right w:val="nil"/>
                  </w:tcBorders>
                  <w:shd w:val="clear" w:color="auto" w:fill="auto"/>
                  <w:vAlign w:val="center"/>
                </w:tcPr>
                <w:p w14:paraId="67393229">
                  <w:pPr>
                    <w:pStyle w:val="12"/>
                    <w:widowControl w:val="0"/>
                    <w:bidi w:val="0"/>
                    <w:ind w:firstLine="0" w:firstLineChars="0"/>
                    <w:rPr>
                      <w:rFonts w:hint="eastAsia"/>
                      <w:color w:val="auto"/>
                      <w:lang w:val="en-US" w:eastAsia="zh-CN"/>
                    </w:rPr>
                  </w:pPr>
                  <w:r>
                    <w:rPr>
                      <w:rFonts w:hint="eastAsia"/>
                      <w:color w:val="auto"/>
                      <w:lang w:val="en-US" w:eastAsia="zh-CN"/>
                    </w:rPr>
                    <w:t>100kW</w:t>
                  </w:r>
                </w:p>
              </w:tc>
              <w:tc>
                <w:tcPr>
                  <w:tcW w:w="386" w:type="pct"/>
                  <w:tcBorders>
                    <w:bottom w:val="single" w:color="000000" w:sz="12" w:space="0"/>
                    <w:right w:val="nil"/>
                  </w:tcBorders>
                  <w:shd w:val="clear" w:color="auto" w:fill="auto"/>
                  <w:vAlign w:val="center"/>
                </w:tcPr>
                <w:p w14:paraId="0D145F6A">
                  <w:pPr>
                    <w:pStyle w:val="12"/>
                    <w:widowControl w:val="0"/>
                    <w:bidi w:val="0"/>
                    <w:ind w:firstLine="0" w:firstLineChars="0"/>
                    <w:rPr>
                      <w:rFonts w:hint="default"/>
                      <w:color w:val="auto"/>
                      <w:lang w:val="en-US" w:eastAsia="zh-CN"/>
                    </w:rPr>
                  </w:pPr>
                  <w:r>
                    <w:rPr>
                      <w:rFonts w:hint="eastAsia"/>
                      <w:color w:val="auto"/>
                      <w:lang w:val="en-US" w:eastAsia="zh-CN"/>
                    </w:rPr>
                    <w:t>1</w:t>
                  </w:r>
                </w:p>
              </w:tc>
              <w:tc>
                <w:tcPr>
                  <w:tcW w:w="506" w:type="pct"/>
                  <w:tcBorders>
                    <w:bottom w:val="single" w:color="000000" w:sz="12" w:space="0"/>
                    <w:right w:val="nil"/>
                  </w:tcBorders>
                  <w:shd w:val="clear" w:color="auto" w:fill="FFFFFF"/>
                  <w:vAlign w:val="center"/>
                </w:tcPr>
                <w:p w14:paraId="4FEC41AB">
                  <w:pPr>
                    <w:pStyle w:val="12"/>
                    <w:widowControl w:val="0"/>
                    <w:bidi w:val="0"/>
                    <w:ind w:firstLine="0" w:firstLineChars="0"/>
                    <w:jc w:val="center"/>
                    <w:rPr>
                      <w:rFonts w:hint="default"/>
                      <w:color w:val="auto"/>
                      <w:lang w:val="en-US" w:eastAsia="zh-CN"/>
                    </w:rPr>
                  </w:pPr>
                  <w:r>
                    <w:rPr>
                      <w:rFonts w:hint="eastAsia"/>
                      <w:color w:val="auto"/>
                      <w:lang w:val="en-US" w:eastAsia="zh-CN"/>
                    </w:rPr>
                    <w:t>+1</w:t>
                  </w:r>
                </w:p>
              </w:tc>
              <w:tc>
                <w:tcPr>
                  <w:tcW w:w="432" w:type="pct"/>
                  <w:tcBorders>
                    <w:bottom w:val="single" w:color="000000" w:sz="12" w:space="0"/>
                    <w:right w:val="nil"/>
                  </w:tcBorders>
                  <w:shd w:val="clear" w:color="auto" w:fill="FFFFFF"/>
                  <w:vAlign w:val="center"/>
                </w:tcPr>
                <w:p w14:paraId="430D6A54">
                  <w:pPr>
                    <w:pStyle w:val="12"/>
                    <w:widowControl w:val="0"/>
                    <w:bidi w:val="0"/>
                    <w:ind w:firstLine="0" w:firstLineChars="0"/>
                    <w:jc w:val="center"/>
                    <w:rPr>
                      <w:rFonts w:hint="eastAsia"/>
                      <w:color w:val="0000FF"/>
                      <w:lang w:val="en-US" w:eastAsia="zh-CN"/>
                    </w:rPr>
                  </w:pPr>
                  <w:r>
                    <w:commentReference w:id="2"/>
                  </w:r>
                  <w:r>
                    <w:rPr>
                      <w:rFonts w:hint="eastAsia"/>
                      <w:color w:val="E232CB"/>
                      <w:lang w:val="en-US" w:eastAsia="zh-CN"/>
                    </w:rPr>
                    <w:t>厂区南侧</w:t>
                  </w:r>
                </w:p>
              </w:tc>
            </w:tr>
          </w:tbl>
          <w:p w14:paraId="1AEC4198">
            <w:pPr>
              <w:pStyle w:val="13"/>
              <w:numPr>
                <w:ilvl w:val="0"/>
                <w:numId w:val="5"/>
              </w:numPr>
              <w:tabs>
                <w:tab w:val="left" w:pos="0"/>
                <w:tab w:val="clear" w:pos="420"/>
              </w:tabs>
              <w:bidi w:val="0"/>
              <w:ind w:left="425" w:leftChars="0" w:hanging="425" w:firstLineChars="0"/>
              <w:rPr>
                <w:rFonts w:hint="default"/>
                <w:b/>
                <w:bCs/>
                <w:color w:val="0000FF"/>
                <w:lang w:val="en-US" w:eastAsia="zh-CN"/>
              </w:rPr>
            </w:pPr>
            <w:r>
              <w:rPr>
                <w:rFonts w:hint="eastAsia"/>
                <w:color w:val="0000FF"/>
                <w:lang w:val="en-US" w:eastAsia="zh-CN"/>
              </w:rPr>
              <w:t>产能匹配分析表</w:t>
            </w:r>
          </w:p>
          <w:tbl>
            <w:tblPr>
              <w:tblStyle w:val="9"/>
              <w:tblW w:w="4998" w:type="pct"/>
              <w:tblInd w:w="0" w:type="dxa"/>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36"/>
              <w:gridCol w:w="1274"/>
              <w:gridCol w:w="1388"/>
              <w:gridCol w:w="1252"/>
              <w:gridCol w:w="1414"/>
              <w:gridCol w:w="1416"/>
            </w:tblGrid>
            <w:tr w14:paraId="085247A5">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000000" w:sz="12" w:space="0"/>
                    <w:bottom w:val="single" w:color="auto" w:sz="12" w:space="0"/>
                    <w:tl2br w:val="nil"/>
                  </w:tcBorders>
                  <w:shd w:val="clear" w:color="auto" w:fill="auto"/>
                  <w:vAlign w:val="center"/>
                </w:tcPr>
                <w:p w14:paraId="06FC662A">
                  <w:pPr>
                    <w:pStyle w:val="12"/>
                    <w:widowControl w:val="0"/>
                    <w:bidi w:val="0"/>
                    <w:jc w:val="center"/>
                    <w:rPr>
                      <w:rFonts w:hint="default" w:ascii="Times New Roman" w:hAnsi="Times New Roman" w:eastAsia="宋体" w:cs="Times New Roman"/>
                      <w:b/>
                      <w:bCs/>
                      <w:color w:val="0000FF"/>
                      <w:kern w:val="2"/>
                      <w:szCs w:val="21"/>
                      <w:lang w:val="en-US" w:eastAsia="zh-CN" w:bidi="ar-SA"/>
                    </w:rPr>
                  </w:pPr>
                  <w:r>
                    <w:rPr>
                      <w:rFonts w:hint="eastAsia"/>
                      <w:b/>
                      <w:bCs/>
                      <w:color w:val="0000FF"/>
                      <w:lang w:val="en-US" w:eastAsia="zh-CN"/>
                    </w:rPr>
                    <w:t>设备名称</w:t>
                  </w:r>
                </w:p>
              </w:tc>
              <w:tc>
                <w:tcPr>
                  <w:tcW w:w="751" w:type="pct"/>
                  <w:tcBorders>
                    <w:top w:val="single" w:color="000000" w:sz="12" w:space="0"/>
                    <w:bottom w:val="single" w:color="auto" w:sz="12" w:space="0"/>
                  </w:tcBorders>
                  <w:shd w:val="clear" w:color="auto" w:fill="auto"/>
                  <w:vAlign w:val="center"/>
                </w:tcPr>
                <w:p w14:paraId="2E1DB401">
                  <w:pPr>
                    <w:pStyle w:val="12"/>
                    <w:widowControl w:val="0"/>
                    <w:bidi w:val="0"/>
                    <w:jc w:val="center"/>
                    <w:rPr>
                      <w:rFonts w:hint="default" w:ascii="Times New Roman" w:hAnsi="Times New Roman" w:eastAsia="宋体" w:cs="Times New Roman"/>
                      <w:b/>
                      <w:bCs/>
                      <w:color w:val="0000FF"/>
                      <w:kern w:val="2"/>
                      <w:szCs w:val="21"/>
                      <w:lang w:val="en-US" w:eastAsia="zh-CN" w:bidi="ar-SA"/>
                    </w:rPr>
                  </w:pPr>
                  <w:r>
                    <w:rPr>
                      <w:rFonts w:hint="eastAsia"/>
                      <w:b/>
                      <w:bCs/>
                      <w:color w:val="0000FF"/>
                      <w:lang w:val="en-US" w:eastAsia="zh-CN"/>
                    </w:rPr>
                    <w:t>工作时间</w:t>
                  </w:r>
                </w:p>
              </w:tc>
              <w:tc>
                <w:tcPr>
                  <w:tcW w:w="818" w:type="pct"/>
                  <w:tcBorders>
                    <w:top w:val="single" w:color="000000" w:sz="12" w:space="0"/>
                    <w:bottom w:val="single" w:color="auto" w:sz="12" w:space="0"/>
                  </w:tcBorders>
                  <w:shd w:val="clear" w:color="auto" w:fill="auto"/>
                  <w:vAlign w:val="center"/>
                </w:tcPr>
                <w:p w14:paraId="278307CF">
                  <w:pPr>
                    <w:pStyle w:val="12"/>
                    <w:widowControl w:val="0"/>
                    <w:bidi w:val="0"/>
                    <w:jc w:val="center"/>
                    <w:rPr>
                      <w:rFonts w:hint="default" w:ascii="Times New Roman" w:hAnsi="Times New Roman" w:eastAsia="宋体" w:cs="Times New Roman"/>
                      <w:b/>
                      <w:bCs/>
                      <w:color w:val="0000FF"/>
                      <w:kern w:val="2"/>
                      <w:szCs w:val="21"/>
                      <w:lang w:val="en-US" w:eastAsia="zh-CN" w:bidi="ar-SA"/>
                    </w:rPr>
                  </w:pPr>
                  <w:r>
                    <w:rPr>
                      <w:rFonts w:hint="eastAsia"/>
                      <w:b/>
                      <w:bCs/>
                      <w:color w:val="0000FF"/>
                      <w:lang w:val="en-US" w:eastAsia="zh-CN"/>
                    </w:rPr>
                    <w:t>工作效率</w:t>
                  </w:r>
                </w:p>
              </w:tc>
              <w:tc>
                <w:tcPr>
                  <w:tcW w:w="738" w:type="pct"/>
                  <w:tcBorders>
                    <w:top w:val="single" w:color="000000" w:sz="12" w:space="0"/>
                    <w:bottom w:val="single" w:color="auto" w:sz="12" w:space="0"/>
                  </w:tcBorders>
                  <w:shd w:val="clear" w:color="auto" w:fill="auto"/>
                  <w:vAlign w:val="center"/>
                </w:tcPr>
                <w:p w14:paraId="59623C62">
                  <w:pPr>
                    <w:pStyle w:val="12"/>
                    <w:widowControl w:val="0"/>
                    <w:bidi w:val="0"/>
                    <w:jc w:val="center"/>
                    <w:rPr>
                      <w:rFonts w:hint="default" w:ascii="Times New Roman" w:hAnsi="Times New Roman" w:eastAsia="宋体" w:cs="Times New Roman"/>
                      <w:b/>
                      <w:bCs/>
                      <w:color w:val="0000FF"/>
                      <w:kern w:val="2"/>
                      <w:szCs w:val="21"/>
                      <w:lang w:val="en-US" w:eastAsia="zh-CN" w:bidi="ar-SA"/>
                    </w:rPr>
                  </w:pPr>
                  <w:r>
                    <w:rPr>
                      <w:rFonts w:hint="eastAsia"/>
                      <w:b/>
                      <w:bCs/>
                      <w:color w:val="0000FF"/>
                      <w:lang w:val="en-US" w:eastAsia="zh-CN"/>
                    </w:rPr>
                    <w:t>设备数量</w:t>
                  </w:r>
                </w:p>
              </w:tc>
              <w:tc>
                <w:tcPr>
                  <w:tcW w:w="833" w:type="pct"/>
                  <w:tcBorders>
                    <w:top w:val="single" w:color="000000" w:sz="12" w:space="0"/>
                    <w:bottom w:val="single" w:color="auto" w:sz="12" w:space="0"/>
                  </w:tcBorders>
                  <w:shd w:val="clear" w:color="auto" w:fill="auto"/>
                  <w:vAlign w:val="center"/>
                </w:tcPr>
                <w:p w14:paraId="15692B79">
                  <w:pPr>
                    <w:pStyle w:val="12"/>
                    <w:widowControl w:val="0"/>
                    <w:bidi w:val="0"/>
                    <w:jc w:val="center"/>
                    <w:rPr>
                      <w:rFonts w:hint="default" w:ascii="Times New Roman" w:hAnsi="Times New Roman" w:eastAsia="宋体" w:cs="Times New Roman"/>
                      <w:b/>
                      <w:bCs/>
                      <w:color w:val="0000FF"/>
                      <w:kern w:val="2"/>
                      <w:szCs w:val="21"/>
                      <w:lang w:val="en-US" w:eastAsia="zh-CN" w:bidi="ar-SA"/>
                    </w:rPr>
                  </w:pPr>
                  <w:r>
                    <w:rPr>
                      <w:rFonts w:hint="eastAsia"/>
                      <w:b/>
                      <w:bCs/>
                      <w:color w:val="0000FF"/>
                      <w:lang w:val="en-US" w:eastAsia="zh-CN"/>
                    </w:rPr>
                    <w:t>最大产能</w:t>
                  </w:r>
                </w:p>
              </w:tc>
              <w:tc>
                <w:tcPr>
                  <w:tcW w:w="834" w:type="pct"/>
                  <w:tcBorders>
                    <w:top w:val="single" w:color="000000" w:sz="12" w:space="0"/>
                    <w:bottom w:val="single" w:color="auto" w:sz="12" w:space="0"/>
                  </w:tcBorders>
                  <w:shd w:val="clear" w:color="auto" w:fill="auto"/>
                  <w:vAlign w:val="center"/>
                </w:tcPr>
                <w:p w14:paraId="69F918AD">
                  <w:pPr>
                    <w:pStyle w:val="12"/>
                    <w:widowControl w:val="0"/>
                    <w:bidi w:val="0"/>
                    <w:jc w:val="center"/>
                    <w:rPr>
                      <w:rFonts w:hint="default"/>
                      <w:b/>
                      <w:bCs/>
                      <w:color w:val="0000FF"/>
                      <w:lang w:val="en-US" w:eastAsia="zh-CN"/>
                    </w:rPr>
                  </w:pPr>
                  <w:r>
                    <w:rPr>
                      <w:rFonts w:hint="eastAsia"/>
                      <w:b/>
                      <w:bCs/>
                      <w:color w:val="0000FF"/>
                      <w:lang w:val="en-US" w:eastAsia="zh-CN"/>
                    </w:rPr>
                    <w:t>设计产能</w:t>
                  </w:r>
                </w:p>
              </w:tc>
            </w:tr>
            <w:tr w14:paraId="522273C2">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12" w:space="0"/>
                    <w:bottom w:val="single" w:color="auto" w:sz="4" w:space="0"/>
                  </w:tcBorders>
                  <w:shd w:val="clear" w:color="auto" w:fill="auto"/>
                  <w:vAlign w:val="center"/>
                </w:tcPr>
                <w:p w14:paraId="1A3C8DA4">
                  <w:pPr>
                    <w:pStyle w:val="12"/>
                    <w:widowControl w:val="0"/>
                    <w:bidi w:val="0"/>
                    <w:jc w:val="center"/>
                    <w:rPr>
                      <w:rFonts w:hint="default"/>
                      <w:color w:val="0000FF"/>
                      <w:lang w:val="en-US" w:eastAsia="zh-CN"/>
                    </w:rPr>
                  </w:pPr>
                  <w:r>
                    <w:rPr>
                      <w:rFonts w:hint="eastAsia"/>
                      <w:color w:val="0000FF"/>
                      <w:lang w:val="en-US" w:eastAsia="zh-CN"/>
                    </w:rPr>
                    <w:t>PU食品输送带分切机</w:t>
                  </w:r>
                </w:p>
              </w:tc>
              <w:tc>
                <w:tcPr>
                  <w:tcW w:w="751" w:type="pct"/>
                  <w:tcBorders>
                    <w:top w:val="single" w:color="auto" w:sz="12" w:space="0"/>
                    <w:bottom w:val="single" w:color="auto" w:sz="4" w:space="0"/>
                  </w:tcBorders>
                  <w:shd w:val="clear" w:color="auto" w:fill="auto"/>
                  <w:vAlign w:val="center"/>
                </w:tcPr>
                <w:p w14:paraId="27B88EE5">
                  <w:pPr>
                    <w:pStyle w:val="12"/>
                    <w:widowControl w:val="0"/>
                    <w:bidi w:val="0"/>
                    <w:jc w:val="center"/>
                    <w:rPr>
                      <w:rFonts w:hint="default"/>
                      <w:color w:val="0000FF"/>
                      <w:lang w:val="en-US" w:eastAsia="zh-CN"/>
                    </w:rPr>
                  </w:pPr>
                  <w:r>
                    <w:rPr>
                      <w:rFonts w:hint="eastAsia"/>
                      <w:color w:val="0000FF"/>
                      <w:lang w:val="en-US" w:eastAsia="zh-CN"/>
                    </w:rPr>
                    <w:t>7200h</w:t>
                  </w:r>
                </w:p>
              </w:tc>
              <w:tc>
                <w:tcPr>
                  <w:tcW w:w="818" w:type="pct"/>
                  <w:tcBorders>
                    <w:top w:val="single" w:color="auto" w:sz="12" w:space="0"/>
                    <w:bottom w:val="single" w:color="auto" w:sz="4" w:space="0"/>
                  </w:tcBorders>
                  <w:shd w:val="clear" w:color="auto" w:fill="auto"/>
                  <w:vAlign w:val="center"/>
                </w:tcPr>
                <w:p w14:paraId="33921B64">
                  <w:pPr>
                    <w:pStyle w:val="12"/>
                    <w:widowControl w:val="0"/>
                    <w:bidi w:val="0"/>
                    <w:jc w:val="center"/>
                    <w:rPr>
                      <w:rFonts w:hint="default"/>
                      <w:color w:val="0000FF"/>
                      <w:lang w:val="en-US" w:eastAsia="zh-CN"/>
                    </w:rPr>
                  </w:pPr>
                  <w:r>
                    <w:rPr>
                      <w:rFonts w:hint="eastAsia"/>
                      <w:color w:val="0000FF"/>
                      <w:lang w:val="en-US" w:eastAsia="zh-CN"/>
                    </w:rPr>
                    <w:t>160m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12" w:space="0"/>
                    <w:bottom w:val="single" w:color="auto" w:sz="4" w:space="0"/>
                  </w:tcBorders>
                  <w:shd w:val="clear" w:color="auto" w:fill="auto"/>
                  <w:vAlign w:val="center"/>
                </w:tcPr>
                <w:p w14:paraId="3E136DEA">
                  <w:pPr>
                    <w:pStyle w:val="12"/>
                    <w:widowControl w:val="0"/>
                    <w:bidi w:val="0"/>
                    <w:jc w:val="center"/>
                    <w:rPr>
                      <w:rFonts w:hint="default"/>
                      <w:color w:val="0000FF"/>
                      <w:lang w:val="en-US" w:eastAsia="zh-CN"/>
                    </w:rPr>
                  </w:pPr>
                  <w:r>
                    <w:rPr>
                      <w:rFonts w:hint="eastAsia"/>
                      <w:color w:val="0000FF"/>
                      <w:lang w:val="en-US" w:eastAsia="zh-CN"/>
                    </w:rPr>
                    <w:t>1台</w:t>
                  </w:r>
                </w:p>
              </w:tc>
              <w:tc>
                <w:tcPr>
                  <w:tcW w:w="833" w:type="pct"/>
                  <w:tcBorders>
                    <w:top w:val="single" w:color="auto" w:sz="12" w:space="0"/>
                    <w:bottom w:val="single" w:color="auto" w:sz="4" w:space="0"/>
                  </w:tcBorders>
                  <w:shd w:val="clear" w:color="auto" w:fill="auto"/>
                  <w:vAlign w:val="center"/>
                </w:tcPr>
                <w:p w14:paraId="1DDCAF88">
                  <w:pPr>
                    <w:pStyle w:val="12"/>
                    <w:widowControl w:val="0"/>
                    <w:bidi w:val="0"/>
                    <w:jc w:val="center"/>
                    <w:rPr>
                      <w:rFonts w:hint="default"/>
                      <w:color w:val="0000FF"/>
                      <w:lang w:val="en-US" w:eastAsia="zh-CN"/>
                    </w:rPr>
                  </w:pPr>
                  <w:r>
                    <w:rPr>
                      <w:rFonts w:hint="eastAsia"/>
                      <w:color w:val="0000FF"/>
                      <w:lang w:val="en-US" w:eastAsia="zh-CN"/>
                    </w:rPr>
                    <w:t>115.2万m</w:t>
                  </w:r>
                  <w:r>
                    <w:rPr>
                      <w:rFonts w:hint="eastAsia"/>
                      <w:color w:val="0000FF"/>
                      <w:vertAlign w:val="superscript"/>
                      <w:lang w:val="en-US" w:eastAsia="zh-CN"/>
                    </w:rPr>
                    <w:t>2</w:t>
                  </w:r>
                </w:p>
              </w:tc>
              <w:tc>
                <w:tcPr>
                  <w:tcW w:w="834" w:type="pct"/>
                  <w:vMerge w:val="restart"/>
                  <w:tcBorders>
                    <w:top w:val="single" w:color="auto" w:sz="12" w:space="0"/>
                  </w:tcBorders>
                  <w:shd w:val="clear" w:color="auto" w:fill="auto"/>
                  <w:vAlign w:val="center"/>
                </w:tcPr>
                <w:p w14:paraId="5A31E20B">
                  <w:pPr>
                    <w:pStyle w:val="12"/>
                    <w:widowControl w:val="0"/>
                    <w:bidi w:val="0"/>
                    <w:jc w:val="center"/>
                    <w:rPr>
                      <w:rFonts w:hint="default"/>
                      <w:color w:val="0000FF"/>
                      <w:lang w:val="en-US" w:eastAsia="zh-CN"/>
                    </w:rPr>
                  </w:pPr>
                  <w:r>
                    <w:rPr>
                      <w:rFonts w:hint="eastAsia"/>
                      <w:color w:val="0000FF"/>
                      <w:lang w:val="en-US" w:eastAsia="zh-CN"/>
                    </w:rPr>
                    <w:t>100万m</w:t>
                  </w:r>
                  <w:r>
                    <w:rPr>
                      <w:rFonts w:hint="eastAsia"/>
                      <w:color w:val="0000FF"/>
                      <w:vertAlign w:val="superscript"/>
                      <w:lang w:val="en-US" w:eastAsia="zh-CN"/>
                    </w:rPr>
                    <w:t>2</w:t>
                  </w:r>
                  <w:r>
                    <w:rPr>
                      <w:rFonts w:hint="eastAsia"/>
                      <w:color w:val="0000FF"/>
                      <w:lang w:val="en-US" w:eastAsia="zh-CN"/>
                    </w:rPr>
                    <w:t>（PU食品输送带）</w:t>
                  </w:r>
                </w:p>
              </w:tc>
            </w:tr>
            <w:tr w14:paraId="10903B1B">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4" w:space="0"/>
                    <w:bottom w:val="single" w:color="auto" w:sz="4" w:space="0"/>
                  </w:tcBorders>
                  <w:shd w:val="clear" w:color="auto" w:fill="auto"/>
                  <w:vAlign w:val="center"/>
                </w:tcPr>
                <w:p w14:paraId="4DD458C0">
                  <w:pPr>
                    <w:pStyle w:val="12"/>
                    <w:widowControl w:val="0"/>
                    <w:bidi w:val="0"/>
                    <w:jc w:val="center"/>
                    <w:rPr>
                      <w:rFonts w:hint="default"/>
                      <w:color w:val="0000FF"/>
                      <w:lang w:val="en-US" w:eastAsia="zh-CN"/>
                    </w:rPr>
                  </w:pPr>
                  <w:r>
                    <w:rPr>
                      <w:rFonts w:hint="eastAsia"/>
                      <w:color w:val="0000FF"/>
                      <w:lang w:val="en-US" w:eastAsia="zh-CN"/>
                    </w:rPr>
                    <w:t>PU食品输送带挤出流延生产线（B3600）</w:t>
                  </w:r>
                </w:p>
              </w:tc>
              <w:tc>
                <w:tcPr>
                  <w:tcW w:w="751" w:type="pct"/>
                  <w:tcBorders>
                    <w:top w:val="single" w:color="auto" w:sz="4" w:space="0"/>
                    <w:bottom w:val="single" w:color="auto" w:sz="4" w:space="0"/>
                  </w:tcBorders>
                  <w:shd w:val="clear" w:color="auto" w:fill="auto"/>
                  <w:vAlign w:val="center"/>
                </w:tcPr>
                <w:p w14:paraId="6F6A4CF9">
                  <w:pPr>
                    <w:pStyle w:val="12"/>
                    <w:widowControl w:val="0"/>
                    <w:bidi w:val="0"/>
                    <w:ind w:left="0" w:leftChars="0" w:firstLine="0" w:firstLineChars="0"/>
                    <w:jc w:val="center"/>
                    <w:rPr>
                      <w:rFonts w:hint="default"/>
                      <w:color w:val="0000FF"/>
                      <w:lang w:val="en-US" w:eastAsia="zh-CN"/>
                    </w:rPr>
                  </w:pPr>
                  <w:r>
                    <w:rPr>
                      <w:rFonts w:hint="eastAsia"/>
                      <w:color w:val="0000FF"/>
                      <w:lang w:val="en-US" w:eastAsia="zh-CN"/>
                    </w:rPr>
                    <w:t>7200h</w:t>
                  </w:r>
                </w:p>
              </w:tc>
              <w:tc>
                <w:tcPr>
                  <w:tcW w:w="818" w:type="pct"/>
                  <w:tcBorders>
                    <w:top w:val="single" w:color="auto" w:sz="4" w:space="0"/>
                    <w:bottom w:val="single" w:color="auto" w:sz="4" w:space="0"/>
                  </w:tcBorders>
                  <w:shd w:val="clear" w:color="auto" w:fill="auto"/>
                  <w:vAlign w:val="center"/>
                </w:tcPr>
                <w:p w14:paraId="22F86131">
                  <w:pPr>
                    <w:pStyle w:val="12"/>
                    <w:widowControl w:val="0"/>
                    <w:bidi w:val="0"/>
                    <w:jc w:val="center"/>
                    <w:rPr>
                      <w:rFonts w:hint="default"/>
                      <w:color w:val="0000FF"/>
                      <w:lang w:val="en-US" w:eastAsia="zh-CN"/>
                    </w:rPr>
                  </w:pPr>
                  <w:r>
                    <w:rPr>
                      <w:rFonts w:hint="eastAsia"/>
                      <w:color w:val="0000FF"/>
                      <w:lang w:val="en-US" w:eastAsia="zh-CN"/>
                    </w:rPr>
                    <w:t>100m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4" w:space="0"/>
                    <w:bottom w:val="single" w:color="auto" w:sz="4" w:space="0"/>
                  </w:tcBorders>
                  <w:shd w:val="clear" w:color="auto" w:fill="auto"/>
                  <w:vAlign w:val="center"/>
                </w:tcPr>
                <w:p w14:paraId="67A978E8">
                  <w:pPr>
                    <w:pStyle w:val="12"/>
                    <w:widowControl w:val="0"/>
                    <w:bidi w:val="0"/>
                    <w:jc w:val="center"/>
                    <w:rPr>
                      <w:rFonts w:hint="default"/>
                      <w:color w:val="0000FF"/>
                      <w:lang w:val="en-US" w:eastAsia="zh-CN"/>
                    </w:rPr>
                  </w:pPr>
                  <w:r>
                    <w:rPr>
                      <w:rFonts w:hint="eastAsia"/>
                      <w:color w:val="0000FF"/>
                      <w:lang w:val="en-US" w:eastAsia="zh-CN"/>
                    </w:rPr>
                    <w:t>1条</w:t>
                  </w:r>
                </w:p>
              </w:tc>
              <w:tc>
                <w:tcPr>
                  <w:tcW w:w="833" w:type="pct"/>
                  <w:tcBorders>
                    <w:top w:val="single" w:color="auto" w:sz="4" w:space="0"/>
                    <w:bottom w:val="single" w:color="auto" w:sz="4" w:space="0"/>
                  </w:tcBorders>
                  <w:shd w:val="clear" w:color="auto" w:fill="auto"/>
                  <w:vAlign w:val="center"/>
                </w:tcPr>
                <w:p w14:paraId="6283D951">
                  <w:pPr>
                    <w:pStyle w:val="12"/>
                    <w:widowControl w:val="0"/>
                    <w:bidi w:val="0"/>
                    <w:jc w:val="center"/>
                    <w:rPr>
                      <w:rFonts w:hint="default"/>
                      <w:color w:val="0000FF"/>
                      <w:lang w:val="en-US" w:eastAsia="zh-CN"/>
                    </w:rPr>
                  </w:pPr>
                  <w:r>
                    <w:rPr>
                      <w:rFonts w:hint="eastAsia"/>
                      <w:color w:val="0000FF"/>
                      <w:lang w:val="en-US" w:eastAsia="zh-CN"/>
                    </w:rPr>
                    <w:t>72万m</w:t>
                  </w:r>
                  <w:r>
                    <w:rPr>
                      <w:rFonts w:hint="eastAsia"/>
                      <w:color w:val="0000FF"/>
                      <w:vertAlign w:val="superscript"/>
                      <w:lang w:val="en-US" w:eastAsia="zh-CN"/>
                    </w:rPr>
                    <w:t>2</w:t>
                  </w:r>
                </w:p>
              </w:tc>
              <w:tc>
                <w:tcPr>
                  <w:tcW w:w="834" w:type="pct"/>
                  <w:vMerge w:val="continue"/>
                  <w:shd w:val="clear" w:color="auto" w:fill="auto"/>
                  <w:vAlign w:val="center"/>
                </w:tcPr>
                <w:p w14:paraId="2A83C319">
                  <w:pPr>
                    <w:pStyle w:val="12"/>
                    <w:widowControl w:val="0"/>
                    <w:bidi w:val="0"/>
                    <w:jc w:val="center"/>
                    <w:rPr>
                      <w:rFonts w:hint="default"/>
                      <w:color w:val="0000FF"/>
                      <w:lang w:val="en-US" w:eastAsia="zh-CN"/>
                    </w:rPr>
                  </w:pPr>
                </w:p>
              </w:tc>
            </w:tr>
            <w:tr w14:paraId="1826D47B">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4" w:space="0"/>
                    <w:bottom w:val="single" w:color="auto" w:sz="4" w:space="0"/>
                  </w:tcBorders>
                  <w:shd w:val="clear" w:color="auto" w:fill="auto"/>
                  <w:vAlign w:val="center"/>
                </w:tcPr>
                <w:p w14:paraId="6A11FAD9">
                  <w:pPr>
                    <w:pStyle w:val="12"/>
                    <w:widowControl w:val="0"/>
                    <w:bidi w:val="0"/>
                    <w:jc w:val="center"/>
                    <w:rPr>
                      <w:rFonts w:hint="default"/>
                      <w:color w:val="0000FF"/>
                      <w:lang w:val="en-US" w:eastAsia="zh-CN"/>
                    </w:rPr>
                  </w:pPr>
                  <w:r>
                    <w:rPr>
                      <w:rFonts w:hint="eastAsia"/>
                      <w:color w:val="0000FF"/>
                      <w:lang w:val="en-US" w:eastAsia="zh-CN"/>
                    </w:rPr>
                    <w:t>PU食品输送带挤出流延生产线（B2000）</w:t>
                  </w:r>
                </w:p>
              </w:tc>
              <w:tc>
                <w:tcPr>
                  <w:tcW w:w="751" w:type="pct"/>
                  <w:tcBorders>
                    <w:top w:val="single" w:color="auto" w:sz="4" w:space="0"/>
                    <w:bottom w:val="single" w:color="auto" w:sz="4" w:space="0"/>
                  </w:tcBorders>
                  <w:shd w:val="clear" w:color="auto" w:fill="auto"/>
                  <w:vAlign w:val="center"/>
                </w:tcPr>
                <w:p w14:paraId="7144FECD">
                  <w:pPr>
                    <w:pStyle w:val="12"/>
                    <w:widowControl w:val="0"/>
                    <w:bidi w:val="0"/>
                    <w:ind w:left="0" w:leftChars="0" w:firstLine="0" w:firstLineChars="0"/>
                    <w:jc w:val="center"/>
                    <w:rPr>
                      <w:rFonts w:hint="default"/>
                      <w:color w:val="0000FF"/>
                      <w:lang w:val="en-US" w:eastAsia="zh-CN"/>
                    </w:rPr>
                  </w:pPr>
                  <w:r>
                    <w:rPr>
                      <w:rFonts w:hint="eastAsia"/>
                      <w:color w:val="0000FF"/>
                      <w:lang w:val="en-US" w:eastAsia="zh-CN"/>
                    </w:rPr>
                    <w:t>7200h</w:t>
                  </w:r>
                </w:p>
              </w:tc>
              <w:tc>
                <w:tcPr>
                  <w:tcW w:w="818" w:type="pct"/>
                  <w:tcBorders>
                    <w:top w:val="single" w:color="auto" w:sz="4" w:space="0"/>
                    <w:bottom w:val="single" w:color="auto" w:sz="4" w:space="0"/>
                  </w:tcBorders>
                  <w:shd w:val="clear" w:color="auto" w:fill="auto"/>
                  <w:vAlign w:val="center"/>
                </w:tcPr>
                <w:p w14:paraId="54733048">
                  <w:pPr>
                    <w:pStyle w:val="12"/>
                    <w:widowControl w:val="0"/>
                    <w:bidi w:val="0"/>
                    <w:jc w:val="center"/>
                    <w:rPr>
                      <w:rFonts w:hint="default"/>
                      <w:color w:val="0000FF"/>
                      <w:lang w:val="en-US" w:eastAsia="zh-CN"/>
                    </w:rPr>
                  </w:pPr>
                  <w:r>
                    <w:rPr>
                      <w:rFonts w:hint="eastAsia"/>
                      <w:color w:val="0000FF"/>
                      <w:lang w:val="en-US" w:eastAsia="zh-CN"/>
                    </w:rPr>
                    <w:t>60m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4" w:space="0"/>
                    <w:bottom w:val="single" w:color="auto" w:sz="4" w:space="0"/>
                  </w:tcBorders>
                  <w:shd w:val="clear" w:color="auto" w:fill="auto"/>
                  <w:vAlign w:val="center"/>
                </w:tcPr>
                <w:p w14:paraId="1983E8DF">
                  <w:pPr>
                    <w:pStyle w:val="12"/>
                    <w:widowControl w:val="0"/>
                    <w:bidi w:val="0"/>
                    <w:jc w:val="center"/>
                    <w:rPr>
                      <w:rFonts w:hint="default"/>
                      <w:color w:val="0000FF"/>
                      <w:lang w:val="en-US" w:eastAsia="zh-CN"/>
                    </w:rPr>
                  </w:pPr>
                  <w:r>
                    <w:rPr>
                      <w:rFonts w:hint="eastAsia"/>
                      <w:color w:val="0000FF"/>
                      <w:lang w:val="en-US" w:eastAsia="zh-CN"/>
                    </w:rPr>
                    <w:t>1条</w:t>
                  </w:r>
                </w:p>
              </w:tc>
              <w:tc>
                <w:tcPr>
                  <w:tcW w:w="833" w:type="pct"/>
                  <w:tcBorders>
                    <w:top w:val="single" w:color="auto" w:sz="4" w:space="0"/>
                    <w:bottom w:val="single" w:color="auto" w:sz="4" w:space="0"/>
                  </w:tcBorders>
                  <w:shd w:val="clear" w:color="auto" w:fill="auto"/>
                  <w:vAlign w:val="center"/>
                </w:tcPr>
                <w:p w14:paraId="27A0CA7C">
                  <w:pPr>
                    <w:pStyle w:val="12"/>
                    <w:widowControl w:val="0"/>
                    <w:bidi w:val="0"/>
                    <w:jc w:val="center"/>
                    <w:rPr>
                      <w:rFonts w:hint="default"/>
                      <w:color w:val="0000FF"/>
                      <w:lang w:val="en-US" w:eastAsia="zh-CN"/>
                    </w:rPr>
                  </w:pPr>
                  <w:r>
                    <w:rPr>
                      <w:rFonts w:hint="eastAsia"/>
                      <w:color w:val="0000FF"/>
                      <w:lang w:val="en-US" w:eastAsia="zh-CN"/>
                    </w:rPr>
                    <w:t>43.2万m</w:t>
                  </w:r>
                  <w:r>
                    <w:rPr>
                      <w:rFonts w:hint="eastAsia"/>
                      <w:color w:val="0000FF"/>
                      <w:vertAlign w:val="superscript"/>
                      <w:lang w:val="en-US" w:eastAsia="zh-CN"/>
                    </w:rPr>
                    <w:t>2</w:t>
                  </w:r>
                </w:p>
              </w:tc>
              <w:tc>
                <w:tcPr>
                  <w:tcW w:w="834" w:type="pct"/>
                  <w:vMerge w:val="continue"/>
                  <w:shd w:val="clear" w:color="auto" w:fill="auto"/>
                  <w:vAlign w:val="center"/>
                </w:tcPr>
                <w:p w14:paraId="32B73082">
                  <w:pPr>
                    <w:pStyle w:val="12"/>
                    <w:widowControl w:val="0"/>
                    <w:bidi w:val="0"/>
                    <w:jc w:val="center"/>
                    <w:rPr>
                      <w:rFonts w:hint="default"/>
                      <w:color w:val="0000FF"/>
                      <w:lang w:val="en-US" w:eastAsia="zh-CN"/>
                    </w:rPr>
                  </w:pPr>
                </w:p>
              </w:tc>
            </w:tr>
            <w:tr w14:paraId="1690E276">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4" w:space="0"/>
                    <w:bottom w:val="single" w:color="auto" w:sz="4" w:space="0"/>
                  </w:tcBorders>
                  <w:shd w:val="clear" w:color="auto" w:fill="auto"/>
                  <w:vAlign w:val="center"/>
                </w:tcPr>
                <w:p w14:paraId="0C820E3B">
                  <w:pPr>
                    <w:pStyle w:val="12"/>
                    <w:widowControl w:val="0"/>
                    <w:bidi w:val="0"/>
                    <w:jc w:val="center"/>
                    <w:rPr>
                      <w:rFonts w:hint="default"/>
                      <w:color w:val="0000FF"/>
                      <w:lang w:val="en-US" w:eastAsia="zh-CN"/>
                    </w:rPr>
                  </w:pPr>
                  <w:r>
                    <w:rPr>
                      <w:rFonts w:hint="eastAsia"/>
                      <w:color w:val="0000FF"/>
                      <w:lang w:val="en-US" w:eastAsia="zh-CN"/>
                    </w:rPr>
                    <w:t>聚氨酯浇注机</w:t>
                  </w:r>
                </w:p>
              </w:tc>
              <w:tc>
                <w:tcPr>
                  <w:tcW w:w="751" w:type="pct"/>
                  <w:tcBorders>
                    <w:top w:val="single" w:color="auto" w:sz="4" w:space="0"/>
                    <w:bottom w:val="single" w:color="auto" w:sz="4" w:space="0"/>
                  </w:tcBorders>
                  <w:shd w:val="clear" w:color="auto" w:fill="auto"/>
                  <w:vAlign w:val="center"/>
                </w:tcPr>
                <w:p w14:paraId="4E3199A3">
                  <w:pPr>
                    <w:pStyle w:val="12"/>
                    <w:widowControl w:val="0"/>
                    <w:bidi w:val="0"/>
                    <w:ind w:left="0" w:leftChars="0" w:firstLine="0" w:firstLineChars="0"/>
                    <w:jc w:val="center"/>
                    <w:rPr>
                      <w:rFonts w:hint="default"/>
                      <w:color w:val="0000FF"/>
                      <w:lang w:val="en-US" w:eastAsia="zh-CN"/>
                    </w:rPr>
                  </w:pPr>
                  <w:r>
                    <w:rPr>
                      <w:rFonts w:hint="eastAsia"/>
                      <w:color w:val="0000FF"/>
                      <w:lang w:val="en-US" w:eastAsia="zh-CN"/>
                    </w:rPr>
                    <w:t>7200h</w:t>
                  </w:r>
                </w:p>
              </w:tc>
              <w:tc>
                <w:tcPr>
                  <w:tcW w:w="818" w:type="pct"/>
                  <w:tcBorders>
                    <w:top w:val="single" w:color="auto" w:sz="4" w:space="0"/>
                    <w:bottom w:val="single" w:color="auto" w:sz="4" w:space="0"/>
                  </w:tcBorders>
                  <w:shd w:val="clear" w:color="auto" w:fill="auto"/>
                  <w:vAlign w:val="center"/>
                </w:tcPr>
                <w:p w14:paraId="3713B46E">
                  <w:pPr>
                    <w:pStyle w:val="12"/>
                    <w:widowControl w:val="0"/>
                    <w:bidi w:val="0"/>
                    <w:jc w:val="center"/>
                    <w:rPr>
                      <w:rFonts w:hint="default"/>
                      <w:color w:val="0000FF"/>
                      <w:lang w:val="en-US" w:eastAsia="zh-CN"/>
                    </w:rPr>
                  </w:pPr>
                  <w:r>
                    <w:rPr>
                      <w:rFonts w:hint="eastAsia"/>
                      <w:color w:val="0000FF"/>
                      <w:lang w:val="en-US" w:eastAsia="zh-CN"/>
                    </w:rPr>
                    <w:t>8m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4" w:space="0"/>
                    <w:bottom w:val="single" w:color="auto" w:sz="4" w:space="0"/>
                  </w:tcBorders>
                  <w:shd w:val="clear" w:color="auto" w:fill="auto"/>
                  <w:vAlign w:val="center"/>
                </w:tcPr>
                <w:p w14:paraId="2F6569C4">
                  <w:pPr>
                    <w:pStyle w:val="12"/>
                    <w:widowControl w:val="0"/>
                    <w:bidi w:val="0"/>
                    <w:jc w:val="center"/>
                    <w:rPr>
                      <w:rFonts w:hint="default"/>
                      <w:color w:val="0000FF"/>
                      <w:lang w:val="en-US" w:eastAsia="zh-CN"/>
                    </w:rPr>
                  </w:pPr>
                  <w:r>
                    <w:rPr>
                      <w:rFonts w:hint="eastAsia"/>
                      <w:color w:val="0000FF"/>
                      <w:lang w:val="en-US" w:eastAsia="zh-CN"/>
                    </w:rPr>
                    <w:t>5台</w:t>
                  </w:r>
                </w:p>
              </w:tc>
              <w:tc>
                <w:tcPr>
                  <w:tcW w:w="833" w:type="pct"/>
                  <w:tcBorders>
                    <w:top w:val="single" w:color="auto" w:sz="4" w:space="0"/>
                    <w:bottom w:val="single" w:color="auto" w:sz="4" w:space="0"/>
                  </w:tcBorders>
                  <w:shd w:val="clear" w:color="auto" w:fill="auto"/>
                  <w:vAlign w:val="center"/>
                </w:tcPr>
                <w:p w14:paraId="377F491C">
                  <w:pPr>
                    <w:pStyle w:val="12"/>
                    <w:widowControl w:val="0"/>
                    <w:bidi w:val="0"/>
                    <w:jc w:val="center"/>
                    <w:rPr>
                      <w:rFonts w:hint="default"/>
                      <w:color w:val="0000FF"/>
                      <w:lang w:val="en-US" w:eastAsia="zh-CN"/>
                    </w:rPr>
                  </w:pPr>
                  <w:r>
                    <w:rPr>
                      <w:rFonts w:hint="eastAsia"/>
                      <w:color w:val="0000FF"/>
                      <w:lang w:val="en-US" w:eastAsia="zh-CN"/>
                    </w:rPr>
                    <w:t>28.8万m</w:t>
                  </w:r>
                  <w:r>
                    <w:rPr>
                      <w:rFonts w:hint="eastAsia"/>
                      <w:color w:val="0000FF"/>
                      <w:vertAlign w:val="superscript"/>
                      <w:lang w:val="en-US" w:eastAsia="zh-CN"/>
                    </w:rPr>
                    <w:t>2</w:t>
                  </w:r>
                </w:p>
              </w:tc>
              <w:tc>
                <w:tcPr>
                  <w:tcW w:w="834" w:type="pct"/>
                  <w:vMerge w:val="restart"/>
                  <w:tcBorders>
                    <w:top w:val="single" w:color="auto" w:sz="4" w:space="0"/>
                  </w:tcBorders>
                  <w:shd w:val="clear" w:color="auto" w:fill="auto"/>
                  <w:vAlign w:val="center"/>
                </w:tcPr>
                <w:p w14:paraId="22C27158">
                  <w:pPr>
                    <w:pStyle w:val="12"/>
                    <w:widowControl w:val="0"/>
                    <w:bidi w:val="0"/>
                    <w:jc w:val="center"/>
                    <w:rPr>
                      <w:rFonts w:hint="default"/>
                      <w:color w:val="0000FF"/>
                      <w:lang w:val="en-US" w:eastAsia="zh-CN"/>
                    </w:rPr>
                  </w:pPr>
                  <w:r>
                    <w:rPr>
                      <w:rFonts w:hint="eastAsia"/>
                      <w:color w:val="0000FF"/>
                      <w:lang w:val="en-US" w:eastAsia="zh-CN"/>
                    </w:rPr>
                    <w:t>20万m</w:t>
                  </w:r>
                  <w:r>
                    <w:rPr>
                      <w:rFonts w:hint="eastAsia"/>
                      <w:color w:val="0000FF"/>
                      <w:vertAlign w:val="superscript"/>
                      <w:lang w:val="en-US" w:eastAsia="zh-CN"/>
                    </w:rPr>
                    <w:t>2</w:t>
                  </w:r>
                  <w:r>
                    <w:rPr>
                      <w:rFonts w:hint="eastAsia"/>
                      <w:color w:val="0000FF"/>
                      <w:lang w:val="en-US" w:eastAsia="zh-CN"/>
                    </w:rPr>
                    <w:t>（PU同步带）</w:t>
                  </w:r>
                </w:p>
              </w:tc>
            </w:tr>
            <w:tr w14:paraId="4F6C8779">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4" w:space="0"/>
                    <w:bottom w:val="single" w:color="auto" w:sz="4" w:space="0"/>
                  </w:tcBorders>
                  <w:shd w:val="clear" w:color="auto" w:fill="auto"/>
                  <w:vAlign w:val="center"/>
                </w:tcPr>
                <w:p w14:paraId="373B55E5">
                  <w:pPr>
                    <w:pStyle w:val="12"/>
                    <w:widowControl w:val="0"/>
                    <w:bidi w:val="0"/>
                    <w:jc w:val="center"/>
                    <w:rPr>
                      <w:rFonts w:hint="default"/>
                      <w:color w:val="0000FF"/>
                      <w:lang w:val="en-US" w:eastAsia="zh-CN"/>
                    </w:rPr>
                  </w:pPr>
                  <w:r>
                    <w:rPr>
                      <w:rFonts w:hint="eastAsia"/>
                      <w:color w:val="0000FF"/>
                      <w:lang w:val="en-US" w:eastAsia="zh-CN"/>
                    </w:rPr>
                    <w:t>同步带挤出机</w:t>
                  </w:r>
                </w:p>
              </w:tc>
              <w:tc>
                <w:tcPr>
                  <w:tcW w:w="751" w:type="pct"/>
                  <w:tcBorders>
                    <w:top w:val="single" w:color="auto" w:sz="4" w:space="0"/>
                    <w:bottom w:val="single" w:color="auto" w:sz="4" w:space="0"/>
                  </w:tcBorders>
                  <w:shd w:val="clear" w:color="auto" w:fill="auto"/>
                  <w:vAlign w:val="center"/>
                </w:tcPr>
                <w:p w14:paraId="26053051">
                  <w:pPr>
                    <w:pStyle w:val="12"/>
                    <w:widowControl w:val="0"/>
                    <w:bidi w:val="0"/>
                    <w:ind w:left="0" w:leftChars="0" w:firstLine="0" w:firstLineChars="0"/>
                    <w:jc w:val="center"/>
                    <w:rPr>
                      <w:rFonts w:hint="default"/>
                      <w:color w:val="0000FF"/>
                      <w:lang w:val="en-US" w:eastAsia="zh-CN"/>
                    </w:rPr>
                  </w:pPr>
                  <w:r>
                    <w:rPr>
                      <w:rFonts w:hint="eastAsia"/>
                      <w:color w:val="0000FF"/>
                      <w:lang w:val="en-US" w:eastAsia="zh-CN"/>
                    </w:rPr>
                    <w:t>7200h</w:t>
                  </w:r>
                </w:p>
              </w:tc>
              <w:tc>
                <w:tcPr>
                  <w:tcW w:w="818" w:type="pct"/>
                  <w:tcBorders>
                    <w:top w:val="single" w:color="auto" w:sz="4" w:space="0"/>
                    <w:bottom w:val="single" w:color="auto" w:sz="4" w:space="0"/>
                  </w:tcBorders>
                  <w:shd w:val="clear" w:color="auto" w:fill="auto"/>
                  <w:vAlign w:val="center"/>
                </w:tcPr>
                <w:p w14:paraId="5DDB79AA">
                  <w:pPr>
                    <w:pStyle w:val="12"/>
                    <w:widowControl w:val="0"/>
                    <w:bidi w:val="0"/>
                    <w:jc w:val="center"/>
                    <w:rPr>
                      <w:rFonts w:hint="default"/>
                      <w:color w:val="0000FF"/>
                      <w:lang w:val="en-US" w:eastAsia="zh-CN"/>
                    </w:rPr>
                  </w:pPr>
                  <w:r>
                    <w:rPr>
                      <w:rFonts w:hint="eastAsia"/>
                      <w:color w:val="0000FF"/>
                      <w:lang w:val="en-US" w:eastAsia="zh-CN"/>
                    </w:rPr>
                    <w:t>4m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4" w:space="0"/>
                    <w:bottom w:val="single" w:color="auto" w:sz="4" w:space="0"/>
                  </w:tcBorders>
                  <w:shd w:val="clear" w:color="auto" w:fill="auto"/>
                  <w:vAlign w:val="center"/>
                </w:tcPr>
                <w:p w14:paraId="5E0D46F8">
                  <w:pPr>
                    <w:pStyle w:val="12"/>
                    <w:widowControl w:val="0"/>
                    <w:bidi w:val="0"/>
                    <w:jc w:val="center"/>
                    <w:rPr>
                      <w:rFonts w:hint="default"/>
                      <w:color w:val="0000FF"/>
                      <w:lang w:val="en-US" w:eastAsia="zh-CN"/>
                    </w:rPr>
                  </w:pPr>
                  <w:r>
                    <w:rPr>
                      <w:rFonts w:hint="eastAsia"/>
                      <w:color w:val="0000FF"/>
                      <w:lang w:val="en-US" w:eastAsia="zh-CN"/>
                    </w:rPr>
                    <w:t>5台</w:t>
                  </w:r>
                </w:p>
              </w:tc>
              <w:tc>
                <w:tcPr>
                  <w:tcW w:w="833" w:type="pct"/>
                  <w:tcBorders>
                    <w:top w:val="single" w:color="auto" w:sz="4" w:space="0"/>
                    <w:bottom w:val="single" w:color="auto" w:sz="4" w:space="0"/>
                  </w:tcBorders>
                  <w:shd w:val="clear" w:color="auto" w:fill="auto"/>
                  <w:vAlign w:val="center"/>
                </w:tcPr>
                <w:p w14:paraId="7F8AAFD8">
                  <w:pPr>
                    <w:pStyle w:val="12"/>
                    <w:widowControl w:val="0"/>
                    <w:bidi w:val="0"/>
                    <w:jc w:val="center"/>
                    <w:rPr>
                      <w:rFonts w:hint="default"/>
                      <w:color w:val="0000FF"/>
                      <w:lang w:val="en-US" w:eastAsia="zh-CN"/>
                    </w:rPr>
                  </w:pPr>
                  <w:r>
                    <w:rPr>
                      <w:rFonts w:hint="eastAsia"/>
                      <w:color w:val="0000FF"/>
                      <w:lang w:val="en-US" w:eastAsia="zh-CN"/>
                    </w:rPr>
                    <w:t>14.4万m</w:t>
                  </w:r>
                  <w:r>
                    <w:rPr>
                      <w:rFonts w:hint="eastAsia"/>
                      <w:color w:val="0000FF"/>
                      <w:vertAlign w:val="superscript"/>
                      <w:lang w:val="en-US" w:eastAsia="zh-CN"/>
                    </w:rPr>
                    <w:t>2</w:t>
                  </w:r>
                </w:p>
              </w:tc>
              <w:tc>
                <w:tcPr>
                  <w:tcW w:w="834" w:type="pct"/>
                  <w:vMerge w:val="continue"/>
                  <w:shd w:val="clear" w:color="auto" w:fill="auto"/>
                  <w:vAlign w:val="center"/>
                </w:tcPr>
                <w:p w14:paraId="04C44E47">
                  <w:pPr>
                    <w:pStyle w:val="12"/>
                    <w:widowControl w:val="0"/>
                    <w:bidi w:val="0"/>
                    <w:jc w:val="center"/>
                    <w:rPr>
                      <w:rFonts w:hint="default"/>
                      <w:color w:val="0000FF"/>
                      <w:lang w:val="en-US" w:eastAsia="zh-CN"/>
                    </w:rPr>
                  </w:pPr>
                </w:p>
              </w:tc>
            </w:tr>
            <w:tr w14:paraId="504C8CE6">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4" w:space="0"/>
                    <w:bottom w:val="single" w:color="auto" w:sz="4" w:space="0"/>
                  </w:tcBorders>
                  <w:shd w:val="clear" w:color="auto" w:fill="auto"/>
                  <w:vAlign w:val="center"/>
                </w:tcPr>
                <w:p w14:paraId="0F65729F">
                  <w:pPr>
                    <w:pStyle w:val="12"/>
                    <w:widowControl w:val="0"/>
                    <w:bidi w:val="0"/>
                    <w:jc w:val="center"/>
                    <w:rPr>
                      <w:rFonts w:hint="default"/>
                      <w:color w:val="0000FF"/>
                      <w:lang w:val="en-US" w:eastAsia="zh-CN"/>
                    </w:rPr>
                  </w:pPr>
                  <w:r>
                    <w:rPr>
                      <w:rFonts w:hint="eastAsia"/>
                      <w:color w:val="0000FF"/>
                      <w:lang w:val="en-US" w:eastAsia="zh-CN"/>
                    </w:rPr>
                    <w:t>同步带板压机（S4700）</w:t>
                  </w:r>
                </w:p>
              </w:tc>
              <w:tc>
                <w:tcPr>
                  <w:tcW w:w="751" w:type="pct"/>
                  <w:tcBorders>
                    <w:top w:val="single" w:color="auto" w:sz="4" w:space="0"/>
                    <w:bottom w:val="single" w:color="auto" w:sz="4" w:space="0"/>
                  </w:tcBorders>
                  <w:shd w:val="clear" w:color="auto" w:fill="auto"/>
                  <w:vAlign w:val="center"/>
                </w:tcPr>
                <w:p w14:paraId="73057099">
                  <w:pPr>
                    <w:pStyle w:val="12"/>
                    <w:widowControl w:val="0"/>
                    <w:bidi w:val="0"/>
                    <w:ind w:left="0" w:leftChars="0" w:firstLine="0" w:firstLineChars="0"/>
                    <w:jc w:val="center"/>
                    <w:rPr>
                      <w:rFonts w:hint="default"/>
                      <w:color w:val="0000FF"/>
                      <w:lang w:val="en-US" w:eastAsia="zh-CN"/>
                    </w:rPr>
                  </w:pPr>
                  <w:r>
                    <w:rPr>
                      <w:rFonts w:hint="eastAsia"/>
                      <w:color w:val="0000FF"/>
                      <w:lang w:val="en-US" w:eastAsia="zh-CN"/>
                    </w:rPr>
                    <w:t>7200h</w:t>
                  </w:r>
                </w:p>
              </w:tc>
              <w:tc>
                <w:tcPr>
                  <w:tcW w:w="818" w:type="pct"/>
                  <w:tcBorders>
                    <w:top w:val="single" w:color="auto" w:sz="4" w:space="0"/>
                    <w:bottom w:val="single" w:color="auto" w:sz="4" w:space="0"/>
                  </w:tcBorders>
                  <w:shd w:val="clear" w:color="auto" w:fill="auto"/>
                  <w:vAlign w:val="center"/>
                </w:tcPr>
                <w:p w14:paraId="52C5CC57">
                  <w:pPr>
                    <w:pStyle w:val="12"/>
                    <w:widowControl w:val="0"/>
                    <w:bidi w:val="0"/>
                    <w:jc w:val="center"/>
                    <w:rPr>
                      <w:rFonts w:hint="default"/>
                      <w:color w:val="0000FF"/>
                      <w:lang w:val="en-US" w:eastAsia="zh-CN"/>
                    </w:rPr>
                  </w:pPr>
                  <w:r>
                    <w:rPr>
                      <w:rFonts w:hint="eastAsia"/>
                      <w:color w:val="0000FF"/>
                      <w:lang w:val="en-US" w:eastAsia="zh-CN"/>
                    </w:rPr>
                    <w:t>4m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4" w:space="0"/>
                    <w:bottom w:val="single" w:color="auto" w:sz="4" w:space="0"/>
                  </w:tcBorders>
                  <w:shd w:val="clear" w:color="auto" w:fill="auto"/>
                  <w:vAlign w:val="center"/>
                </w:tcPr>
                <w:p w14:paraId="57769BE6">
                  <w:pPr>
                    <w:pStyle w:val="12"/>
                    <w:widowControl w:val="0"/>
                    <w:bidi w:val="0"/>
                    <w:jc w:val="center"/>
                    <w:rPr>
                      <w:rFonts w:hint="default"/>
                      <w:color w:val="0000FF"/>
                      <w:lang w:val="en-US" w:eastAsia="zh-CN"/>
                    </w:rPr>
                  </w:pPr>
                  <w:r>
                    <w:rPr>
                      <w:rFonts w:hint="eastAsia"/>
                      <w:color w:val="0000FF"/>
                      <w:lang w:val="en-US" w:eastAsia="zh-CN"/>
                    </w:rPr>
                    <w:t>5台</w:t>
                  </w:r>
                </w:p>
              </w:tc>
              <w:tc>
                <w:tcPr>
                  <w:tcW w:w="833" w:type="pct"/>
                  <w:tcBorders>
                    <w:top w:val="single" w:color="auto" w:sz="4" w:space="0"/>
                    <w:bottom w:val="single" w:color="auto" w:sz="4" w:space="0"/>
                  </w:tcBorders>
                  <w:shd w:val="clear" w:color="auto" w:fill="auto"/>
                  <w:vAlign w:val="center"/>
                </w:tcPr>
                <w:p w14:paraId="19D934E0">
                  <w:pPr>
                    <w:pStyle w:val="12"/>
                    <w:widowControl w:val="0"/>
                    <w:bidi w:val="0"/>
                    <w:jc w:val="center"/>
                    <w:rPr>
                      <w:rFonts w:hint="default"/>
                      <w:color w:val="0000FF"/>
                      <w:lang w:val="en-US" w:eastAsia="zh-CN"/>
                    </w:rPr>
                  </w:pPr>
                  <w:r>
                    <w:rPr>
                      <w:rFonts w:hint="eastAsia"/>
                      <w:color w:val="0000FF"/>
                      <w:lang w:val="en-US" w:eastAsia="zh-CN"/>
                    </w:rPr>
                    <w:t>14.4万m</w:t>
                  </w:r>
                  <w:r>
                    <w:rPr>
                      <w:rFonts w:hint="eastAsia"/>
                      <w:color w:val="0000FF"/>
                      <w:vertAlign w:val="superscript"/>
                      <w:lang w:val="en-US" w:eastAsia="zh-CN"/>
                    </w:rPr>
                    <w:t>2</w:t>
                  </w:r>
                </w:p>
              </w:tc>
              <w:tc>
                <w:tcPr>
                  <w:tcW w:w="834" w:type="pct"/>
                  <w:vMerge w:val="continue"/>
                  <w:shd w:val="clear" w:color="auto" w:fill="auto"/>
                  <w:vAlign w:val="center"/>
                </w:tcPr>
                <w:p w14:paraId="4F3DBC39">
                  <w:pPr>
                    <w:pStyle w:val="12"/>
                    <w:widowControl w:val="0"/>
                    <w:bidi w:val="0"/>
                    <w:jc w:val="center"/>
                    <w:rPr>
                      <w:rFonts w:hint="default"/>
                      <w:color w:val="0000FF"/>
                      <w:lang w:val="en-US" w:eastAsia="zh-CN"/>
                    </w:rPr>
                  </w:pPr>
                </w:p>
              </w:tc>
            </w:tr>
            <w:tr w14:paraId="03D2DA72">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4" w:space="0"/>
                    <w:bottom w:val="single" w:color="auto" w:sz="4" w:space="0"/>
                  </w:tcBorders>
                  <w:shd w:val="clear" w:color="auto" w:fill="auto"/>
                  <w:vAlign w:val="center"/>
                </w:tcPr>
                <w:p w14:paraId="202E53A0">
                  <w:pPr>
                    <w:pStyle w:val="12"/>
                    <w:widowControl w:val="0"/>
                    <w:bidi w:val="0"/>
                    <w:jc w:val="center"/>
                    <w:rPr>
                      <w:rFonts w:hint="default"/>
                      <w:color w:val="0000FF"/>
                      <w:lang w:val="en-US" w:eastAsia="zh-CN"/>
                    </w:rPr>
                  </w:pPr>
                  <w:r>
                    <w:rPr>
                      <w:rFonts w:hint="eastAsia"/>
                      <w:color w:val="0000FF"/>
                      <w:lang w:val="en-US" w:eastAsia="zh-CN"/>
                    </w:rPr>
                    <w:t>同步带板压机（S4300）</w:t>
                  </w:r>
                </w:p>
              </w:tc>
              <w:tc>
                <w:tcPr>
                  <w:tcW w:w="751" w:type="pct"/>
                  <w:tcBorders>
                    <w:top w:val="single" w:color="auto" w:sz="4" w:space="0"/>
                    <w:bottom w:val="single" w:color="auto" w:sz="4" w:space="0"/>
                  </w:tcBorders>
                  <w:shd w:val="clear" w:color="auto" w:fill="auto"/>
                  <w:vAlign w:val="center"/>
                </w:tcPr>
                <w:p w14:paraId="6FC5D7AD">
                  <w:pPr>
                    <w:pStyle w:val="12"/>
                    <w:widowControl w:val="0"/>
                    <w:bidi w:val="0"/>
                    <w:ind w:left="0" w:leftChars="0" w:firstLine="0" w:firstLineChars="0"/>
                    <w:jc w:val="center"/>
                    <w:rPr>
                      <w:rFonts w:hint="default"/>
                      <w:color w:val="0000FF"/>
                      <w:lang w:val="en-US" w:eastAsia="zh-CN"/>
                    </w:rPr>
                  </w:pPr>
                  <w:r>
                    <w:rPr>
                      <w:rFonts w:hint="eastAsia"/>
                      <w:color w:val="0000FF"/>
                      <w:lang w:val="en-US" w:eastAsia="zh-CN"/>
                    </w:rPr>
                    <w:t>7200h</w:t>
                  </w:r>
                </w:p>
              </w:tc>
              <w:tc>
                <w:tcPr>
                  <w:tcW w:w="818" w:type="pct"/>
                  <w:tcBorders>
                    <w:top w:val="single" w:color="auto" w:sz="4" w:space="0"/>
                    <w:bottom w:val="single" w:color="auto" w:sz="4" w:space="0"/>
                  </w:tcBorders>
                  <w:shd w:val="clear" w:color="auto" w:fill="auto"/>
                  <w:vAlign w:val="center"/>
                </w:tcPr>
                <w:p w14:paraId="24EFFEF2">
                  <w:pPr>
                    <w:pStyle w:val="12"/>
                    <w:widowControl w:val="0"/>
                    <w:bidi w:val="0"/>
                    <w:jc w:val="center"/>
                    <w:rPr>
                      <w:rFonts w:hint="default"/>
                      <w:color w:val="0000FF"/>
                      <w:lang w:val="en-US" w:eastAsia="zh-CN"/>
                    </w:rPr>
                  </w:pPr>
                  <w:r>
                    <w:rPr>
                      <w:rFonts w:hint="eastAsia"/>
                      <w:color w:val="0000FF"/>
                      <w:lang w:val="en-US" w:eastAsia="zh-CN"/>
                    </w:rPr>
                    <w:t>5m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4" w:space="0"/>
                    <w:bottom w:val="single" w:color="auto" w:sz="4" w:space="0"/>
                  </w:tcBorders>
                  <w:shd w:val="clear" w:color="auto" w:fill="auto"/>
                  <w:vAlign w:val="center"/>
                </w:tcPr>
                <w:p w14:paraId="0CD5A3B8">
                  <w:pPr>
                    <w:pStyle w:val="12"/>
                    <w:widowControl w:val="0"/>
                    <w:bidi w:val="0"/>
                    <w:jc w:val="center"/>
                    <w:rPr>
                      <w:rFonts w:hint="default"/>
                      <w:color w:val="0000FF"/>
                      <w:lang w:val="en-US" w:eastAsia="zh-CN"/>
                    </w:rPr>
                  </w:pPr>
                  <w:r>
                    <w:rPr>
                      <w:rFonts w:hint="eastAsia"/>
                      <w:color w:val="0000FF"/>
                      <w:lang w:val="en-US" w:eastAsia="zh-CN"/>
                    </w:rPr>
                    <w:t>5台</w:t>
                  </w:r>
                </w:p>
              </w:tc>
              <w:tc>
                <w:tcPr>
                  <w:tcW w:w="833" w:type="pct"/>
                  <w:tcBorders>
                    <w:top w:val="single" w:color="auto" w:sz="4" w:space="0"/>
                    <w:bottom w:val="single" w:color="auto" w:sz="4" w:space="0"/>
                  </w:tcBorders>
                  <w:shd w:val="clear" w:color="auto" w:fill="auto"/>
                  <w:vAlign w:val="center"/>
                </w:tcPr>
                <w:p w14:paraId="1DE31B5D">
                  <w:pPr>
                    <w:pStyle w:val="12"/>
                    <w:widowControl w:val="0"/>
                    <w:bidi w:val="0"/>
                    <w:jc w:val="center"/>
                    <w:rPr>
                      <w:rFonts w:hint="default"/>
                      <w:color w:val="0000FF"/>
                      <w:lang w:val="en-US" w:eastAsia="zh-CN"/>
                    </w:rPr>
                  </w:pPr>
                  <w:r>
                    <w:rPr>
                      <w:rFonts w:hint="eastAsia"/>
                      <w:color w:val="0000FF"/>
                      <w:lang w:val="en-US" w:eastAsia="zh-CN"/>
                    </w:rPr>
                    <w:t>18万m</w:t>
                  </w:r>
                  <w:r>
                    <w:rPr>
                      <w:rFonts w:hint="eastAsia"/>
                      <w:color w:val="0000FF"/>
                      <w:vertAlign w:val="superscript"/>
                      <w:lang w:val="en-US" w:eastAsia="zh-CN"/>
                    </w:rPr>
                    <w:t>2</w:t>
                  </w:r>
                </w:p>
              </w:tc>
              <w:tc>
                <w:tcPr>
                  <w:tcW w:w="834" w:type="pct"/>
                  <w:vMerge w:val="continue"/>
                  <w:shd w:val="clear" w:color="auto" w:fill="auto"/>
                  <w:vAlign w:val="center"/>
                </w:tcPr>
                <w:p w14:paraId="66235D01">
                  <w:pPr>
                    <w:pStyle w:val="12"/>
                    <w:widowControl w:val="0"/>
                    <w:bidi w:val="0"/>
                    <w:jc w:val="center"/>
                    <w:rPr>
                      <w:rFonts w:hint="default"/>
                      <w:color w:val="0000FF"/>
                      <w:lang w:val="en-US" w:eastAsia="zh-CN"/>
                    </w:rPr>
                  </w:pPr>
                </w:p>
              </w:tc>
            </w:tr>
            <w:tr w14:paraId="7DB66A33">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pct"/>
                  <w:tcBorders>
                    <w:top w:val="single" w:color="auto" w:sz="4" w:space="0"/>
                    <w:bottom w:val="single" w:color="auto" w:sz="12" w:space="0"/>
                  </w:tcBorders>
                  <w:shd w:val="clear" w:color="auto" w:fill="auto"/>
                  <w:vAlign w:val="center"/>
                </w:tcPr>
                <w:p w14:paraId="389B2BDF">
                  <w:pPr>
                    <w:pStyle w:val="12"/>
                    <w:widowControl w:val="0"/>
                    <w:bidi w:val="0"/>
                    <w:jc w:val="center"/>
                    <w:rPr>
                      <w:rFonts w:hint="default"/>
                      <w:color w:val="0000FF"/>
                      <w:lang w:val="en-US" w:eastAsia="zh-CN"/>
                    </w:rPr>
                  </w:pPr>
                  <w:r>
                    <w:rPr>
                      <w:rFonts w:hint="eastAsia"/>
                      <w:color w:val="0000FF"/>
                      <w:lang w:val="en-US" w:eastAsia="zh-CN"/>
                    </w:rPr>
                    <w:t>同步带分切机</w:t>
                  </w:r>
                </w:p>
              </w:tc>
              <w:tc>
                <w:tcPr>
                  <w:tcW w:w="751" w:type="pct"/>
                  <w:tcBorders>
                    <w:top w:val="single" w:color="auto" w:sz="4" w:space="0"/>
                    <w:bottom w:val="single" w:color="auto" w:sz="12" w:space="0"/>
                  </w:tcBorders>
                  <w:shd w:val="clear" w:color="auto" w:fill="auto"/>
                  <w:vAlign w:val="center"/>
                </w:tcPr>
                <w:p w14:paraId="6A93BC23">
                  <w:pPr>
                    <w:pStyle w:val="12"/>
                    <w:widowControl w:val="0"/>
                    <w:bidi w:val="0"/>
                    <w:ind w:left="0" w:leftChars="0" w:firstLine="0" w:firstLineChars="0"/>
                    <w:jc w:val="center"/>
                    <w:rPr>
                      <w:rFonts w:hint="default"/>
                      <w:color w:val="0000FF"/>
                      <w:lang w:val="en-US" w:eastAsia="zh-CN"/>
                    </w:rPr>
                  </w:pPr>
                  <w:r>
                    <w:rPr>
                      <w:rFonts w:hint="eastAsia"/>
                      <w:color w:val="0000FF"/>
                      <w:lang w:val="en-US" w:eastAsia="zh-CN"/>
                    </w:rPr>
                    <w:t>7200h</w:t>
                  </w:r>
                </w:p>
              </w:tc>
              <w:tc>
                <w:tcPr>
                  <w:tcW w:w="818" w:type="pct"/>
                  <w:tcBorders>
                    <w:top w:val="single" w:color="auto" w:sz="4" w:space="0"/>
                    <w:bottom w:val="single" w:color="auto" w:sz="12" w:space="0"/>
                  </w:tcBorders>
                  <w:shd w:val="clear" w:color="auto" w:fill="auto"/>
                  <w:vAlign w:val="center"/>
                </w:tcPr>
                <w:p w14:paraId="76DA24CB">
                  <w:pPr>
                    <w:pStyle w:val="12"/>
                    <w:widowControl w:val="0"/>
                    <w:bidi w:val="0"/>
                    <w:jc w:val="center"/>
                    <w:rPr>
                      <w:rFonts w:hint="default"/>
                      <w:color w:val="0000FF"/>
                      <w:lang w:val="en-US" w:eastAsia="zh-CN"/>
                    </w:rPr>
                  </w:pPr>
                  <w:r>
                    <w:rPr>
                      <w:rFonts w:hint="eastAsia"/>
                      <w:color w:val="0000FF"/>
                      <w:lang w:val="en-US" w:eastAsia="zh-CN"/>
                    </w:rPr>
                    <w:t>3m</w:t>
                  </w:r>
                  <w:r>
                    <w:rPr>
                      <w:rFonts w:hint="eastAsia"/>
                      <w:color w:val="0000FF"/>
                      <w:vertAlign w:val="superscript"/>
                      <w:lang w:val="en-US" w:eastAsia="zh-CN"/>
                    </w:rPr>
                    <w:t>2</w:t>
                  </w:r>
                  <w:r>
                    <w:rPr>
                      <w:rFonts w:hint="eastAsia"/>
                      <w:color w:val="0000FF"/>
                      <w:vertAlign w:val="baseline"/>
                      <w:lang w:val="en-US" w:eastAsia="zh-CN"/>
                    </w:rPr>
                    <w:t>/h</w:t>
                  </w:r>
                </w:p>
              </w:tc>
              <w:tc>
                <w:tcPr>
                  <w:tcW w:w="738" w:type="pct"/>
                  <w:tcBorders>
                    <w:top w:val="single" w:color="auto" w:sz="4" w:space="0"/>
                    <w:bottom w:val="single" w:color="auto" w:sz="12" w:space="0"/>
                  </w:tcBorders>
                  <w:shd w:val="clear" w:color="auto" w:fill="auto"/>
                  <w:vAlign w:val="center"/>
                </w:tcPr>
                <w:p w14:paraId="1EB0776A">
                  <w:pPr>
                    <w:pStyle w:val="12"/>
                    <w:widowControl w:val="0"/>
                    <w:bidi w:val="0"/>
                    <w:jc w:val="center"/>
                    <w:rPr>
                      <w:rFonts w:hint="default"/>
                      <w:color w:val="0000FF"/>
                      <w:lang w:val="en-US" w:eastAsia="zh-CN"/>
                    </w:rPr>
                  </w:pPr>
                  <w:r>
                    <w:rPr>
                      <w:rFonts w:hint="eastAsia"/>
                      <w:color w:val="0000FF"/>
                      <w:lang w:val="en-US" w:eastAsia="zh-CN"/>
                    </w:rPr>
                    <w:t>5台</w:t>
                  </w:r>
                </w:p>
              </w:tc>
              <w:tc>
                <w:tcPr>
                  <w:tcW w:w="833" w:type="pct"/>
                  <w:tcBorders>
                    <w:top w:val="single" w:color="auto" w:sz="4" w:space="0"/>
                    <w:bottom w:val="single" w:color="auto" w:sz="12" w:space="0"/>
                  </w:tcBorders>
                  <w:shd w:val="clear" w:color="auto" w:fill="auto"/>
                  <w:vAlign w:val="center"/>
                </w:tcPr>
                <w:p w14:paraId="228E7F8E">
                  <w:pPr>
                    <w:pStyle w:val="12"/>
                    <w:widowControl w:val="0"/>
                    <w:bidi w:val="0"/>
                    <w:jc w:val="center"/>
                    <w:rPr>
                      <w:rFonts w:hint="default"/>
                      <w:color w:val="0000FF"/>
                      <w:lang w:val="en-US" w:eastAsia="zh-CN"/>
                    </w:rPr>
                  </w:pPr>
                  <w:r>
                    <w:rPr>
                      <w:rFonts w:hint="eastAsia"/>
                      <w:color w:val="0000FF"/>
                      <w:lang w:val="en-US" w:eastAsia="zh-CN"/>
                    </w:rPr>
                    <w:t>10.8万m</w:t>
                  </w:r>
                  <w:r>
                    <w:rPr>
                      <w:rFonts w:hint="eastAsia"/>
                      <w:color w:val="0000FF"/>
                      <w:vertAlign w:val="superscript"/>
                      <w:lang w:val="en-US" w:eastAsia="zh-CN"/>
                    </w:rPr>
                    <w:t>2</w:t>
                  </w:r>
                </w:p>
              </w:tc>
              <w:tc>
                <w:tcPr>
                  <w:tcW w:w="834" w:type="pct"/>
                  <w:vMerge w:val="continue"/>
                  <w:shd w:val="clear" w:color="auto" w:fill="auto"/>
                  <w:vAlign w:val="center"/>
                </w:tcPr>
                <w:p w14:paraId="7555D0F0">
                  <w:pPr>
                    <w:pStyle w:val="12"/>
                    <w:widowControl w:val="0"/>
                    <w:bidi w:val="0"/>
                    <w:jc w:val="center"/>
                    <w:rPr>
                      <w:rFonts w:hint="default"/>
                      <w:color w:val="0000FF"/>
                      <w:lang w:val="en-US" w:eastAsia="zh-CN"/>
                    </w:rPr>
                  </w:pPr>
                </w:p>
              </w:tc>
            </w:tr>
          </w:tbl>
          <w:p w14:paraId="037B4E29">
            <w:pPr>
              <w:bidi w:val="0"/>
              <w:snapToGrid w:val="0"/>
              <w:rPr>
                <w:rFonts w:hint="default"/>
                <w:b/>
                <w:bCs/>
                <w:color w:val="auto"/>
                <w:lang w:val="en-US" w:eastAsia="zh-CN"/>
              </w:rPr>
            </w:pPr>
            <w:r>
              <w:rPr>
                <w:rFonts w:hint="eastAsia"/>
                <w:b/>
                <w:bCs/>
                <w:color w:val="auto"/>
                <w:lang w:val="en-US" w:eastAsia="zh-CN"/>
              </w:rPr>
              <w:t>6、劳动定员及工作制度</w:t>
            </w:r>
          </w:p>
          <w:p w14:paraId="16275357">
            <w:pPr>
              <w:bidi w:val="0"/>
              <w:snapToGrid w:val="0"/>
              <w:rPr>
                <w:rFonts w:hint="eastAsia"/>
                <w:color w:val="auto"/>
                <w:lang w:val="en-US" w:eastAsia="zh-CN"/>
              </w:rPr>
            </w:pPr>
            <w:r>
              <w:rPr>
                <w:rFonts w:hint="eastAsia" w:ascii="Times New Roman" w:hAnsi="Times New Roman" w:eastAsia="宋体"/>
                <w:color w:val="auto"/>
                <w:sz w:val="24"/>
              </w:rPr>
              <w:t>本项目</w:t>
            </w:r>
            <w:r>
              <w:rPr>
                <w:rFonts w:hint="eastAsia"/>
                <w:color w:val="auto"/>
                <w:sz w:val="24"/>
                <w:lang w:val="en-US" w:eastAsia="zh-CN"/>
              </w:rPr>
              <w:t>新增员工150人</w:t>
            </w:r>
            <w:r>
              <w:rPr>
                <w:rFonts w:hint="eastAsia" w:ascii="Times New Roman" w:hAnsi="Times New Roman" w:eastAsia="宋体"/>
                <w:color w:val="auto"/>
                <w:sz w:val="24"/>
              </w:rPr>
              <w:t>，</w:t>
            </w:r>
            <w:r>
              <w:rPr>
                <w:rFonts w:hint="eastAsia"/>
                <w:color w:val="auto"/>
                <w:sz w:val="24"/>
                <w:lang w:val="en-US" w:eastAsia="zh-CN"/>
              </w:rPr>
              <w:t>扩建后约有员工</w:t>
            </w:r>
            <w:r>
              <w:rPr>
                <w:rFonts w:hint="eastAsia" w:ascii="Times New Roman" w:hAnsi="Times New Roman" w:eastAsia="宋体" w:cs="Times New Roman"/>
                <w:color w:val="auto"/>
                <w:sz w:val="24"/>
                <w:lang w:val="en-US" w:eastAsia="zh-CN"/>
              </w:rPr>
              <w:t>300人</w:t>
            </w:r>
            <w:r>
              <w:rPr>
                <w:rFonts w:hint="eastAsia"/>
                <w:color w:val="auto"/>
                <w:sz w:val="24"/>
                <w:lang w:val="en-US" w:eastAsia="zh-CN"/>
              </w:rPr>
              <w:t>，</w:t>
            </w:r>
            <w:r>
              <w:rPr>
                <w:rFonts w:hint="eastAsia" w:ascii="Times New Roman" w:hAnsi="Times New Roman" w:eastAsia="宋体"/>
                <w:color w:val="auto"/>
                <w:sz w:val="24"/>
                <w:lang w:val="en-US" w:eastAsia="zh-CN"/>
              </w:rPr>
              <w:t>厂区提供食宿，</w:t>
            </w:r>
            <w:r>
              <w:rPr>
                <w:rFonts w:hint="eastAsia" w:ascii="Times New Roman" w:hAnsi="Times New Roman" w:eastAsia="宋体"/>
                <w:color w:val="auto"/>
                <w:sz w:val="24"/>
              </w:rPr>
              <w:t>工作制度为</w:t>
            </w:r>
            <w:r>
              <w:rPr>
                <w:rFonts w:hint="eastAsia"/>
                <w:color w:val="auto"/>
                <w:sz w:val="24"/>
                <w:lang w:val="en-US" w:eastAsia="zh-CN"/>
              </w:rPr>
              <w:t>2</w:t>
            </w:r>
            <w:r>
              <w:rPr>
                <w:rFonts w:hint="eastAsia" w:ascii="Times New Roman" w:hAnsi="Times New Roman" w:eastAsia="宋体"/>
                <w:color w:val="auto"/>
                <w:sz w:val="24"/>
              </w:rPr>
              <w:t>班制，</w:t>
            </w:r>
            <w:r>
              <w:rPr>
                <w:rFonts w:hint="eastAsia"/>
                <w:color w:val="auto"/>
                <w:sz w:val="24"/>
                <w:lang w:val="en-US" w:eastAsia="zh-CN"/>
              </w:rPr>
              <w:t>每班</w:t>
            </w:r>
            <w:r>
              <w:rPr>
                <w:rFonts w:hint="eastAsia" w:ascii="Times New Roman" w:hAnsi="Times New Roman" w:eastAsia="宋体"/>
                <w:color w:val="auto"/>
                <w:sz w:val="24"/>
                <w:lang w:val="en-US" w:eastAsia="zh-CN"/>
              </w:rPr>
              <w:t>工作时间为8h</w:t>
            </w:r>
            <w:r>
              <w:rPr>
                <w:rFonts w:hint="eastAsia" w:ascii="Times New Roman" w:hAnsi="Times New Roman" w:eastAsia="宋体"/>
                <w:b w:val="0"/>
                <w:color w:val="auto"/>
                <w:sz w:val="24"/>
              </w:rPr>
              <w:t>，</w:t>
            </w:r>
            <w:r>
              <w:rPr>
                <w:rFonts w:hint="eastAsia" w:ascii="Times New Roman" w:hAnsi="Times New Roman" w:eastAsia="宋体"/>
                <w:color w:val="auto"/>
                <w:sz w:val="24"/>
              </w:rPr>
              <w:t>年工作</w:t>
            </w:r>
            <w:r>
              <w:rPr>
                <w:rFonts w:hint="eastAsia"/>
                <w:color w:val="auto"/>
                <w:sz w:val="24"/>
                <w:lang w:val="en-US" w:eastAsia="zh-CN"/>
              </w:rPr>
              <w:t>300</w:t>
            </w:r>
            <w:r>
              <w:rPr>
                <w:rFonts w:hint="eastAsia" w:ascii="Times New Roman" w:hAnsi="Times New Roman" w:eastAsia="宋体"/>
                <w:color w:val="auto"/>
                <w:sz w:val="24"/>
              </w:rPr>
              <w:t>天。</w:t>
            </w:r>
          </w:p>
          <w:p w14:paraId="630272AB">
            <w:pPr>
              <w:bidi w:val="0"/>
              <w:snapToGrid w:val="0"/>
              <w:rPr>
                <w:rFonts w:hint="default"/>
                <w:color w:val="auto"/>
                <w:lang w:val="en-US" w:eastAsia="zh-CN"/>
              </w:rPr>
            </w:pPr>
            <w:r>
              <w:rPr>
                <w:rFonts w:hint="eastAsia"/>
                <w:b/>
                <w:bCs/>
                <w:color w:val="auto"/>
                <w:lang w:val="en-US" w:eastAsia="zh-CN"/>
              </w:rPr>
              <w:t>7、公用工程</w:t>
            </w:r>
          </w:p>
          <w:p w14:paraId="73EDA2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firstLine="480" w:firstLineChars="200"/>
              <w:jc w:val="both"/>
              <w:textAlignment w:val="auto"/>
              <w:outlineLvl w:val="9"/>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（1）供电：项目用电由当地电网提供。</w:t>
            </w:r>
          </w:p>
          <w:p w14:paraId="20F6555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firstLine="480" w:firstLineChars="200"/>
              <w:jc w:val="both"/>
              <w:textAlignment w:val="auto"/>
              <w:outlineLvl w:val="9"/>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（2）给水：项目用水由市政自来水管网提供。</w:t>
            </w:r>
          </w:p>
          <w:p w14:paraId="272EA5E7">
            <w:pPr>
              <w:bidi w:val="0"/>
              <w:snapToGrid w:val="0"/>
              <w:rPr>
                <w:rFonts w:hint="eastAsia"/>
                <w:color w:val="auto"/>
                <w:lang w:val="en-US" w:eastAsia="zh-CN"/>
              </w:rPr>
            </w:pPr>
            <w:r>
              <w:rPr>
                <w:rFonts w:hint="eastAsia" w:ascii="Times New Roman" w:hAnsi="Times New Roman" w:eastAsia="宋体"/>
                <w:color w:val="auto"/>
                <w:sz w:val="24"/>
                <w:lang w:val="en-US" w:eastAsia="zh-CN"/>
              </w:rPr>
              <w:t>（</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）排水：生活污水经</w:t>
            </w:r>
            <w:r>
              <w:rPr>
                <w:rFonts w:hint="eastAsia" w:cs="Times New Roman"/>
                <w:color w:val="auto"/>
                <w:kern w:val="2"/>
                <w:sz w:val="24"/>
                <w:szCs w:val="24"/>
                <w:lang w:val="en-US" w:eastAsia="zh-CN" w:bidi="ar-SA"/>
              </w:rPr>
              <w:t>隔油池+</w:t>
            </w:r>
            <w:r>
              <w:rPr>
                <w:rFonts w:hint="eastAsia" w:ascii="Times New Roman" w:hAnsi="Times New Roman" w:eastAsia="宋体" w:cs="Times New Roman"/>
                <w:color w:val="auto"/>
                <w:kern w:val="2"/>
                <w:sz w:val="24"/>
                <w:szCs w:val="24"/>
                <w:lang w:val="en-US" w:eastAsia="zh-CN" w:bidi="ar-SA"/>
              </w:rPr>
              <w:t>化粪池预处理后，通过市政污水管网排入</w:t>
            </w:r>
            <w:r>
              <w:rPr>
                <w:rFonts w:hint="eastAsia" w:cs="Times New Roman"/>
                <w:color w:val="auto"/>
                <w:kern w:val="2"/>
                <w:sz w:val="24"/>
                <w:szCs w:val="24"/>
                <w:lang w:val="en-US" w:eastAsia="zh-CN" w:bidi="ar-SA"/>
              </w:rPr>
              <w:t>赤湖工业园污水处理厂</w:t>
            </w:r>
            <w:r>
              <w:rPr>
                <w:rFonts w:hint="eastAsia" w:ascii="Times New Roman" w:hAnsi="Times New Roman" w:eastAsia="宋体" w:cs="Times New Roman"/>
                <w:color w:val="auto"/>
                <w:kern w:val="2"/>
                <w:sz w:val="24"/>
                <w:szCs w:val="24"/>
                <w:lang w:val="en-US" w:eastAsia="zh-CN" w:bidi="ar-SA"/>
              </w:rPr>
              <w:t>进一步处理</w:t>
            </w:r>
            <w:r>
              <w:rPr>
                <w:rFonts w:hint="eastAsia" w:cs="Times New Roman"/>
                <w:color w:val="auto"/>
                <w:kern w:val="2"/>
                <w:sz w:val="24"/>
                <w:szCs w:val="24"/>
                <w:lang w:val="en-US" w:eastAsia="zh-CN" w:bidi="ar-SA"/>
              </w:rPr>
              <w:t>，达到</w:t>
            </w:r>
            <w:r>
              <w:rPr>
                <w:rFonts w:hint="eastAsia" w:ascii="Times New Roman" w:hAnsi="Times New Roman" w:eastAsia="宋体" w:cs="Times New Roman"/>
                <w:color w:val="auto"/>
                <w:kern w:val="2"/>
                <w:sz w:val="24"/>
                <w:szCs w:val="24"/>
                <w:lang w:val="en-US" w:eastAsia="zh-CN" w:bidi="ar-SA"/>
              </w:rPr>
              <w:t>《城镇污水处理厂污染物排放标准》（GB18918-2002）中一级A标准后</w:t>
            </w:r>
            <w:r>
              <w:rPr>
                <w:rFonts w:hint="eastAsia" w:cs="Times New Roman"/>
                <w:color w:val="auto"/>
                <w:kern w:val="2"/>
                <w:sz w:val="24"/>
                <w:szCs w:val="24"/>
                <w:lang w:val="en-US" w:eastAsia="zh-CN" w:bidi="ar-SA"/>
              </w:rPr>
              <w:t>排放</w:t>
            </w:r>
            <w:r>
              <w:rPr>
                <w:rFonts w:hint="eastAsia" w:ascii="Times New Roman" w:hAnsi="Times New Roman" w:cs="Times New Roman"/>
                <w:color w:val="auto"/>
                <w:kern w:val="2"/>
                <w:sz w:val="24"/>
                <w:szCs w:val="24"/>
                <w:lang w:val="en-US" w:eastAsia="zh-CN" w:bidi="ar-SA"/>
              </w:rPr>
              <w:t>，最终汇入</w:t>
            </w:r>
            <w:r>
              <w:rPr>
                <w:rFonts w:hint="eastAsia" w:cs="Times New Roman"/>
                <w:color w:val="auto"/>
                <w:kern w:val="2"/>
                <w:sz w:val="24"/>
                <w:szCs w:val="24"/>
                <w:lang w:val="en-US" w:eastAsia="zh-CN" w:bidi="ar-SA"/>
              </w:rPr>
              <w:t>长江</w:t>
            </w:r>
            <w:r>
              <w:rPr>
                <w:rFonts w:hint="eastAsia" w:ascii="Times New Roman" w:hAnsi="Times New Roman" w:cs="Times New Roman"/>
                <w:color w:val="auto"/>
                <w:kern w:val="2"/>
                <w:sz w:val="24"/>
                <w:szCs w:val="24"/>
                <w:lang w:val="en-US" w:eastAsia="zh-CN" w:bidi="ar-SA"/>
              </w:rPr>
              <w:t>。</w:t>
            </w:r>
          </w:p>
          <w:p w14:paraId="6FB5C41E">
            <w:pPr>
              <w:bidi w:val="0"/>
              <w:snapToGrid w:val="0"/>
              <w:rPr>
                <w:rFonts w:hint="eastAsia"/>
                <w:b/>
                <w:bCs/>
                <w:color w:val="auto"/>
                <w:lang w:val="en-US" w:eastAsia="zh-CN"/>
              </w:rPr>
            </w:pPr>
            <w:r>
              <w:rPr>
                <w:rFonts w:hint="eastAsia"/>
                <w:b/>
                <w:bCs/>
                <w:color w:val="auto"/>
                <w:lang w:val="en-US" w:eastAsia="zh-CN"/>
              </w:rPr>
              <w:t>8、水平衡</w:t>
            </w:r>
          </w:p>
          <w:p w14:paraId="10EF66DF">
            <w:pPr>
              <w:bidi w:val="0"/>
              <w:snapToGrid w:val="0"/>
              <w:rPr>
                <w:rFonts w:hint="default"/>
                <w:color w:val="auto"/>
                <w:lang w:val="en-US" w:eastAsia="zh-CN"/>
              </w:rPr>
            </w:pPr>
            <w:r>
              <w:rPr>
                <w:rFonts w:hint="default"/>
                <w:color w:val="auto"/>
                <w:lang w:val="en-US" w:eastAsia="zh-CN"/>
              </w:rPr>
              <w:t>（1）生活用水</w:t>
            </w:r>
          </w:p>
          <w:p w14:paraId="2AFEC89B">
            <w:pPr>
              <w:bidi w:val="0"/>
              <w:snapToGrid w:val="0"/>
              <w:rPr>
                <w:rFonts w:hint="default"/>
                <w:color w:val="auto"/>
                <w:lang w:val="en-US" w:eastAsia="zh-CN"/>
              </w:rPr>
            </w:pPr>
            <w:r>
              <w:rPr>
                <w:rFonts w:hint="default"/>
                <w:color w:val="auto"/>
                <w:lang w:val="en-US" w:eastAsia="zh-CN"/>
              </w:rPr>
              <w:t>项目劳动定员</w:t>
            </w:r>
            <w:r>
              <w:rPr>
                <w:rFonts w:hint="eastAsia"/>
                <w:color w:val="auto"/>
                <w:lang w:val="en-US" w:eastAsia="zh-CN"/>
              </w:rPr>
              <w:t>150</w:t>
            </w:r>
            <w:r>
              <w:rPr>
                <w:rFonts w:hint="default"/>
                <w:color w:val="auto"/>
                <w:lang w:val="en-US" w:eastAsia="zh-CN"/>
              </w:rPr>
              <w:t>人，日工作</w:t>
            </w:r>
            <w:r>
              <w:rPr>
                <w:rFonts w:hint="eastAsia"/>
                <w:color w:val="auto"/>
                <w:lang w:val="en-US" w:eastAsia="zh-CN"/>
              </w:rPr>
              <w:t>16</w:t>
            </w:r>
            <w:r>
              <w:rPr>
                <w:rFonts w:hint="default"/>
                <w:color w:val="auto"/>
                <w:lang w:val="en-US" w:eastAsia="zh-CN"/>
              </w:rPr>
              <w:t xml:space="preserve"> h，年工作300天，厂内提供食宿。参考《生活及服务业用水定额第2部分：服务业、居民生活和建筑业》（赣府发〔2024〕17号），员工用水量按160 L/（人·d）计算，生活用水量为</w:t>
            </w:r>
            <w:r>
              <w:rPr>
                <w:rFonts w:hint="eastAsia"/>
                <w:color w:val="auto"/>
                <w:lang w:val="en-US" w:eastAsia="zh-CN"/>
              </w:rPr>
              <w:t>24</w:t>
            </w:r>
            <w:r>
              <w:rPr>
                <w:rFonts w:hint="default"/>
                <w:color w:val="auto"/>
                <w:lang w:val="en-US" w:eastAsia="zh-CN"/>
              </w:rPr>
              <w:t xml:space="preserve"> </w:t>
            </w:r>
            <w:r>
              <w:rPr>
                <w:rFonts w:hint="eastAsia"/>
                <w:color w:val="auto"/>
                <w:lang w:val="en-US" w:eastAsia="zh-CN"/>
              </w:rPr>
              <w:t>t/d</w:t>
            </w:r>
            <w:r>
              <w:rPr>
                <w:rFonts w:hint="default"/>
                <w:color w:val="auto"/>
                <w:lang w:val="en-US" w:eastAsia="zh-CN"/>
              </w:rPr>
              <w:t>（</w:t>
            </w:r>
            <w:r>
              <w:rPr>
                <w:rFonts w:hint="eastAsia"/>
                <w:color w:val="auto"/>
                <w:lang w:val="en-US" w:eastAsia="zh-CN"/>
              </w:rPr>
              <w:t>7200</w:t>
            </w:r>
            <w:r>
              <w:rPr>
                <w:rFonts w:hint="default"/>
                <w:color w:val="auto"/>
                <w:lang w:val="en-US" w:eastAsia="zh-CN"/>
              </w:rPr>
              <w:t xml:space="preserve"> </w:t>
            </w:r>
            <w:r>
              <w:rPr>
                <w:rFonts w:hint="eastAsia"/>
                <w:color w:val="auto"/>
                <w:lang w:val="en-US" w:eastAsia="zh-CN"/>
              </w:rPr>
              <w:t>t/a</w:t>
            </w:r>
            <w:r>
              <w:rPr>
                <w:rFonts w:hint="default"/>
                <w:color w:val="auto"/>
                <w:lang w:val="en-US" w:eastAsia="zh-CN"/>
              </w:rPr>
              <w:t>），产污系数按0.8计算，则项目生活污水产生量为</w:t>
            </w:r>
            <w:r>
              <w:rPr>
                <w:rFonts w:hint="eastAsia"/>
                <w:color w:val="auto"/>
                <w:lang w:val="en-US" w:eastAsia="zh-CN"/>
              </w:rPr>
              <w:t>19.2</w:t>
            </w:r>
            <w:r>
              <w:rPr>
                <w:rFonts w:hint="default"/>
                <w:color w:val="auto"/>
                <w:lang w:val="en-US" w:eastAsia="zh-CN"/>
              </w:rPr>
              <w:t xml:space="preserve"> </w:t>
            </w:r>
            <w:r>
              <w:rPr>
                <w:rFonts w:hint="eastAsia"/>
                <w:color w:val="auto"/>
                <w:lang w:val="en-US" w:eastAsia="zh-CN"/>
              </w:rPr>
              <w:t>t/d</w:t>
            </w:r>
            <w:r>
              <w:rPr>
                <w:rFonts w:hint="default"/>
                <w:color w:val="auto"/>
                <w:lang w:val="en-US" w:eastAsia="zh-CN"/>
              </w:rPr>
              <w:t>（</w:t>
            </w:r>
            <w:r>
              <w:rPr>
                <w:rFonts w:hint="eastAsia"/>
                <w:color w:val="auto"/>
                <w:lang w:val="en-US" w:eastAsia="zh-CN"/>
              </w:rPr>
              <w:t>5760</w:t>
            </w:r>
            <w:r>
              <w:rPr>
                <w:rFonts w:hint="default"/>
                <w:color w:val="auto"/>
                <w:lang w:val="en-US" w:eastAsia="zh-CN"/>
              </w:rPr>
              <w:t xml:space="preserve"> </w:t>
            </w:r>
            <w:r>
              <w:rPr>
                <w:rFonts w:hint="eastAsia"/>
                <w:color w:val="auto"/>
                <w:lang w:val="en-US" w:eastAsia="zh-CN"/>
              </w:rPr>
              <w:t>t/a</w:t>
            </w:r>
            <w:r>
              <w:rPr>
                <w:rFonts w:hint="default"/>
                <w:color w:val="auto"/>
                <w:lang w:val="en-US" w:eastAsia="zh-CN"/>
              </w:rPr>
              <w:t>）。</w:t>
            </w:r>
          </w:p>
          <w:p w14:paraId="1C016115">
            <w:pPr>
              <w:bidi w:val="0"/>
              <w:snapToGrid w:val="0"/>
              <w:rPr>
                <w:rFonts w:hint="eastAsia"/>
                <w:color w:val="auto"/>
                <w:lang w:val="en-US" w:eastAsia="zh-CN"/>
              </w:rPr>
            </w:pPr>
            <w:r>
              <w:rPr>
                <w:rFonts w:hint="eastAsia"/>
                <w:color w:val="auto"/>
                <w:lang w:val="en-US" w:eastAsia="zh-CN"/>
              </w:rPr>
              <w:t>（2）循环冷却水</w:t>
            </w:r>
          </w:p>
          <w:p w14:paraId="7E41B924">
            <w:pPr>
              <w:bidi w:val="0"/>
              <w:snapToGrid w:val="0"/>
              <w:rPr>
                <w:rFonts w:hint="eastAsia" w:ascii="Times New Roman" w:hAnsi="Times New Roman" w:eastAsia="宋体"/>
                <w:color w:val="auto"/>
                <w:sz w:val="24"/>
                <w:szCs w:val="20"/>
                <w:lang w:val="en-US" w:eastAsia="zh-CN"/>
              </w:rPr>
            </w:pPr>
            <w:r>
              <w:rPr>
                <w:rFonts w:hint="eastAsia"/>
                <w:color w:val="auto"/>
                <w:lang w:val="en-US" w:eastAsia="zh-CN"/>
              </w:rPr>
              <w:t>本项目拟设置2座冷却塔，1座300m</w:t>
            </w:r>
            <w:r>
              <w:rPr>
                <w:rFonts w:hint="eastAsia"/>
                <w:color w:val="auto"/>
                <w:vertAlign w:val="superscript"/>
                <w:lang w:val="en-US" w:eastAsia="zh-CN"/>
              </w:rPr>
              <w:t>3</w:t>
            </w:r>
            <w:r>
              <w:rPr>
                <w:rFonts w:hint="eastAsia"/>
                <w:color w:val="auto"/>
                <w:lang w:val="en-US" w:eastAsia="zh-CN"/>
              </w:rPr>
              <w:t>循环水池，冷却水循环使用不外排，</w:t>
            </w:r>
            <w:r>
              <w:rPr>
                <w:rFonts w:hint="eastAsia" w:ascii="Times New Roman" w:hAnsi="Times New Roman" w:eastAsia="宋体"/>
                <w:color w:val="auto"/>
                <w:sz w:val="24"/>
                <w:szCs w:val="20"/>
              </w:rPr>
              <w:t>蒸发水量按有效容积的10%</w:t>
            </w:r>
            <w:r>
              <w:rPr>
                <w:rFonts w:hint="eastAsia"/>
                <w:color w:val="auto"/>
                <w:sz w:val="24"/>
                <w:szCs w:val="20"/>
                <w:lang w:eastAsia="zh-CN"/>
              </w:rPr>
              <w:t>计算</w:t>
            </w:r>
            <w:r>
              <w:rPr>
                <w:rFonts w:hint="eastAsia" w:ascii="Times New Roman" w:hAnsi="Times New Roman" w:eastAsia="宋体"/>
                <w:color w:val="auto"/>
                <w:sz w:val="24"/>
                <w:szCs w:val="20"/>
              </w:rPr>
              <w:t>，有效容积按</w:t>
            </w:r>
            <w:r>
              <w:rPr>
                <w:rFonts w:hint="eastAsia" w:ascii="Times New Roman" w:hAnsi="Times New Roman" w:eastAsia="宋体"/>
                <w:color w:val="auto"/>
                <w:sz w:val="24"/>
                <w:szCs w:val="20"/>
                <w:lang w:val="en-US" w:eastAsia="zh-CN"/>
              </w:rPr>
              <w:t>循环冷却水池</w:t>
            </w:r>
            <w:r>
              <w:rPr>
                <w:rFonts w:hint="eastAsia" w:ascii="Times New Roman" w:hAnsi="Times New Roman" w:eastAsia="宋体"/>
                <w:color w:val="auto"/>
                <w:sz w:val="24"/>
                <w:szCs w:val="20"/>
              </w:rPr>
              <w:t>容积80%计</w:t>
            </w:r>
            <w:r>
              <w:rPr>
                <w:rFonts w:hint="eastAsia" w:ascii="Times New Roman" w:hAnsi="Times New Roman" w:eastAsia="宋体"/>
                <w:color w:val="auto"/>
                <w:sz w:val="24"/>
                <w:szCs w:val="20"/>
                <w:lang w:val="en-US" w:eastAsia="zh-CN"/>
              </w:rPr>
              <w:t>算，则需补充新鲜水约24</w:t>
            </w:r>
            <w:r>
              <w:rPr>
                <w:rFonts w:hint="eastAsia"/>
                <w:color w:val="auto"/>
                <w:lang w:val="en-US" w:eastAsia="zh-CN"/>
              </w:rPr>
              <w:t>m</w:t>
            </w:r>
            <w:r>
              <w:rPr>
                <w:rFonts w:hint="eastAsia"/>
                <w:color w:val="auto"/>
                <w:vertAlign w:val="superscript"/>
                <w:lang w:val="en-US" w:eastAsia="zh-CN"/>
              </w:rPr>
              <w:t>3</w:t>
            </w:r>
            <w:r>
              <w:rPr>
                <w:rFonts w:hint="eastAsia" w:ascii="Times New Roman" w:hAnsi="Times New Roman" w:eastAsia="宋体"/>
                <w:color w:val="auto"/>
                <w:sz w:val="24"/>
                <w:szCs w:val="20"/>
                <w:lang w:val="en-US" w:eastAsia="zh-CN"/>
              </w:rPr>
              <w:t>/d（7200</w:t>
            </w:r>
            <w:r>
              <w:rPr>
                <w:rFonts w:hint="eastAsia"/>
                <w:color w:val="auto"/>
                <w:lang w:val="en-US" w:eastAsia="zh-CN"/>
              </w:rPr>
              <w:t>m</w:t>
            </w:r>
            <w:r>
              <w:rPr>
                <w:rFonts w:hint="eastAsia"/>
                <w:color w:val="auto"/>
                <w:vertAlign w:val="superscript"/>
                <w:lang w:val="en-US" w:eastAsia="zh-CN"/>
              </w:rPr>
              <w:t>3</w:t>
            </w:r>
            <w:r>
              <w:rPr>
                <w:rFonts w:hint="eastAsia" w:ascii="Times New Roman" w:hAnsi="Times New Roman" w:eastAsia="宋体"/>
                <w:color w:val="auto"/>
                <w:sz w:val="24"/>
                <w:szCs w:val="20"/>
                <w:lang w:val="en-US" w:eastAsia="zh-CN"/>
              </w:rPr>
              <w:t>/a）。</w:t>
            </w:r>
          </w:p>
          <w:p w14:paraId="693A6CEF">
            <w:pPr>
              <w:pStyle w:val="13"/>
              <w:numPr>
                <w:ilvl w:val="0"/>
                <w:numId w:val="5"/>
              </w:numPr>
              <w:bidi w:val="0"/>
              <w:rPr>
                <w:rFonts w:hint="default"/>
                <w:color w:val="0000FF"/>
                <w:lang w:val="en-US" w:eastAsia="zh-CN"/>
              </w:rPr>
            </w:pPr>
            <w:r>
              <w:rPr>
                <w:rFonts w:hint="eastAsia"/>
                <w:color w:val="0000FF"/>
                <w:lang w:val="en-US" w:eastAsia="zh-CN"/>
              </w:rPr>
              <w:t>本项目水平衡表 单位t/d</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1115"/>
              <w:gridCol w:w="1257"/>
              <w:gridCol w:w="1216"/>
              <w:gridCol w:w="1181"/>
              <w:gridCol w:w="1489"/>
            </w:tblGrid>
            <w:tr w14:paraId="5855E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10" w:type="pct"/>
                  <w:vMerge w:val="restart"/>
                  <w:tcBorders>
                    <w:left w:val="nil"/>
                    <w:right w:val="single" w:color="auto" w:sz="4" w:space="0"/>
                  </w:tcBorders>
                  <w:noWrap w:val="0"/>
                  <w:vAlign w:val="center"/>
                </w:tcPr>
                <w:p w14:paraId="38D2B5AD">
                  <w:pPr>
                    <w:pStyle w:val="12"/>
                    <w:bidi w:val="0"/>
                    <w:rPr>
                      <w:rFonts w:hint="eastAsia"/>
                      <w:b/>
                      <w:bCs/>
                      <w:color w:val="0000FF"/>
                      <w:lang w:eastAsia="zh-CN"/>
                    </w:rPr>
                  </w:pPr>
                  <w:r>
                    <w:rPr>
                      <w:rFonts w:hint="eastAsia"/>
                      <w:b/>
                      <w:bCs/>
                      <w:color w:val="0000FF"/>
                      <w:lang w:val="en-US" w:eastAsia="zh-CN"/>
                    </w:rPr>
                    <w:t>名称</w:t>
                  </w:r>
                </w:p>
              </w:tc>
              <w:tc>
                <w:tcPr>
                  <w:tcW w:w="1398" w:type="pct"/>
                  <w:gridSpan w:val="2"/>
                  <w:tcBorders>
                    <w:left w:val="single" w:color="auto" w:sz="4" w:space="0"/>
                    <w:bottom w:val="single" w:color="auto" w:sz="4" w:space="0"/>
                    <w:right w:val="nil"/>
                  </w:tcBorders>
                  <w:noWrap w:val="0"/>
                  <w:vAlign w:val="center"/>
                </w:tcPr>
                <w:p w14:paraId="435ECDE1">
                  <w:pPr>
                    <w:pStyle w:val="12"/>
                    <w:bidi w:val="0"/>
                    <w:rPr>
                      <w:rFonts w:hint="default"/>
                      <w:b/>
                      <w:bCs/>
                      <w:color w:val="0000FF"/>
                      <w:lang w:val="en-US" w:eastAsia="zh-CN"/>
                    </w:rPr>
                  </w:pPr>
                  <w:r>
                    <w:rPr>
                      <w:rFonts w:hint="eastAsia"/>
                      <w:b/>
                      <w:bCs/>
                      <w:color w:val="0000FF"/>
                      <w:lang w:val="en-US" w:eastAsia="zh-CN"/>
                    </w:rPr>
                    <w:t>入方</w:t>
                  </w:r>
                </w:p>
              </w:tc>
              <w:tc>
                <w:tcPr>
                  <w:tcW w:w="2291" w:type="pct"/>
                  <w:gridSpan w:val="3"/>
                  <w:tcBorders>
                    <w:left w:val="single" w:color="auto" w:sz="4" w:space="0"/>
                    <w:bottom w:val="single" w:color="auto" w:sz="4" w:space="0"/>
                    <w:right w:val="nil"/>
                  </w:tcBorders>
                  <w:noWrap w:val="0"/>
                  <w:vAlign w:val="center"/>
                </w:tcPr>
                <w:p w14:paraId="32C3DBB4">
                  <w:pPr>
                    <w:pStyle w:val="12"/>
                    <w:bidi w:val="0"/>
                    <w:rPr>
                      <w:rFonts w:hint="default"/>
                      <w:b/>
                      <w:bCs/>
                      <w:color w:val="0000FF"/>
                      <w:lang w:val="en-US" w:eastAsia="zh-CN"/>
                    </w:rPr>
                  </w:pPr>
                  <w:r>
                    <w:rPr>
                      <w:rFonts w:hint="eastAsia"/>
                      <w:b/>
                      <w:bCs/>
                      <w:color w:val="0000FF"/>
                      <w:lang w:val="en-US" w:eastAsia="zh-CN"/>
                    </w:rPr>
                    <w:t>出方</w:t>
                  </w:r>
                </w:p>
              </w:tc>
            </w:tr>
            <w:tr w14:paraId="62267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10" w:type="pct"/>
                  <w:vMerge w:val="continue"/>
                  <w:tcBorders>
                    <w:left w:val="nil"/>
                    <w:bottom w:val="single" w:color="auto" w:sz="12" w:space="0"/>
                    <w:right w:val="single" w:color="auto" w:sz="4" w:space="0"/>
                  </w:tcBorders>
                  <w:noWrap w:val="0"/>
                  <w:vAlign w:val="center"/>
                </w:tcPr>
                <w:p w14:paraId="5BC4E0DC">
                  <w:pPr>
                    <w:pStyle w:val="12"/>
                    <w:bidi w:val="0"/>
                    <w:rPr>
                      <w:color w:val="0000FF"/>
                    </w:rPr>
                  </w:pPr>
                </w:p>
              </w:tc>
              <w:tc>
                <w:tcPr>
                  <w:tcW w:w="657" w:type="pct"/>
                  <w:tcBorders>
                    <w:top w:val="single" w:color="auto" w:sz="4" w:space="0"/>
                    <w:left w:val="single" w:color="auto" w:sz="4" w:space="0"/>
                    <w:bottom w:val="single" w:color="auto" w:sz="12" w:space="0"/>
                    <w:right w:val="nil"/>
                  </w:tcBorders>
                  <w:shd w:val="clear" w:color="auto" w:fill="auto"/>
                  <w:noWrap w:val="0"/>
                  <w:vAlign w:val="center"/>
                </w:tcPr>
                <w:p w14:paraId="63715436">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rFonts w:hint="eastAsia"/>
                      <w:b/>
                      <w:bCs/>
                      <w:color w:val="0000FF"/>
                      <w:lang w:val="en-US" w:eastAsia="zh-CN"/>
                    </w:rPr>
                    <w:t>新鲜水</w:t>
                  </w:r>
                </w:p>
              </w:tc>
              <w:tc>
                <w:tcPr>
                  <w:tcW w:w="741" w:type="pct"/>
                  <w:tcBorders>
                    <w:top w:val="single" w:color="auto" w:sz="4" w:space="0"/>
                    <w:left w:val="single" w:color="auto" w:sz="4" w:space="0"/>
                    <w:bottom w:val="single" w:color="auto" w:sz="12" w:space="0"/>
                    <w:right w:val="nil"/>
                  </w:tcBorders>
                  <w:shd w:val="clear" w:color="auto" w:fill="auto"/>
                  <w:noWrap w:val="0"/>
                  <w:vAlign w:val="center"/>
                </w:tcPr>
                <w:p w14:paraId="53FB3280">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rFonts w:hint="eastAsia"/>
                      <w:b/>
                      <w:bCs/>
                      <w:color w:val="0000FF"/>
                      <w:lang w:val="en-US" w:eastAsia="zh-CN"/>
                    </w:rPr>
                    <w:t>循环水</w:t>
                  </w:r>
                </w:p>
              </w:tc>
              <w:tc>
                <w:tcPr>
                  <w:tcW w:w="716" w:type="pct"/>
                  <w:tcBorders>
                    <w:top w:val="single" w:color="auto" w:sz="4" w:space="0"/>
                    <w:left w:val="single" w:color="auto" w:sz="4" w:space="0"/>
                    <w:bottom w:val="single" w:color="auto" w:sz="12" w:space="0"/>
                    <w:right w:val="nil"/>
                  </w:tcBorders>
                  <w:shd w:val="clear" w:color="auto" w:fill="auto"/>
                  <w:noWrap w:val="0"/>
                  <w:vAlign w:val="center"/>
                </w:tcPr>
                <w:p w14:paraId="2C529B82">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rFonts w:hint="eastAsia"/>
                      <w:b/>
                      <w:bCs/>
                      <w:color w:val="0000FF"/>
                      <w:lang w:val="en-US" w:eastAsia="zh-CN"/>
                    </w:rPr>
                    <w:t>循环水</w:t>
                  </w:r>
                </w:p>
              </w:tc>
              <w:tc>
                <w:tcPr>
                  <w:tcW w:w="696" w:type="pct"/>
                  <w:tcBorders>
                    <w:top w:val="single" w:color="auto" w:sz="4" w:space="0"/>
                    <w:left w:val="single" w:color="auto" w:sz="4" w:space="0"/>
                    <w:bottom w:val="single" w:color="auto" w:sz="12" w:space="0"/>
                    <w:right w:val="nil"/>
                  </w:tcBorders>
                  <w:shd w:val="clear" w:color="auto" w:fill="auto"/>
                  <w:noWrap w:val="0"/>
                  <w:vAlign w:val="center"/>
                </w:tcPr>
                <w:p w14:paraId="46DC2851">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b/>
                      <w:bCs/>
                      <w:color w:val="0000FF"/>
                    </w:rPr>
                    <w:t>排水</w:t>
                  </w:r>
                </w:p>
              </w:tc>
              <w:tc>
                <w:tcPr>
                  <w:tcW w:w="877" w:type="pct"/>
                  <w:tcBorders>
                    <w:top w:val="single" w:color="auto" w:sz="4" w:space="0"/>
                    <w:left w:val="single" w:color="auto" w:sz="4" w:space="0"/>
                    <w:bottom w:val="single" w:color="auto" w:sz="12" w:space="0"/>
                    <w:right w:val="nil"/>
                  </w:tcBorders>
                  <w:shd w:val="clear" w:color="auto" w:fill="auto"/>
                  <w:noWrap w:val="0"/>
                  <w:vAlign w:val="center"/>
                </w:tcPr>
                <w:p w14:paraId="3E694E36">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b/>
                      <w:bCs/>
                      <w:color w:val="0000FF"/>
                    </w:rPr>
                    <w:t>损耗</w:t>
                  </w:r>
                </w:p>
              </w:tc>
            </w:tr>
            <w:tr w14:paraId="4DE97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0" w:type="pct"/>
                  <w:tcBorders>
                    <w:top w:val="single" w:color="auto" w:sz="12" w:space="0"/>
                    <w:left w:val="nil"/>
                    <w:right w:val="single" w:color="auto" w:sz="4" w:space="0"/>
                  </w:tcBorders>
                  <w:noWrap w:val="0"/>
                  <w:vAlign w:val="center"/>
                </w:tcPr>
                <w:p w14:paraId="3333CEA8">
                  <w:pPr>
                    <w:pStyle w:val="12"/>
                    <w:bidi w:val="0"/>
                    <w:rPr>
                      <w:color w:val="0000FF"/>
                    </w:rPr>
                  </w:pPr>
                  <w:r>
                    <w:rPr>
                      <w:color w:val="0000FF"/>
                    </w:rPr>
                    <w:t>生活用水</w:t>
                  </w:r>
                </w:p>
              </w:tc>
              <w:tc>
                <w:tcPr>
                  <w:tcW w:w="657" w:type="pct"/>
                  <w:tcBorders>
                    <w:top w:val="single" w:color="auto" w:sz="12" w:space="0"/>
                    <w:left w:val="single" w:color="auto" w:sz="4" w:space="0"/>
                    <w:bottom w:val="single" w:color="auto" w:sz="4" w:space="0"/>
                    <w:right w:val="single" w:color="auto" w:sz="4" w:space="0"/>
                  </w:tcBorders>
                  <w:noWrap w:val="0"/>
                  <w:vAlign w:val="center"/>
                </w:tcPr>
                <w:p w14:paraId="68C0E021">
                  <w:pPr>
                    <w:pStyle w:val="12"/>
                    <w:bidi w:val="0"/>
                    <w:rPr>
                      <w:rFonts w:hint="default"/>
                      <w:color w:val="0000FF"/>
                      <w:lang w:val="en-US" w:eastAsia="zh-CN"/>
                    </w:rPr>
                  </w:pPr>
                  <w:r>
                    <w:rPr>
                      <w:rFonts w:hint="eastAsia"/>
                      <w:color w:val="0000FF"/>
                      <w:lang w:val="en-US" w:eastAsia="zh-CN"/>
                    </w:rPr>
                    <w:t>24</w:t>
                  </w:r>
                </w:p>
              </w:tc>
              <w:tc>
                <w:tcPr>
                  <w:tcW w:w="741" w:type="pct"/>
                  <w:tcBorders>
                    <w:top w:val="single" w:color="auto" w:sz="12" w:space="0"/>
                    <w:left w:val="single" w:color="auto" w:sz="4" w:space="0"/>
                    <w:bottom w:val="single" w:color="auto" w:sz="4" w:space="0"/>
                    <w:right w:val="single" w:color="auto" w:sz="4" w:space="0"/>
                  </w:tcBorders>
                  <w:noWrap w:val="0"/>
                  <w:vAlign w:val="center"/>
                </w:tcPr>
                <w:p w14:paraId="6BF1C6E0">
                  <w:pPr>
                    <w:pStyle w:val="12"/>
                    <w:bidi w:val="0"/>
                    <w:rPr>
                      <w:rFonts w:hint="default"/>
                      <w:color w:val="0000FF"/>
                      <w:lang w:val="en-US" w:eastAsia="zh-CN"/>
                    </w:rPr>
                  </w:pPr>
                  <w:r>
                    <w:rPr>
                      <w:rFonts w:hint="eastAsia"/>
                      <w:color w:val="0000FF"/>
                      <w:lang w:val="en-US" w:eastAsia="zh-CN"/>
                    </w:rPr>
                    <w:t>0</w:t>
                  </w:r>
                </w:p>
              </w:tc>
              <w:tc>
                <w:tcPr>
                  <w:tcW w:w="716" w:type="pct"/>
                  <w:tcBorders>
                    <w:top w:val="single" w:color="auto" w:sz="12" w:space="0"/>
                    <w:left w:val="single" w:color="auto" w:sz="4" w:space="0"/>
                    <w:bottom w:val="single" w:color="auto" w:sz="4" w:space="0"/>
                    <w:right w:val="single" w:color="auto" w:sz="4" w:space="0"/>
                  </w:tcBorders>
                  <w:noWrap w:val="0"/>
                  <w:vAlign w:val="center"/>
                </w:tcPr>
                <w:p w14:paraId="5C17539C">
                  <w:pPr>
                    <w:pStyle w:val="12"/>
                    <w:bidi w:val="0"/>
                    <w:rPr>
                      <w:rFonts w:hint="default"/>
                      <w:color w:val="0000FF"/>
                      <w:lang w:val="en-US" w:eastAsia="zh-CN"/>
                    </w:rPr>
                  </w:pPr>
                  <w:r>
                    <w:rPr>
                      <w:rFonts w:hint="eastAsia"/>
                      <w:color w:val="0000FF"/>
                      <w:lang w:val="en-US" w:eastAsia="zh-CN"/>
                    </w:rPr>
                    <w:t>0</w:t>
                  </w:r>
                </w:p>
              </w:tc>
              <w:tc>
                <w:tcPr>
                  <w:tcW w:w="696" w:type="pct"/>
                  <w:tcBorders>
                    <w:top w:val="single" w:color="auto" w:sz="12" w:space="0"/>
                    <w:left w:val="single" w:color="auto" w:sz="4" w:space="0"/>
                    <w:bottom w:val="single" w:color="auto" w:sz="4" w:space="0"/>
                    <w:right w:val="nil"/>
                  </w:tcBorders>
                  <w:noWrap w:val="0"/>
                  <w:vAlign w:val="center"/>
                </w:tcPr>
                <w:p w14:paraId="220FFE25">
                  <w:pPr>
                    <w:pStyle w:val="12"/>
                    <w:bidi w:val="0"/>
                    <w:rPr>
                      <w:rFonts w:hint="default"/>
                      <w:color w:val="0000FF"/>
                      <w:lang w:val="en-US" w:eastAsia="zh-CN"/>
                    </w:rPr>
                  </w:pPr>
                  <w:r>
                    <w:rPr>
                      <w:rFonts w:hint="eastAsia"/>
                      <w:color w:val="0000FF"/>
                      <w:lang w:val="en-US" w:eastAsia="zh-CN"/>
                    </w:rPr>
                    <w:t>19.2</w:t>
                  </w:r>
                </w:p>
              </w:tc>
              <w:tc>
                <w:tcPr>
                  <w:tcW w:w="877" w:type="pct"/>
                  <w:tcBorders>
                    <w:top w:val="single" w:color="auto" w:sz="12" w:space="0"/>
                    <w:left w:val="single" w:color="auto" w:sz="4" w:space="0"/>
                    <w:bottom w:val="single" w:color="auto" w:sz="4" w:space="0"/>
                    <w:right w:val="nil"/>
                  </w:tcBorders>
                  <w:noWrap w:val="0"/>
                  <w:vAlign w:val="center"/>
                </w:tcPr>
                <w:p w14:paraId="211D1B64">
                  <w:pPr>
                    <w:pStyle w:val="12"/>
                    <w:bidi w:val="0"/>
                    <w:rPr>
                      <w:rFonts w:hint="default"/>
                      <w:color w:val="0000FF"/>
                      <w:lang w:val="en-US" w:eastAsia="zh-CN"/>
                    </w:rPr>
                  </w:pPr>
                  <w:r>
                    <w:rPr>
                      <w:rFonts w:hint="eastAsia"/>
                      <w:color w:val="0000FF"/>
                      <w:lang w:val="en-US" w:eastAsia="zh-CN"/>
                    </w:rPr>
                    <w:t>4.8</w:t>
                  </w:r>
                </w:p>
              </w:tc>
            </w:tr>
            <w:tr w14:paraId="4B711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0" w:type="pct"/>
                  <w:tcBorders>
                    <w:top w:val="single" w:color="auto" w:sz="4" w:space="0"/>
                    <w:left w:val="nil"/>
                    <w:right w:val="single" w:color="auto" w:sz="4" w:space="0"/>
                  </w:tcBorders>
                  <w:noWrap w:val="0"/>
                  <w:vAlign w:val="center"/>
                </w:tcPr>
                <w:p w14:paraId="7020F423">
                  <w:pPr>
                    <w:pStyle w:val="12"/>
                    <w:bidi w:val="0"/>
                    <w:rPr>
                      <w:color w:val="0000FF"/>
                    </w:rPr>
                  </w:pPr>
                  <w:r>
                    <w:rPr>
                      <w:rFonts w:hint="eastAsia"/>
                      <w:color w:val="0000FF"/>
                      <w:lang w:val="en-US" w:eastAsia="zh-CN"/>
                    </w:rPr>
                    <w:t>循环冷却水</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1167BB69">
                  <w:pPr>
                    <w:pStyle w:val="12"/>
                    <w:bidi w:val="0"/>
                    <w:rPr>
                      <w:rFonts w:hint="default"/>
                      <w:color w:val="0000FF"/>
                      <w:lang w:val="en-US" w:eastAsia="zh-CN"/>
                    </w:rPr>
                  </w:pPr>
                  <w:r>
                    <w:rPr>
                      <w:rFonts w:hint="eastAsia"/>
                      <w:color w:val="0000FF"/>
                      <w:lang w:val="en-US" w:eastAsia="zh-CN"/>
                    </w:rPr>
                    <w:t>24</w:t>
                  </w:r>
                </w:p>
              </w:tc>
              <w:tc>
                <w:tcPr>
                  <w:tcW w:w="741" w:type="pct"/>
                  <w:tcBorders>
                    <w:top w:val="single" w:color="auto" w:sz="4" w:space="0"/>
                    <w:left w:val="single" w:color="auto" w:sz="4" w:space="0"/>
                    <w:right w:val="single" w:color="auto" w:sz="4" w:space="0"/>
                  </w:tcBorders>
                  <w:noWrap w:val="0"/>
                  <w:vAlign w:val="center"/>
                </w:tcPr>
                <w:p w14:paraId="4D15206E">
                  <w:pPr>
                    <w:pStyle w:val="12"/>
                    <w:bidi w:val="0"/>
                    <w:rPr>
                      <w:rFonts w:hint="default"/>
                      <w:color w:val="0000FF"/>
                      <w:lang w:val="en-US" w:eastAsia="zh-CN"/>
                    </w:rPr>
                  </w:pPr>
                  <w:r>
                    <w:rPr>
                      <w:rFonts w:hint="eastAsia"/>
                      <w:color w:val="0000FF"/>
                      <w:lang w:val="en-US" w:eastAsia="zh-CN"/>
                    </w:rPr>
                    <w:t>216</w:t>
                  </w:r>
                </w:p>
              </w:tc>
              <w:tc>
                <w:tcPr>
                  <w:tcW w:w="716" w:type="pct"/>
                  <w:tcBorders>
                    <w:top w:val="single" w:color="auto" w:sz="4" w:space="0"/>
                    <w:left w:val="single" w:color="auto" w:sz="4" w:space="0"/>
                    <w:right w:val="single" w:color="auto" w:sz="4" w:space="0"/>
                  </w:tcBorders>
                  <w:noWrap w:val="0"/>
                  <w:vAlign w:val="center"/>
                </w:tcPr>
                <w:p w14:paraId="2B456E08">
                  <w:pPr>
                    <w:pStyle w:val="12"/>
                    <w:bidi w:val="0"/>
                    <w:rPr>
                      <w:rFonts w:hint="default"/>
                      <w:color w:val="0000FF"/>
                      <w:lang w:val="en-US" w:eastAsia="zh-CN"/>
                    </w:rPr>
                  </w:pPr>
                  <w:r>
                    <w:rPr>
                      <w:rFonts w:hint="eastAsia"/>
                      <w:color w:val="0000FF"/>
                      <w:lang w:val="en-US" w:eastAsia="zh-CN"/>
                    </w:rPr>
                    <w:t>216</w:t>
                  </w:r>
                </w:p>
              </w:tc>
              <w:tc>
                <w:tcPr>
                  <w:tcW w:w="696" w:type="pct"/>
                  <w:tcBorders>
                    <w:top w:val="single" w:color="auto" w:sz="4" w:space="0"/>
                    <w:left w:val="single" w:color="auto" w:sz="4" w:space="0"/>
                    <w:right w:val="nil"/>
                  </w:tcBorders>
                  <w:shd w:val="clear" w:color="auto" w:fill="FFFFFF"/>
                  <w:noWrap w:val="0"/>
                  <w:vAlign w:val="center"/>
                </w:tcPr>
                <w:p w14:paraId="2B43BBDD">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0</w:t>
                  </w:r>
                </w:p>
              </w:tc>
              <w:tc>
                <w:tcPr>
                  <w:tcW w:w="877" w:type="pct"/>
                  <w:tcBorders>
                    <w:top w:val="single" w:color="auto" w:sz="4" w:space="0"/>
                    <w:left w:val="single" w:color="auto" w:sz="4" w:space="0"/>
                    <w:right w:val="nil"/>
                  </w:tcBorders>
                  <w:shd w:val="clear" w:color="auto" w:fill="FFFFFF"/>
                  <w:noWrap w:val="0"/>
                  <w:vAlign w:val="center"/>
                </w:tcPr>
                <w:p w14:paraId="6B1E3B72">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24</w:t>
                  </w:r>
                </w:p>
              </w:tc>
            </w:tr>
            <w:tr w14:paraId="60B8D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10" w:type="pct"/>
                  <w:vMerge w:val="restart"/>
                  <w:tcBorders>
                    <w:top w:val="single" w:color="auto" w:sz="4" w:space="0"/>
                    <w:left w:val="nil"/>
                    <w:right w:val="single" w:color="auto" w:sz="4" w:space="0"/>
                  </w:tcBorders>
                  <w:noWrap w:val="0"/>
                  <w:vAlign w:val="center"/>
                </w:tcPr>
                <w:p w14:paraId="60D0760B">
                  <w:pPr>
                    <w:pStyle w:val="12"/>
                    <w:bidi w:val="0"/>
                    <w:rPr>
                      <w:rFonts w:hint="eastAsia"/>
                      <w:color w:val="0000FF"/>
                    </w:rPr>
                  </w:pPr>
                  <w:r>
                    <w:rPr>
                      <w:rFonts w:hint="eastAsia"/>
                      <w:color w:val="0000FF"/>
                    </w:rPr>
                    <w:t>合计</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6F6CD8A1">
                  <w:pPr>
                    <w:pStyle w:val="12"/>
                    <w:bidi w:val="0"/>
                    <w:rPr>
                      <w:rFonts w:hint="default"/>
                      <w:color w:val="0000FF"/>
                      <w:lang w:val="en-US" w:eastAsia="zh-CN"/>
                    </w:rPr>
                  </w:pPr>
                  <w:r>
                    <w:rPr>
                      <w:rFonts w:hint="eastAsia"/>
                      <w:color w:val="0000FF"/>
                      <w:lang w:val="en-US" w:eastAsia="zh-CN"/>
                    </w:rPr>
                    <w:t>48</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E983A5F">
                  <w:pPr>
                    <w:pStyle w:val="12"/>
                    <w:bidi w:val="0"/>
                    <w:rPr>
                      <w:rFonts w:hint="default"/>
                      <w:color w:val="0000FF"/>
                      <w:lang w:val="en-US" w:eastAsia="zh-CN"/>
                    </w:rPr>
                  </w:pPr>
                  <w:r>
                    <w:rPr>
                      <w:rFonts w:hint="eastAsia"/>
                      <w:color w:val="0000FF"/>
                      <w:lang w:val="en-US" w:eastAsia="zh-CN"/>
                    </w:rPr>
                    <w:t>216</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73E8B06E">
                  <w:pPr>
                    <w:pStyle w:val="12"/>
                    <w:bidi w:val="0"/>
                    <w:rPr>
                      <w:rFonts w:hint="default"/>
                      <w:color w:val="0000FF"/>
                      <w:lang w:val="en-US" w:eastAsia="zh-CN"/>
                    </w:rPr>
                  </w:pPr>
                  <w:r>
                    <w:rPr>
                      <w:rFonts w:hint="eastAsia"/>
                      <w:color w:val="0000FF"/>
                      <w:lang w:val="en-US" w:eastAsia="zh-CN"/>
                    </w:rPr>
                    <w:t>216</w:t>
                  </w:r>
                </w:p>
              </w:tc>
              <w:tc>
                <w:tcPr>
                  <w:tcW w:w="696" w:type="pct"/>
                  <w:tcBorders>
                    <w:top w:val="single" w:color="auto" w:sz="4" w:space="0"/>
                    <w:left w:val="single" w:color="auto" w:sz="4" w:space="0"/>
                    <w:bottom w:val="single" w:color="auto" w:sz="4" w:space="0"/>
                    <w:right w:val="nil"/>
                  </w:tcBorders>
                  <w:noWrap w:val="0"/>
                  <w:vAlign w:val="center"/>
                </w:tcPr>
                <w:p w14:paraId="07470DB5">
                  <w:pPr>
                    <w:pStyle w:val="12"/>
                    <w:bidi w:val="0"/>
                    <w:rPr>
                      <w:rFonts w:hint="default"/>
                      <w:color w:val="0000FF"/>
                      <w:lang w:val="en-US" w:eastAsia="zh-CN"/>
                    </w:rPr>
                  </w:pPr>
                  <w:r>
                    <w:rPr>
                      <w:rFonts w:hint="eastAsia"/>
                      <w:color w:val="0000FF"/>
                      <w:lang w:val="en-US" w:eastAsia="zh-CN"/>
                    </w:rPr>
                    <w:t>19.2</w:t>
                  </w:r>
                </w:p>
              </w:tc>
              <w:tc>
                <w:tcPr>
                  <w:tcW w:w="877" w:type="pct"/>
                  <w:tcBorders>
                    <w:top w:val="single" w:color="auto" w:sz="4" w:space="0"/>
                    <w:left w:val="single" w:color="auto" w:sz="4" w:space="0"/>
                    <w:bottom w:val="single" w:color="auto" w:sz="4" w:space="0"/>
                    <w:right w:val="nil"/>
                  </w:tcBorders>
                  <w:noWrap w:val="0"/>
                  <w:vAlign w:val="center"/>
                </w:tcPr>
                <w:p w14:paraId="15B17E83">
                  <w:pPr>
                    <w:pStyle w:val="12"/>
                    <w:bidi w:val="0"/>
                    <w:rPr>
                      <w:rFonts w:hint="default"/>
                      <w:color w:val="0000FF"/>
                      <w:lang w:val="en-US" w:eastAsia="zh-CN"/>
                    </w:rPr>
                  </w:pPr>
                  <w:r>
                    <w:rPr>
                      <w:rFonts w:hint="eastAsia"/>
                      <w:color w:val="0000FF"/>
                      <w:lang w:val="en-US" w:eastAsia="zh-CN"/>
                    </w:rPr>
                    <w:t>28.8</w:t>
                  </w:r>
                </w:p>
              </w:tc>
            </w:tr>
            <w:tr w14:paraId="47948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0" w:type="pct"/>
                  <w:vMerge w:val="continue"/>
                  <w:tcBorders>
                    <w:left w:val="nil"/>
                    <w:right w:val="single" w:color="auto" w:sz="4" w:space="0"/>
                  </w:tcBorders>
                  <w:noWrap w:val="0"/>
                  <w:vAlign w:val="center"/>
                </w:tcPr>
                <w:p w14:paraId="35A321BD">
                  <w:pPr>
                    <w:pStyle w:val="12"/>
                    <w:bidi w:val="0"/>
                    <w:rPr>
                      <w:rFonts w:hint="eastAsia"/>
                      <w:color w:val="0000FF"/>
                    </w:rPr>
                  </w:pPr>
                </w:p>
              </w:tc>
              <w:tc>
                <w:tcPr>
                  <w:tcW w:w="1398" w:type="pct"/>
                  <w:gridSpan w:val="2"/>
                  <w:tcBorders>
                    <w:top w:val="single" w:color="auto" w:sz="4" w:space="0"/>
                    <w:left w:val="single" w:color="auto" w:sz="4" w:space="0"/>
                    <w:right w:val="single" w:color="auto" w:sz="4" w:space="0"/>
                  </w:tcBorders>
                  <w:noWrap w:val="0"/>
                  <w:vAlign w:val="center"/>
                </w:tcPr>
                <w:p w14:paraId="64AC1566">
                  <w:pPr>
                    <w:pStyle w:val="12"/>
                    <w:bidi w:val="0"/>
                    <w:rPr>
                      <w:rFonts w:hint="default"/>
                      <w:color w:val="0000FF"/>
                      <w:lang w:val="en-US" w:eastAsia="zh-CN"/>
                    </w:rPr>
                  </w:pPr>
                  <w:r>
                    <w:rPr>
                      <w:rFonts w:hint="eastAsia"/>
                      <w:color w:val="0000FF"/>
                      <w:lang w:val="en-US" w:eastAsia="zh-CN"/>
                    </w:rPr>
                    <w:t>264</w:t>
                  </w:r>
                </w:p>
              </w:tc>
              <w:tc>
                <w:tcPr>
                  <w:tcW w:w="2291" w:type="pct"/>
                  <w:gridSpan w:val="3"/>
                  <w:tcBorders>
                    <w:top w:val="single" w:color="auto" w:sz="4" w:space="0"/>
                    <w:left w:val="single" w:color="auto" w:sz="4" w:space="0"/>
                    <w:right w:val="nil"/>
                  </w:tcBorders>
                  <w:noWrap w:val="0"/>
                  <w:vAlign w:val="center"/>
                </w:tcPr>
                <w:p w14:paraId="738199AF">
                  <w:pPr>
                    <w:pStyle w:val="12"/>
                    <w:bidi w:val="0"/>
                    <w:rPr>
                      <w:rFonts w:hint="default"/>
                      <w:color w:val="0000FF"/>
                      <w:lang w:val="en-US" w:eastAsia="zh-CN"/>
                    </w:rPr>
                  </w:pPr>
                  <w:r>
                    <w:rPr>
                      <w:rFonts w:hint="eastAsia"/>
                      <w:color w:val="0000FF"/>
                      <w:lang w:val="en-US" w:eastAsia="zh-CN"/>
                    </w:rPr>
                    <w:t>264</w:t>
                  </w:r>
                </w:p>
              </w:tc>
            </w:tr>
          </w:tbl>
          <w:p w14:paraId="154F79E3">
            <w:pPr>
              <w:pStyle w:val="14"/>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color w:val="auto"/>
                <w:lang w:val="en-US" w:eastAsia="zh-CN"/>
              </w:rPr>
            </w:pPr>
            <w:r>
              <w:drawing>
                <wp:inline distT="0" distB="0" distL="114300" distR="114300">
                  <wp:extent cx="4483100" cy="1495425"/>
                  <wp:effectExtent l="0" t="0" r="12700"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rcRect t="13563" b="7299"/>
                          <a:stretch>
                            <a:fillRect/>
                          </a:stretch>
                        </pic:blipFill>
                        <pic:spPr>
                          <a:xfrm>
                            <a:off x="0" y="0"/>
                            <a:ext cx="4483100" cy="1495425"/>
                          </a:xfrm>
                          <a:prstGeom prst="rect">
                            <a:avLst/>
                          </a:prstGeom>
                          <a:noFill/>
                          <a:ln>
                            <a:noFill/>
                          </a:ln>
                        </pic:spPr>
                      </pic:pic>
                    </a:graphicData>
                  </a:graphic>
                </wp:inline>
              </w:drawing>
            </w:r>
          </w:p>
          <w:p w14:paraId="142BEF08">
            <w:pPr>
              <w:pStyle w:val="15"/>
              <w:bidi w:val="0"/>
              <w:rPr>
                <w:rFonts w:hint="eastAsia"/>
                <w:color w:val="auto"/>
                <w:lang w:val="en-US" w:eastAsia="zh-CN"/>
              </w:rPr>
            </w:pPr>
            <w:r>
              <w:rPr>
                <w:rFonts w:hint="eastAsia"/>
                <w:color w:val="auto"/>
                <w:lang w:val="en-US" w:eastAsia="zh-CN"/>
              </w:rPr>
              <w:t>图2-1 本项目水平衡图（t/d）</w:t>
            </w:r>
          </w:p>
          <w:p w14:paraId="64ADE905">
            <w:pPr>
              <w:pStyle w:val="13"/>
              <w:numPr>
                <w:ilvl w:val="0"/>
                <w:numId w:val="5"/>
              </w:numPr>
              <w:bidi w:val="0"/>
              <w:rPr>
                <w:rFonts w:hint="default"/>
                <w:color w:val="0000FF"/>
                <w:lang w:val="en-US" w:eastAsia="zh-CN"/>
              </w:rPr>
            </w:pPr>
            <w:r>
              <w:rPr>
                <w:rFonts w:hint="eastAsia"/>
                <w:color w:val="0000FF"/>
                <w:lang w:val="en-US" w:eastAsia="zh-CN"/>
              </w:rPr>
              <w:t>扩建后全厂水平衡表 单位t/d</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350"/>
              <w:gridCol w:w="1017"/>
              <w:gridCol w:w="1257"/>
              <w:gridCol w:w="1216"/>
              <w:gridCol w:w="1181"/>
              <w:gridCol w:w="1489"/>
            </w:tblGrid>
            <w:tr w14:paraId="10759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67" w:type="pct"/>
                  <w:gridSpan w:val="2"/>
                  <w:vMerge w:val="restart"/>
                  <w:tcBorders>
                    <w:left w:val="nil"/>
                    <w:right w:val="single" w:color="auto" w:sz="4" w:space="0"/>
                  </w:tcBorders>
                  <w:noWrap w:val="0"/>
                  <w:vAlign w:val="center"/>
                </w:tcPr>
                <w:p w14:paraId="27840B0D">
                  <w:pPr>
                    <w:pStyle w:val="12"/>
                    <w:bidi w:val="0"/>
                    <w:rPr>
                      <w:rFonts w:hint="eastAsia"/>
                      <w:b/>
                      <w:bCs/>
                      <w:color w:val="0000FF"/>
                      <w:lang w:eastAsia="zh-CN"/>
                    </w:rPr>
                  </w:pPr>
                  <w:r>
                    <w:rPr>
                      <w:rFonts w:hint="eastAsia"/>
                      <w:b/>
                      <w:bCs/>
                      <w:color w:val="0000FF"/>
                      <w:lang w:val="en-US" w:eastAsia="zh-CN"/>
                    </w:rPr>
                    <w:t>名称</w:t>
                  </w:r>
                </w:p>
              </w:tc>
              <w:tc>
                <w:tcPr>
                  <w:tcW w:w="1340" w:type="pct"/>
                  <w:gridSpan w:val="2"/>
                  <w:tcBorders>
                    <w:left w:val="single" w:color="auto" w:sz="4" w:space="0"/>
                    <w:bottom w:val="single" w:color="auto" w:sz="4" w:space="0"/>
                    <w:right w:val="nil"/>
                  </w:tcBorders>
                  <w:noWrap w:val="0"/>
                  <w:vAlign w:val="center"/>
                </w:tcPr>
                <w:p w14:paraId="6A1FBB52">
                  <w:pPr>
                    <w:pStyle w:val="12"/>
                    <w:bidi w:val="0"/>
                    <w:rPr>
                      <w:rFonts w:hint="default"/>
                      <w:b/>
                      <w:bCs/>
                      <w:color w:val="0000FF"/>
                      <w:lang w:val="en-US" w:eastAsia="zh-CN"/>
                    </w:rPr>
                  </w:pPr>
                  <w:r>
                    <w:rPr>
                      <w:rFonts w:hint="eastAsia"/>
                      <w:b/>
                      <w:bCs/>
                      <w:color w:val="0000FF"/>
                      <w:lang w:val="en-US" w:eastAsia="zh-CN"/>
                    </w:rPr>
                    <w:t>入方</w:t>
                  </w:r>
                </w:p>
              </w:tc>
              <w:tc>
                <w:tcPr>
                  <w:tcW w:w="2291" w:type="pct"/>
                  <w:gridSpan w:val="3"/>
                  <w:tcBorders>
                    <w:left w:val="single" w:color="auto" w:sz="4" w:space="0"/>
                    <w:bottom w:val="single" w:color="auto" w:sz="4" w:space="0"/>
                    <w:right w:val="nil"/>
                  </w:tcBorders>
                  <w:noWrap w:val="0"/>
                  <w:vAlign w:val="center"/>
                </w:tcPr>
                <w:p w14:paraId="0890FBF3">
                  <w:pPr>
                    <w:pStyle w:val="12"/>
                    <w:bidi w:val="0"/>
                    <w:rPr>
                      <w:rFonts w:hint="default"/>
                      <w:b/>
                      <w:bCs/>
                      <w:color w:val="0000FF"/>
                      <w:lang w:val="en-US" w:eastAsia="zh-CN"/>
                    </w:rPr>
                  </w:pPr>
                  <w:r>
                    <w:rPr>
                      <w:rFonts w:hint="eastAsia"/>
                      <w:b/>
                      <w:bCs/>
                      <w:color w:val="0000FF"/>
                      <w:lang w:val="en-US" w:eastAsia="zh-CN"/>
                    </w:rPr>
                    <w:t>出方</w:t>
                  </w:r>
                </w:p>
              </w:tc>
            </w:tr>
            <w:tr w14:paraId="61429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67" w:type="pct"/>
                  <w:gridSpan w:val="2"/>
                  <w:vMerge w:val="continue"/>
                  <w:tcBorders>
                    <w:left w:val="nil"/>
                    <w:bottom w:val="single" w:color="auto" w:sz="12" w:space="0"/>
                    <w:right w:val="single" w:color="auto" w:sz="4" w:space="0"/>
                  </w:tcBorders>
                  <w:noWrap w:val="0"/>
                  <w:vAlign w:val="center"/>
                </w:tcPr>
                <w:p w14:paraId="21DC7EF7">
                  <w:pPr>
                    <w:pStyle w:val="12"/>
                    <w:bidi w:val="0"/>
                    <w:rPr>
                      <w:color w:val="0000FF"/>
                    </w:rPr>
                  </w:pPr>
                </w:p>
              </w:tc>
              <w:tc>
                <w:tcPr>
                  <w:tcW w:w="599" w:type="pct"/>
                  <w:tcBorders>
                    <w:top w:val="single" w:color="auto" w:sz="4" w:space="0"/>
                    <w:left w:val="single" w:color="auto" w:sz="4" w:space="0"/>
                    <w:bottom w:val="single" w:color="auto" w:sz="12" w:space="0"/>
                    <w:right w:val="nil"/>
                  </w:tcBorders>
                  <w:shd w:val="clear" w:color="auto" w:fill="auto"/>
                  <w:noWrap w:val="0"/>
                  <w:vAlign w:val="center"/>
                </w:tcPr>
                <w:p w14:paraId="5BBEE5DA">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rFonts w:hint="eastAsia"/>
                      <w:b/>
                      <w:bCs/>
                      <w:color w:val="0000FF"/>
                      <w:lang w:val="en-US" w:eastAsia="zh-CN"/>
                    </w:rPr>
                    <w:t>新鲜水</w:t>
                  </w:r>
                </w:p>
              </w:tc>
              <w:tc>
                <w:tcPr>
                  <w:tcW w:w="741" w:type="pct"/>
                  <w:tcBorders>
                    <w:top w:val="single" w:color="auto" w:sz="4" w:space="0"/>
                    <w:left w:val="single" w:color="auto" w:sz="4" w:space="0"/>
                    <w:bottom w:val="single" w:color="auto" w:sz="12" w:space="0"/>
                    <w:right w:val="nil"/>
                  </w:tcBorders>
                  <w:shd w:val="clear" w:color="auto" w:fill="auto"/>
                  <w:noWrap w:val="0"/>
                  <w:vAlign w:val="center"/>
                </w:tcPr>
                <w:p w14:paraId="1E1F4C1A">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rFonts w:hint="eastAsia"/>
                      <w:b/>
                      <w:bCs/>
                      <w:color w:val="0000FF"/>
                      <w:lang w:val="en-US" w:eastAsia="zh-CN"/>
                    </w:rPr>
                    <w:t>循环水</w:t>
                  </w:r>
                </w:p>
              </w:tc>
              <w:tc>
                <w:tcPr>
                  <w:tcW w:w="716" w:type="pct"/>
                  <w:tcBorders>
                    <w:top w:val="single" w:color="auto" w:sz="4" w:space="0"/>
                    <w:left w:val="single" w:color="auto" w:sz="4" w:space="0"/>
                    <w:bottom w:val="single" w:color="auto" w:sz="12" w:space="0"/>
                    <w:right w:val="nil"/>
                  </w:tcBorders>
                  <w:shd w:val="clear" w:color="auto" w:fill="auto"/>
                  <w:noWrap w:val="0"/>
                  <w:vAlign w:val="center"/>
                </w:tcPr>
                <w:p w14:paraId="0CA18C75">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rFonts w:hint="eastAsia"/>
                      <w:b/>
                      <w:bCs/>
                      <w:color w:val="0000FF"/>
                      <w:lang w:val="en-US" w:eastAsia="zh-CN"/>
                    </w:rPr>
                    <w:t>循环水</w:t>
                  </w:r>
                </w:p>
              </w:tc>
              <w:tc>
                <w:tcPr>
                  <w:tcW w:w="696" w:type="pct"/>
                  <w:tcBorders>
                    <w:top w:val="single" w:color="auto" w:sz="4" w:space="0"/>
                    <w:left w:val="single" w:color="auto" w:sz="4" w:space="0"/>
                    <w:bottom w:val="single" w:color="auto" w:sz="12" w:space="0"/>
                    <w:right w:val="nil"/>
                  </w:tcBorders>
                  <w:shd w:val="clear" w:color="auto" w:fill="auto"/>
                  <w:noWrap w:val="0"/>
                  <w:vAlign w:val="center"/>
                </w:tcPr>
                <w:p w14:paraId="34584F12">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b/>
                      <w:bCs/>
                      <w:color w:val="0000FF"/>
                    </w:rPr>
                    <w:t>排水</w:t>
                  </w:r>
                </w:p>
              </w:tc>
              <w:tc>
                <w:tcPr>
                  <w:tcW w:w="877" w:type="pct"/>
                  <w:tcBorders>
                    <w:top w:val="single" w:color="auto" w:sz="4" w:space="0"/>
                    <w:left w:val="single" w:color="auto" w:sz="4" w:space="0"/>
                    <w:bottom w:val="single" w:color="auto" w:sz="12" w:space="0"/>
                    <w:right w:val="nil"/>
                  </w:tcBorders>
                  <w:shd w:val="clear" w:color="auto" w:fill="auto"/>
                  <w:noWrap w:val="0"/>
                  <w:vAlign w:val="center"/>
                </w:tcPr>
                <w:p w14:paraId="62EEDA20">
                  <w:pPr>
                    <w:pStyle w:val="12"/>
                    <w:bidi w:val="0"/>
                    <w:ind w:left="0" w:leftChars="0" w:firstLine="0" w:firstLineChars="0"/>
                    <w:rPr>
                      <w:rFonts w:hint="eastAsia" w:ascii="Times New Roman" w:hAnsi="Times New Roman" w:eastAsia="宋体" w:cs="Times New Roman"/>
                      <w:b/>
                      <w:bCs/>
                      <w:color w:val="0000FF"/>
                      <w:kern w:val="0"/>
                      <w:sz w:val="21"/>
                      <w:szCs w:val="21"/>
                      <w:lang w:val="en-US" w:eastAsia="zh-CN" w:bidi="ar-SA"/>
                    </w:rPr>
                  </w:pPr>
                  <w:r>
                    <w:rPr>
                      <w:b/>
                      <w:bCs/>
                      <w:color w:val="0000FF"/>
                    </w:rPr>
                    <w:t>损耗</w:t>
                  </w:r>
                </w:p>
              </w:tc>
            </w:tr>
            <w:tr w14:paraId="5FFC5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Merge w:val="restart"/>
                  <w:tcBorders>
                    <w:top w:val="single" w:color="auto" w:sz="12" w:space="0"/>
                    <w:left w:val="nil"/>
                    <w:right w:val="single" w:color="auto" w:sz="4" w:space="0"/>
                  </w:tcBorders>
                  <w:noWrap w:val="0"/>
                  <w:vAlign w:val="center"/>
                </w:tcPr>
                <w:p w14:paraId="151602C8">
                  <w:pPr>
                    <w:pStyle w:val="12"/>
                    <w:bidi w:val="0"/>
                    <w:rPr>
                      <w:rFonts w:hint="eastAsia" w:eastAsia="宋体"/>
                      <w:color w:val="0000FF"/>
                      <w:lang w:val="en-US" w:eastAsia="zh-CN"/>
                    </w:rPr>
                  </w:pPr>
                  <w:r>
                    <w:rPr>
                      <w:rFonts w:hint="eastAsia"/>
                      <w:color w:val="0000FF"/>
                      <w:lang w:val="en-US" w:eastAsia="zh-CN"/>
                    </w:rPr>
                    <w:t>本项目</w:t>
                  </w:r>
                </w:p>
              </w:tc>
              <w:tc>
                <w:tcPr>
                  <w:tcW w:w="795" w:type="pct"/>
                  <w:tcBorders>
                    <w:top w:val="single" w:color="auto" w:sz="12" w:space="0"/>
                    <w:left w:val="nil"/>
                    <w:right w:val="single" w:color="auto" w:sz="4" w:space="0"/>
                  </w:tcBorders>
                  <w:shd w:val="clear" w:color="auto" w:fill="auto"/>
                  <w:noWrap w:val="0"/>
                  <w:vAlign w:val="center"/>
                </w:tcPr>
                <w:p w14:paraId="4EE76266">
                  <w:pPr>
                    <w:pStyle w:val="12"/>
                    <w:bidi w:val="0"/>
                    <w:ind w:left="0" w:leftChars="0" w:firstLine="0" w:firstLineChars="0"/>
                    <w:rPr>
                      <w:rFonts w:ascii="Times New Roman" w:hAnsi="Times New Roman" w:eastAsia="宋体" w:cs="Times New Roman"/>
                      <w:color w:val="0000FF"/>
                      <w:kern w:val="0"/>
                      <w:sz w:val="21"/>
                      <w:szCs w:val="21"/>
                      <w:lang w:val="en-US" w:eastAsia="zh-CN" w:bidi="ar-SA"/>
                    </w:rPr>
                  </w:pPr>
                  <w:r>
                    <w:rPr>
                      <w:color w:val="0000FF"/>
                    </w:rPr>
                    <w:t>生活用水</w:t>
                  </w:r>
                </w:p>
              </w:tc>
              <w:tc>
                <w:tcPr>
                  <w:tcW w:w="599" w:type="pct"/>
                  <w:tcBorders>
                    <w:top w:val="single" w:color="auto" w:sz="12" w:space="0"/>
                    <w:left w:val="single" w:color="auto" w:sz="4" w:space="0"/>
                    <w:bottom w:val="single" w:color="auto" w:sz="4" w:space="0"/>
                    <w:right w:val="single" w:color="auto" w:sz="4" w:space="0"/>
                  </w:tcBorders>
                  <w:noWrap w:val="0"/>
                  <w:vAlign w:val="center"/>
                </w:tcPr>
                <w:p w14:paraId="47A809A1">
                  <w:pPr>
                    <w:pStyle w:val="12"/>
                    <w:bidi w:val="0"/>
                    <w:rPr>
                      <w:rFonts w:hint="default"/>
                      <w:color w:val="0000FF"/>
                      <w:lang w:val="en-US" w:eastAsia="zh-CN"/>
                    </w:rPr>
                  </w:pPr>
                  <w:r>
                    <w:rPr>
                      <w:rFonts w:hint="eastAsia"/>
                      <w:color w:val="0000FF"/>
                      <w:lang w:val="en-US" w:eastAsia="zh-CN"/>
                    </w:rPr>
                    <w:t>24</w:t>
                  </w:r>
                </w:p>
              </w:tc>
              <w:tc>
                <w:tcPr>
                  <w:tcW w:w="741" w:type="pct"/>
                  <w:tcBorders>
                    <w:top w:val="single" w:color="auto" w:sz="12" w:space="0"/>
                    <w:left w:val="single" w:color="auto" w:sz="4" w:space="0"/>
                    <w:bottom w:val="single" w:color="auto" w:sz="4" w:space="0"/>
                    <w:right w:val="single" w:color="auto" w:sz="4" w:space="0"/>
                  </w:tcBorders>
                  <w:noWrap w:val="0"/>
                  <w:vAlign w:val="center"/>
                </w:tcPr>
                <w:p w14:paraId="051D7525">
                  <w:pPr>
                    <w:pStyle w:val="12"/>
                    <w:bidi w:val="0"/>
                    <w:rPr>
                      <w:rFonts w:hint="default"/>
                      <w:color w:val="0000FF"/>
                      <w:lang w:val="en-US" w:eastAsia="zh-CN"/>
                    </w:rPr>
                  </w:pPr>
                  <w:r>
                    <w:rPr>
                      <w:rFonts w:hint="eastAsia"/>
                      <w:color w:val="0000FF"/>
                      <w:lang w:val="en-US" w:eastAsia="zh-CN"/>
                    </w:rPr>
                    <w:t>0</w:t>
                  </w:r>
                </w:p>
              </w:tc>
              <w:tc>
                <w:tcPr>
                  <w:tcW w:w="716" w:type="pct"/>
                  <w:tcBorders>
                    <w:top w:val="single" w:color="auto" w:sz="12" w:space="0"/>
                    <w:left w:val="single" w:color="auto" w:sz="4" w:space="0"/>
                    <w:bottom w:val="single" w:color="auto" w:sz="4" w:space="0"/>
                    <w:right w:val="single" w:color="auto" w:sz="4" w:space="0"/>
                  </w:tcBorders>
                  <w:noWrap w:val="0"/>
                  <w:vAlign w:val="center"/>
                </w:tcPr>
                <w:p w14:paraId="2B98276B">
                  <w:pPr>
                    <w:pStyle w:val="12"/>
                    <w:bidi w:val="0"/>
                    <w:rPr>
                      <w:rFonts w:hint="default"/>
                      <w:color w:val="0000FF"/>
                      <w:lang w:val="en-US" w:eastAsia="zh-CN"/>
                    </w:rPr>
                  </w:pPr>
                  <w:r>
                    <w:rPr>
                      <w:rFonts w:hint="eastAsia"/>
                      <w:color w:val="0000FF"/>
                      <w:lang w:val="en-US" w:eastAsia="zh-CN"/>
                    </w:rPr>
                    <w:t>0</w:t>
                  </w:r>
                </w:p>
              </w:tc>
              <w:tc>
                <w:tcPr>
                  <w:tcW w:w="696" w:type="pct"/>
                  <w:tcBorders>
                    <w:top w:val="single" w:color="auto" w:sz="12" w:space="0"/>
                    <w:left w:val="single" w:color="auto" w:sz="4" w:space="0"/>
                    <w:bottom w:val="single" w:color="auto" w:sz="4" w:space="0"/>
                    <w:right w:val="nil"/>
                  </w:tcBorders>
                  <w:noWrap w:val="0"/>
                  <w:vAlign w:val="center"/>
                </w:tcPr>
                <w:p w14:paraId="28029F25">
                  <w:pPr>
                    <w:pStyle w:val="12"/>
                    <w:bidi w:val="0"/>
                    <w:rPr>
                      <w:rFonts w:hint="default"/>
                      <w:color w:val="0000FF"/>
                      <w:lang w:val="en-US" w:eastAsia="zh-CN"/>
                    </w:rPr>
                  </w:pPr>
                  <w:r>
                    <w:rPr>
                      <w:rFonts w:hint="eastAsia"/>
                      <w:color w:val="0000FF"/>
                      <w:lang w:val="en-US" w:eastAsia="zh-CN"/>
                    </w:rPr>
                    <w:t>19.2</w:t>
                  </w:r>
                </w:p>
              </w:tc>
              <w:tc>
                <w:tcPr>
                  <w:tcW w:w="877" w:type="pct"/>
                  <w:tcBorders>
                    <w:top w:val="single" w:color="auto" w:sz="12" w:space="0"/>
                    <w:left w:val="single" w:color="auto" w:sz="4" w:space="0"/>
                    <w:bottom w:val="single" w:color="auto" w:sz="4" w:space="0"/>
                    <w:right w:val="nil"/>
                  </w:tcBorders>
                  <w:noWrap w:val="0"/>
                  <w:vAlign w:val="center"/>
                </w:tcPr>
                <w:p w14:paraId="01E1F08E">
                  <w:pPr>
                    <w:pStyle w:val="12"/>
                    <w:bidi w:val="0"/>
                    <w:rPr>
                      <w:rFonts w:hint="default"/>
                      <w:color w:val="0000FF"/>
                      <w:lang w:val="en-US" w:eastAsia="zh-CN"/>
                    </w:rPr>
                  </w:pPr>
                  <w:r>
                    <w:rPr>
                      <w:rFonts w:hint="eastAsia"/>
                      <w:color w:val="0000FF"/>
                      <w:lang w:val="en-US" w:eastAsia="zh-CN"/>
                    </w:rPr>
                    <w:t>4.8</w:t>
                  </w:r>
                </w:p>
              </w:tc>
            </w:tr>
            <w:tr w14:paraId="7F142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Merge w:val="continue"/>
                  <w:tcBorders>
                    <w:left w:val="nil"/>
                    <w:right w:val="single" w:color="auto" w:sz="4" w:space="0"/>
                  </w:tcBorders>
                  <w:noWrap w:val="0"/>
                  <w:vAlign w:val="center"/>
                </w:tcPr>
                <w:p w14:paraId="32DDC183">
                  <w:pPr>
                    <w:pStyle w:val="12"/>
                    <w:bidi w:val="0"/>
                    <w:rPr>
                      <w:color w:val="0000FF"/>
                    </w:rPr>
                  </w:pPr>
                </w:p>
              </w:tc>
              <w:tc>
                <w:tcPr>
                  <w:tcW w:w="795" w:type="pct"/>
                  <w:tcBorders>
                    <w:top w:val="single" w:color="auto" w:sz="4" w:space="0"/>
                    <w:left w:val="nil"/>
                    <w:right w:val="single" w:color="auto" w:sz="4" w:space="0"/>
                  </w:tcBorders>
                  <w:shd w:val="clear" w:color="auto" w:fill="auto"/>
                  <w:noWrap w:val="0"/>
                  <w:vAlign w:val="center"/>
                </w:tcPr>
                <w:p w14:paraId="1B239EA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循环冷却水</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73C891D7">
                  <w:pPr>
                    <w:pStyle w:val="12"/>
                    <w:bidi w:val="0"/>
                    <w:rPr>
                      <w:rFonts w:hint="default"/>
                      <w:color w:val="0000FF"/>
                      <w:lang w:val="en-US" w:eastAsia="zh-CN"/>
                    </w:rPr>
                  </w:pPr>
                  <w:r>
                    <w:rPr>
                      <w:rFonts w:hint="eastAsia"/>
                      <w:color w:val="0000FF"/>
                      <w:lang w:val="en-US" w:eastAsia="zh-CN"/>
                    </w:rPr>
                    <w:t>24</w:t>
                  </w:r>
                </w:p>
              </w:tc>
              <w:tc>
                <w:tcPr>
                  <w:tcW w:w="741" w:type="pct"/>
                  <w:tcBorders>
                    <w:top w:val="single" w:color="auto" w:sz="4" w:space="0"/>
                    <w:left w:val="single" w:color="auto" w:sz="4" w:space="0"/>
                    <w:right w:val="single" w:color="auto" w:sz="4" w:space="0"/>
                  </w:tcBorders>
                  <w:noWrap w:val="0"/>
                  <w:vAlign w:val="center"/>
                </w:tcPr>
                <w:p w14:paraId="700EC849">
                  <w:pPr>
                    <w:pStyle w:val="12"/>
                    <w:bidi w:val="0"/>
                    <w:rPr>
                      <w:rFonts w:hint="default"/>
                      <w:color w:val="0000FF"/>
                      <w:lang w:val="en-US" w:eastAsia="zh-CN"/>
                    </w:rPr>
                  </w:pPr>
                  <w:r>
                    <w:rPr>
                      <w:rFonts w:hint="eastAsia"/>
                      <w:color w:val="0000FF"/>
                      <w:lang w:val="en-US" w:eastAsia="zh-CN"/>
                    </w:rPr>
                    <w:t>216</w:t>
                  </w:r>
                </w:p>
              </w:tc>
              <w:tc>
                <w:tcPr>
                  <w:tcW w:w="716" w:type="pct"/>
                  <w:tcBorders>
                    <w:top w:val="single" w:color="auto" w:sz="4" w:space="0"/>
                    <w:left w:val="single" w:color="auto" w:sz="4" w:space="0"/>
                    <w:right w:val="single" w:color="auto" w:sz="4" w:space="0"/>
                  </w:tcBorders>
                  <w:noWrap w:val="0"/>
                  <w:vAlign w:val="center"/>
                </w:tcPr>
                <w:p w14:paraId="4C19601C">
                  <w:pPr>
                    <w:pStyle w:val="12"/>
                    <w:bidi w:val="0"/>
                    <w:rPr>
                      <w:rFonts w:hint="default"/>
                      <w:color w:val="0000FF"/>
                      <w:lang w:val="en-US" w:eastAsia="zh-CN"/>
                    </w:rPr>
                  </w:pPr>
                  <w:r>
                    <w:rPr>
                      <w:rFonts w:hint="eastAsia"/>
                      <w:color w:val="0000FF"/>
                      <w:lang w:val="en-US" w:eastAsia="zh-CN"/>
                    </w:rPr>
                    <w:t>216</w:t>
                  </w:r>
                </w:p>
              </w:tc>
              <w:tc>
                <w:tcPr>
                  <w:tcW w:w="696" w:type="pct"/>
                  <w:tcBorders>
                    <w:top w:val="single" w:color="auto" w:sz="4" w:space="0"/>
                    <w:left w:val="single" w:color="auto" w:sz="4" w:space="0"/>
                    <w:right w:val="nil"/>
                  </w:tcBorders>
                  <w:shd w:val="clear" w:color="auto" w:fill="FFFFFF"/>
                  <w:noWrap w:val="0"/>
                  <w:vAlign w:val="center"/>
                </w:tcPr>
                <w:p w14:paraId="7FAED3AA">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0</w:t>
                  </w:r>
                </w:p>
              </w:tc>
              <w:tc>
                <w:tcPr>
                  <w:tcW w:w="877" w:type="pct"/>
                  <w:tcBorders>
                    <w:top w:val="single" w:color="auto" w:sz="4" w:space="0"/>
                    <w:left w:val="single" w:color="auto" w:sz="4" w:space="0"/>
                    <w:right w:val="nil"/>
                  </w:tcBorders>
                  <w:shd w:val="clear" w:color="auto" w:fill="FFFFFF"/>
                  <w:noWrap w:val="0"/>
                  <w:vAlign w:val="center"/>
                </w:tcPr>
                <w:p w14:paraId="32B494FE">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24</w:t>
                  </w:r>
                </w:p>
              </w:tc>
            </w:tr>
            <w:tr w14:paraId="7EC58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Merge w:val="restart"/>
                  <w:tcBorders>
                    <w:top w:val="single" w:color="auto" w:sz="4" w:space="0"/>
                    <w:left w:val="nil"/>
                    <w:right w:val="single" w:color="auto" w:sz="4" w:space="0"/>
                  </w:tcBorders>
                  <w:noWrap w:val="0"/>
                  <w:vAlign w:val="center"/>
                </w:tcPr>
                <w:p w14:paraId="6D9C8C46">
                  <w:pPr>
                    <w:pStyle w:val="12"/>
                    <w:bidi w:val="0"/>
                    <w:rPr>
                      <w:rFonts w:hint="default"/>
                      <w:color w:val="0000FF"/>
                      <w:lang w:val="en-US" w:eastAsia="zh-CN"/>
                    </w:rPr>
                  </w:pPr>
                  <w:r>
                    <w:rPr>
                      <w:rFonts w:hint="eastAsia"/>
                      <w:color w:val="0000FF"/>
                      <w:lang w:val="en-US" w:eastAsia="zh-CN"/>
                    </w:rPr>
                    <w:t>现有项目</w:t>
                  </w:r>
                </w:p>
              </w:tc>
              <w:tc>
                <w:tcPr>
                  <w:tcW w:w="795" w:type="pct"/>
                  <w:tcBorders>
                    <w:top w:val="single" w:color="auto" w:sz="4" w:space="0"/>
                    <w:left w:val="nil"/>
                    <w:right w:val="single" w:color="auto" w:sz="4" w:space="0"/>
                  </w:tcBorders>
                  <w:shd w:val="clear" w:color="auto" w:fill="auto"/>
                  <w:noWrap w:val="0"/>
                  <w:vAlign w:val="center"/>
                </w:tcPr>
                <w:p w14:paraId="3A12E62B">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color w:val="0000FF"/>
                    </w:rPr>
                    <w:t>生活用水</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24DF2C37">
                  <w:pPr>
                    <w:pStyle w:val="12"/>
                    <w:bidi w:val="0"/>
                    <w:rPr>
                      <w:rFonts w:hint="default"/>
                      <w:color w:val="0000FF"/>
                      <w:lang w:val="en-US" w:eastAsia="zh-CN"/>
                    </w:rPr>
                  </w:pPr>
                  <w:r>
                    <w:rPr>
                      <w:rFonts w:hint="eastAsia"/>
                      <w:color w:val="0000FF"/>
                      <w:lang w:val="en-US" w:eastAsia="zh-CN"/>
                    </w:rPr>
                    <w:t>24</w:t>
                  </w:r>
                </w:p>
              </w:tc>
              <w:tc>
                <w:tcPr>
                  <w:tcW w:w="741" w:type="pct"/>
                  <w:tcBorders>
                    <w:top w:val="single" w:color="auto" w:sz="4" w:space="0"/>
                    <w:left w:val="single" w:color="auto" w:sz="4" w:space="0"/>
                    <w:right w:val="single" w:color="auto" w:sz="4" w:space="0"/>
                  </w:tcBorders>
                  <w:noWrap w:val="0"/>
                  <w:vAlign w:val="center"/>
                </w:tcPr>
                <w:p w14:paraId="4001A7A6">
                  <w:pPr>
                    <w:pStyle w:val="12"/>
                    <w:bidi w:val="0"/>
                    <w:rPr>
                      <w:rFonts w:hint="default"/>
                      <w:color w:val="0000FF"/>
                      <w:lang w:val="en-US" w:eastAsia="zh-CN"/>
                    </w:rPr>
                  </w:pPr>
                  <w:r>
                    <w:rPr>
                      <w:rFonts w:hint="eastAsia"/>
                      <w:color w:val="0000FF"/>
                      <w:lang w:val="en-US" w:eastAsia="zh-CN"/>
                    </w:rPr>
                    <w:t>0</w:t>
                  </w:r>
                </w:p>
              </w:tc>
              <w:tc>
                <w:tcPr>
                  <w:tcW w:w="716" w:type="pct"/>
                  <w:tcBorders>
                    <w:top w:val="single" w:color="auto" w:sz="4" w:space="0"/>
                    <w:left w:val="single" w:color="auto" w:sz="4" w:space="0"/>
                    <w:right w:val="single" w:color="auto" w:sz="4" w:space="0"/>
                  </w:tcBorders>
                  <w:noWrap w:val="0"/>
                  <w:vAlign w:val="center"/>
                </w:tcPr>
                <w:p w14:paraId="031936B0">
                  <w:pPr>
                    <w:pStyle w:val="12"/>
                    <w:bidi w:val="0"/>
                    <w:rPr>
                      <w:rFonts w:hint="default"/>
                      <w:color w:val="0000FF"/>
                      <w:lang w:val="en-US" w:eastAsia="zh-CN"/>
                    </w:rPr>
                  </w:pPr>
                  <w:r>
                    <w:rPr>
                      <w:rFonts w:hint="eastAsia"/>
                      <w:color w:val="0000FF"/>
                      <w:lang w:val="en-US" w:eastAsia="zh-CN"/>
                    </w:rPr>
                    <w:t>0</w:t>
                  </w:r>
                </w:p>
              </w:tc>
              <w:tc>
                <w:tcPr>
                  <w:tcW w:w="696" w:type="pct"/>
                  <w:tcBorders>
                    <w:top w:val="single" w:color="auto" w:sz="4" w:space="0"/>
                    <w:left w:val="single" w:color="auto" w:sz="4" w:space="0"/>
                    <w:right w:val="nil"/>
                  </w:tcBorders>
                  <w:shd w:val="clear" w:color="auto" w:fill="auto"/>
                  <w:noWrap w:val="0"/>
                  <w:vAlign w:val="center"/>
                </w:tcPr>
                <w:p w14:paraId="7660A0EC">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19.2</w:t>
                  </w:r>
                </w:p>
              </w:tc>
              <w:tc>
                <w:tcPr>
                  <w:tcW w:w="877" w:type="pct"/>
                  <w:tcBorders>
                    <w:top w:val="single" w:color="auto" w:sz="4" w:space="0"/>
                    <w:left w:val="single" w:color="auto" w:sz="4" w:space="0"/>
                    <w:right w:val="nil"/>
                  </w:tcBorders>
                  <w:shd w:val="clear" w:color="auto" w:fill="auto"/>
                  <w:noWrap w:val="0"/>
                  <w:vAlign w:val="center"/>
                </w:tcPr>
                <w:p w14:paraId="53F4B7D7">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4.8</w:t>
                  </w:r>
                </w:p>
              </w:tc>
            </w:tr>
            <w:tr w14:paraId="37CA8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Merge w:val="continue"/>
                  <w:tcBorders>
                    <w:left w:val="nil"/>
                    <w:right w:val="single" w:color="auto" w:sz="4" w:space="0"/>
                  </w:tcBorders>
                  <w:noWrap w:val="0"/>
                  <w:vAlign w:val="center"/>
                </w:tcPr>
                <w:p w14:paraId="0C89A12B">
                  <w:pPr>
                    <w:pStyle w:val="12"/>
                    <w:bidi w:val="0"/>
                    <w:rPr>
                      <w:rFonts w:hint="eastAsia"/>
                      <w:color w:val="0000FF"/>
                      <w:lang w:val="en-US" w:eastAsia="zh-CN"/>
                    </w:rPr>
                  </w:pPr>
                </w:p>
              </w:tc>
              <w:tc>
                <w:tcPr>
                  <w:tcW w:w="795" w:type="pct"/>
                  <w:tcBorders>
                    <w:top w:val="single" w:color="auto" w:sz="4" w:space="0"/>
                    <w:left w:val="nil"/>
                    <w:right w:val="single" w:color="auto" w:sz="4" w:space="0"/>
                  </w:tcBorders>
                  <w:shd w:val="clear" w:color="auto" w:fill="auto"/>
                  <w:noWrap w:val="0"/>
                  <w:vAlign w:val="center"/>
                </w:tcPr>
                <w:p w14:paraId="40C53B02">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循环冷却水</w:t>
                  </w:r>
                </w:p>
              </w:tc>
              <w:tc>
                <w:tcPr>
                  <w:tcW w:w="5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D04519">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24</w:t>
                  </w:r>
                </w:p>
              </w:tc>
              <w:tc>
                <w:tcPr>
                  <w:tcW w:w="741" w:type="pct"/>
                  <w:tcBorders>
                    <w:top w:val="single" w:color="auto" w:sz="4" w:space="0"/>
                    <w:left w:val="single" w:color="auto" w:sz="4" w:space="0"/>
                    <w:right w:val="single" w:color="auto" w:sz="4" w:space="0"/>
                  </w:tcBorders>
                  <w:shd w:val="clear" w:color="auto" w:fill="auto"/>
                  <w:noWrap w:val="0"/>
                  <w:vAlign w:val="center"/>
                </w:tcPr>
                <w:p w14:paraId="024C28F7">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216</w:t>
                  </w:r>
                </w:p>
              </w:tc>
              <w:tc>
                <w:tcPr>
                  <w:tcW w:w="716" w:type="pct"/>
                  <w:tcBorders>
                    <w:top w:val="single" w:color="auto" w:sz="4" w:space="0"/>
                    <w:left w:val="single" w:color="auto" w:sz="4" w:space="0"/>
                    <w:right w:val="single" w:color="auto" w:sz="4" w:space="0"/>
                  </w:tcBorders>
                  <w:shd w:val="clear" w:color="auto" w:fill="auto"/>
                  <w:noWrap w:val="0"/>
                  <w:vAlign w:val="center"/>
                </w:tcPr>
                <w:p w14:paraId="39681E4E">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216</w:t>
                  </w:r>
                </w:p>
              </w:tc>
              <w:tc>
                <w:tcPr>
                  <w:tcW w:w="696" w:type="pct"/>
                  <w:tcBorders>
                    <w:top w:val="single" w:color="auto" w:sz="4" w:space="0"/>
                    <w:left w:val="single" w:color="auto" w:sz="4" w:space="0"/>
                    <w:right w:val="nil"/>
                  </w:tcBorders>
                  <w:shd w:val="clear" w:color="auto" w:fill="FFFFFF"/>
                  <w:noWrap w:val="0"/>
                  <w:vAlign w:val="center"/>
                </w:tcPr>
                <w:p w14:paraId="79D14F88">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0</w:t>
                  </w:r>
                </w:p>
              </w:tc>
              <w:tc>
                <w:tcPr>
                  <w:tcW w:w="877" w:type="pct"/>
                  <w:tcBorders>
                    <w:top w:val="single" w:color="auto" w:sz="4" w:space="0"/>
                    <w:left w:val="single" w:color="auto" w:sz="4" w:space="0"/>
                    <w:right w:val="nil"/>
                  </w:tcBorders>
                  <w:shd w:val="clear" w:color="auto" w:fill="FFFFFF"/>
                  <w:noWrap w:val="0"/>
                  <w:vAlign w:val="center"/>
                </w:tcPr>
                <w:p w14:paraId="2CE7ADA7">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24</w:t>
                  </w:r>
                </w:p>
              </w:tc>
            </w:tr>
            <w:tr w14:paraId="24191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67" w:type="pct"/>
                  <w:gridSpan w:val="2"/>
                  <w:vMerge w:val="restart"/>
                  <w:tcBorders>
                    <w:top w:val="single" w:color="auto" w:sz="4" w:space="0"/>
                    <w:left w:val="nil"/>
                    <w:right w:val="single" w:color="auto" w:sz="4" w:space="0"/>
                  </w:tcBorders>
                  <w:noWrap w:val="0"/>
                  <w:vAlign w:val="center"/>
                </w:tcPr>
                <w:p w14:paraId="2A87D2F7">
                  <w:pPr>
                    <w:pStyle w:val="12"/>
                    <w:bidi w:val="0"/>
                    <w:rPr>
                      <w:rFonts w:hint="eastAsia"/>
                      <w:color w:val="0000FF"/>
                    </w:rPr>
                  </w:pPr>
                  <w:r>
                    <w:rPr>
                      <w:rFonts w:hint="eastAsia"/>
                      <w:color w:val="0000FF"/>
                    </w:rPr>
                    <w:t>合计</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2B5AD0F7">
                  <w:pPr>
                    <w:pStyle w:val="12"/>
                    <w:bidi w:val="0"/>
                    <w:rPr>
                      <w:rFonts w:hint="default"/>
                      <w:color w:val="0000FF"/>
                      <w:lang w:val="en-US" w:eastAsia="zh-CN"/>
                    </w:rPr>
                  </w:pPr>
                  <w:r>
                    <w:rPr>
                      <w:rFonts w:hint="eastAsia"/>
                      <w:color w:val="0000FF"/>
                      <w:lang w:val="en-US" w:eastAsia="zh-CN"/>
                    </w:rPr>
                    <w:t>96</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9AF1DBF">
                  <w:pPr>
                    <w:pStyle w:val="12"/>
                    <w:bidi w:val="0"/>
                    <w:rPr>
                      <w:rFonts w:hint="default"/>
                      <w:color w:val="0000FF"/>
                      <w:lang w:val="en-US" w:eastAsia="zh-CN"/>
                    </w:rPr>
                  </w:pPr>
                  <w:r>
                    <w:rPr>
                      <w:rFonts w:hint="eastAsia"/>
                      <w:color w:val="0000FF"/>
                      <w:lang w:val="en-US" w:eastAsia="zh-CN"/>
                    </w:rPr>
                    <w:t>432</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7100BC93">
                  <w:pPr>
                    <w:pStyle w:val="12"/>
                    <w:bidi w:val="0"/>
                    <w:rPr>
                      <w:rFonts w:hint="default"/>
                      <w:color w:val="0000FF"/>
                      <w:lang w:val="en-US" w:eastAsia="zh-CN"/>
                    </w:rPr>
                  </w:pPr>
                  <w:r>
                    <w:rPr>
                      <w:rFonts w:hint="eastAsia"/>
                      <w:color w:val="0000FF"/>
                      <w:lang w:val="en-US" w:eastAsia="zh-CN"/>
                    </w:rPr>
                    <w:t>432</w:t>
                  </w:r>
                </w:p>
              </w:tc>
              <w:tc>
                <w:tcPr>
                  <w:tcW w:w="696" w:type="pct"/>
                  <w:tcBorders>
                    <w:top w:val="single" w:color="auto" w:sz="4" w:space="0"/>
                    <w:left w:val="single" w:color="auto" w:sz="4" w:space="0"/>
                    <w:bottom w:val="single" w:color="auto" w:sz="4" w:space="0"/>
                    <w:right w:val="nil"/>
                  </w:tcBorders>
                  <w:noWrap w:val="0"/>
                  <w:vAlign w:val="center"/>
                </w:tcPr>
                <w:p w14:paraId="2CF75984">
                  <w:pPr>
                    <w:pStyle w:val="12"/>
                    <w:bidi w:val="0"/>
                    <w:rPr>
                      <w:rFonts w:hint="default"/>
                      <w:color w:val="0000FF"/>
                      <w:lang w:val="en-US" w:eastAsia="zh-CN"/>
                    </w:rPr>
                  </w:pPr>
                  <w:r>
                    <w:rPr>
                      <w:rFonts w:hint="eastAsia"/>
                      <w:color w:val="0000FF"/>
                      <w:lang w:val="en-US" w:eastAsia="zh-CN"/>
                    </w:rPr>
                    <w:t>38.4</w:t>
                  </w:r>
                </w:p>
              </w:tc>
              <w:tc>
                <w:tcPr>
                  <w:tcW w:w="877" w:type="pct"/>
                  <w:tcBorders>
                    <w:top w:val="single" w:color="auto" w:sz="4" w:space="0"/>
                    <w:left w:val="single" w:color="auto" w:sz="4" w:space="0"/>
                    <w:bottom w:val="single" w:color="auto" w:sz="4" w:space="0"/>
                    <w:right w:val="nil"/>
                  </w:tcBorders>
                  <w:noWrap w:val="0"/>
                  <w:vAlign w:val="center"/>
                </w:tcPr>
                <w:p w14:paraId="5033B8F8">
                  <w:pPr>
                    <w:pStyle w:val="12"/>
                    <w:bidi w:val="0"/>
                    <w:rPr>
                      <w:rFonts w:hint="default"/>
                      <w:color w:val="0000FF"/>
                      <w:lang w:val="en-US" w:eastAsia="zh-CN"/>
                    </w:rPr>
                  </w:pPr>
                  <w:r>
                    <w:rPr>
                      <w:rFonts w:hint="eastAsia"/>
                      <w:color w:val="0000FF"/>
                      <w:lang w:val="en-US" w:eastAsia="zh-CN"/>
                    </w:rPr>
                    <w:t>57.6</w:t>
                  </w:r>
                </w:p>
              </w:tc>
            </w:tr>
            <w:tr w14:paraId="765F0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7" w:type="pct"/>
                  <w:gridSpan w:val="2"/>
                  <w:vMerge w:val="continue"/>
                  <w:tcBorders>
                    <w:left w:val="nil"/>
                    <w:right w:val="single" w:color="auto" w:sz="4" w:space="0"/>
                  </w:tcBorders>
                  <w:noWrap w:val="0"/>
                  <w:vAlign w:val="center"/>
                </w:tcPr>
                <w:p w14:paraId="4C467634">
                  <w:pPr>
                    <w:pStyle w:val="12"/>
                    <w:bidi w:val="0"/>
                    <w:rPr>
                      <w:rFonts w:hint="eastAsia"/>
                      <w:color w:val="0000FF"/>
                    </w:rPr>
                  </w:pPr>
                </w:p>
              </w:tc>
              <w:tc>
                <w:tcPr>
                  <w:tcW w:w="1340" w:type="pct"/>
                  <w:gridSpan w:val="2"/>
                  <w:tcBorders>
                    <w:top w:val="single" w:color="auto" w:sz="4" w:space="0"/>
                    <w:left w:val="single" w:color="auto" w:sz="4" w:space="0"/>
                    <w:right w:val="single" w:color="auto" w:sz="4" w:space="0"/>
                  </w:tcBorders>
                  <w:noWrap w:val="0"/>
                  <w:vAlign w:val="center"/>
                </w:tcPr>
                <w:p w14:paraId="11BD55C9">
                  <w:pPr>
                    <w:pStyle w:val="12"/>
                    <w:bidi w:val="0"/>
                    <w:rPr>
                      <w:rFonts w:hint="default"/>
                      <w:color w:val="0000FF"/>
                      <w:lang w:val="en-US" w:eastAsia="zh-CN"/>
                    </w:rPr>
                  </w:pPr>
                  <w:r>
                    <w:rPr>
                      <w:rFonts w:hint="eastAsia"/>
                      <w:color w:val="0000FF"/>
                      <w:lang w:val="en-US" w:eastAsia="zh-CN"/>
                    </w:rPr>
                    <w:t>528</w:t>
                  </w:r>
                </w:p>
              </w:tc>
              <w:tc>
                <w:tcPr>
                  <w:tcW w:w="2291" w:type="pct"/>
                  <w:gridSpan w:val="3"/>
                  <w:tcBorders>
                    <w:top w:val="single" w:color="auto" w:sz="4" w:space="0"/>
                    <w:left w:val="single" w:color="auto" w:sz="4" w:space="0"/>
                    <w:right w:val="nil"/>
                  </w:tcBorders>
                  <w:noWrap w:val="0"/>
                  <w:vAlign w:val="center"/>
                </w:tcPr>
                <w:p w14:paraId="66F67206">
                  <w:pPr>
                    <w:pStyle w:val="12"/>
                    <w:bidi w:val="0"/>
                    <w:rPr>
                      <w:rFonts w:hint="default"/>
                      <w:color w:val="0000FF"/>
                      <w:lang w:val="en-US" w:eastAsia="zh-CN"/>
                    </w:rPr>
                  </w:pPr>
                  <w:r>
                    <w:rPr>
                      <w:rFonts w:hint="eastAsia"/>
                      <w:color w:val="0000FF"/>
                      <w:lang w:val="en-US" w:eastAsia="zh-CN"/>
                    </w:rPr>
                    <w:t>528</w:t>
                  </w:r>
                </w:p>
              </w:tc>
            </w:tr>
          </w:tbl>
          <w:p w14:paraId="0DA0BD08">
            <w:pPr>
              <w:pStyle w:val="14"/>
              <w:bidi w:val="0"/>
              <w:rPr>
                <w:rFonts w:hint="eastAsia"/>
                <w:lang w:val="en-US" w:eastAsia="zh-CN"/>
              </w:rPr>
            </w:pPr>
            <w:r>
              <w:drawing>
                <wp:inline distT="0" distB="0" distL="114300" distR="114300">
                  <wp:extent cx="4718685" cy="2132330"/>
                  <wp:effectExtent l="0" t="0" r="5715" b="127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2"/>
                          <a:srcRect t="10057" b="5612"/>
                          <a:stretch>
                            <a:fillRect/>
                          </a:stretch>
                        </pic:blipFill>
                        <pic:spPr>
                          <a:xfrm>
                            <a:off x="0" y="0"/>
                            <a:ext cx="4718685" cy="2132330"/>
                          </a:xfrm>
                          <a:prstGeom prst="rect">
                            <a:avLst/>
                          </a:prstGeom>
                          <a:noFill/>
                          <a:ln>
                            <a:noFill/>
                          </a:ln>
                        </pic:spPr>
                      </pic:pic>
                    </a:graphicData>
                  </a:graphic>
                </wp:inline>
              </w:drawing>
            </w:r>
          </w:p>
          <w:p w14:paraId="68D87F2B">
            <w:pPr>
              <w:pStyle w:val="15"/>
              <w:bidi w:val="0"/>
              <w:rPr>
                <w:rFonts w:hint="default"/>
                <w:color w:val="0000FF"/>
                <w:lang w:val="en-US" w:eastAsia="zh-CN"/>
              </w:rPr>
            </w:pPr>
            <w:r>
              <w:rPr>
                <w:rFonts w:hint="eastAsia"/>
                <w:color w:val="0000FF"/>
                <w:lang w:val="en-US" w:eastAsia="zh-CN"/>
              </w:rPr>
              <w:t>图2-2 扩建后全厂水平衡图（t/d）</w:t>
            </w:r>
          </w:p>
          <w:p w14:paraId="2772D520">
            <w:pPr>
              <w:bidi w:val="0"/>
              <w:rPr>
                <w:rFonts w:hint="default"/>
                <w:color w:val="auto"/>
                <w:lang w:val="en-US" w:eastAsia="zh-CN"/>
              </w:rPr>
            </w:pPr>
            <w:r>
              <w:rPr>
                <w:rFonts w:hint="eastAsia"/>
                <w:b/>
                <w:bCs/>
                <w:color w:val="auto"/>
                <w:lang w:val="en-US" w:eastAsia="zh-CN"/>
              </w:rPr>
              <w:t>9、物料平衡</w:t>
            </w:r>
          </w:p>
          <w:p w14:paraId="572BBF4A">
            <w:pPr>
              <w:bidi w:val="0"/>
              <w:snapToGrid w:val="0"/>
              <w:rPr>
                <w:rFonts w:hint="default"/>
                <w:color w:val="0000FF"/>
                <w:sz w:val="24"/>
                <w:lang w:val="en-US" w:eastAsia="zh-CN"/>
              </w:rPr>
            </w:pPr>
            <w:r>
              <w:rPr>
                <w:rFonts w:hint="eastAsia"/>
                <w:color w:val="0000FF"/>
                <w:sz w:val="24"/>
                <w:lang w:val="en-US" w:eastAsia="zh-CN"/>
              </w:rPr>
              <w:t>本项目同步带物料平衡见下表。</w:t>
            </w:r>
          </w:p>
          <w:p w14:paraId="075C567C">
            <w:pPr>
              <w:pStyle w:val="13"/>
              <w:numPr>
                <w:ilvl w:val="0"/>
                <w:numId w:val="5"/>
              </w:numPr>
              <w:bidi w:val="0"/>
              <w:rPr>
                <w:rFonts w:hint="default"/>
                <w:color w:val="0000FF"/>
                <w:lang w:val="en-US" w:eastAsia="zh-CN"/>
              </w:rPr>
            </w:pPr>
            <w:r>
              <w:rPr>
                <w:rFonts w:hint="eastAsia"/>
                <w:color w:val="0000FF"/>
                <w:lang w:val="en-US" w:eastAsia="zh-CN"/>
              </w:rPr>
              <w:t>同步带物料平衡表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14"/>
              <w:gridCol w:w="1569"/>
              <w:gridCol w:w="2886"/>
              <w:gridCol w:w="1901"/>
            </w:tblGrid>
            <w:tr w14:paraId="5F39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74" w:type="pct"/>
                  <w:gridSpan w:val="2"/>
                  <w:tcBorders>
                    <w:top w:val="single" w:color="000000" w:sz="12" w:space="0"/>
                    <w:left w:val="nil"/>
                    <w:tl2br w:val="nil"/>
                  </w:tcBorders>
                  <w:shd w:val="clear" w:color="auto" w:fill="auto"/>
                </w:tcPr>
                <w:p w14:paraId="771CE2E4">
                  <w:pPr>
                    <w:pStyle w:val="12"/>
                    <w:widowControl w:val="0"/>
                    <w:bidi w:val="0"/>
                    <w:rPr>
                      <w:rFonts w:hint="default"/>
                      <w:b/>
                      <w:bCs/>
                      <w:color w:val="0000FF"/>
                      <w:lang w:val="en-US" w:eastAsia="zh-CN"/>
                    </w:rPr>
                  </w:pPr>
                  <w:r>
                    <w:rPr>
                      <w:rFonts w:hint="eastAsia"/>
                      <w:b/>
                      <w:bCs/>
                      <w:color w:val="0000FF"/>
                      <w:lang w:val="en-US" w:eastAsia="zh-CN"/>
                    </w:rPr>
                    <w:t>入方</w:t>
                  </w:r>
                </w:p>
              </w:tc>
              <w:tc>
                <w:tcPr>
                  <w:tcW w:w="2825" w:type="pct"/>
                  <w:gridSpan w:val="2"/>
                  <w:tcBorders>
                    <w:top w:val="single" w:color="000000" w:sz="12" w:space="0"/>
                    <w:right w:val="nil"/>
                  </w:tcBorders>
                  <w:shd w:val="clear" w:color="auto" w:fill="auto"/>
                </w:tcPr>
                <w:p w14:paraId="554B3F89">
                  <w:pPr>
                    <w:pStyle w:val="12"/>
                    <w:widowControl w:val="0"/>
                    <w:bidi w:val="0"/>
                    <w:rPr>
                      <w:rFonts w:hint="default"/>
                      <w:b/>
                      <w:bCs/>
                      <w:color w:val="0000FF"/>
                      <w:lang w:val="en-US" w:eastAsia="zh-CN"/>
                    </w:rPr>
                  </w:pPr>
                  <w:r>
                    <w:rPr>
                      <w:rFonts w:hint="eastAsia"/>
                      <w:b/>
                      <w:bCs/>
                      <w:color w:val="0000FF"/>
                      <w:lang w:val="en-US" w:eastAsia="zh-CN"/>
                    </w:rPr>
                    <w:t>出方</w:t>
                  </w:r>
                </w:p>
              </w:tc>
            </w:tr>
            <w:tr w14:paraId="7044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bottom w:val="single" w:color="auto" w:sz="12" w:space="0"/>
                  </w:tcBorders>
                  <w:shd w:val="clear" w:color="auto" w:fill="auto"/>
                </w:tcPr>
                <w:p w14:paraId="0F5F6378">
                  <w:pPr>
                    <w:pStyle w:val="12"/>
                    <w:widowControl w:val="0"/>
                    <w:bidi w:val="0"/>
                    <w:rPr>
                      <w:rFonts w:hint="default"/>
                      <w:b/>
                      <w:bCs/>
                      <w:color w:val="0000FF"/>
                      <w:lang w:val="en-US" w:eastAsia="zh-CN"/>
                    </w:rPr>
                  </w:pPr>
                  <w:r>
                    <w:rPr>
                      <w:rFonts w:hint="eastAsia"/>
                      <w:b/>
                      <w:bCs/>
                      <w:color w:val="0000FF"/>
                      <w:lang w:val="en-US" w:eastAsia="zh-CN"/>
                    </w:rPr>
                    <w:t>名称</w:t>
                  </w:r>
                </w:p>
              </w:tc>
              <w:tc>
                <w:tcPr>
                  <w:tcW w:w="926" w:type="pct"/>
                  <w:tcBorders>
                    <w:bottom w:val="single" w:color="auto" w:sz="12" w:space="0"/>
                  </w:tcBorders>
                  <w:shd w:val="clear" w:color="auto" w:fill="auto"/>
                </w:tcPr>
                <w:p w14:paraId="12622C1B">
                  <w:pPr>
                    <w:pStyle w:val="12"/>
                    <w:widowControl w:val="0"/>
                    <w:bidi w:val="0"/>
                    <w:rPr>
                      <w:rFonts w:hint="default"/>
                      <w:b/>
                      <w:bCs/>
                      <w:color w:val="0000FF"/>
                      <w:lang w:val="en-US" w:eastAsia="zh-CN"/>
                    </w:rPr>
                  </w:pPr>
                  <w:r>
                    <w:rPr>
                      <w:rFonts w:hint="eastAsia"/>
                      <w:b/>
                      <w:bCs/>
                      <w:color w:val="0000FF"/>
                      <w:lang w:val="en-US" w:eastAsia="zh-CN"/>
                    </w:rPr>
                    <w:t>数量t/a</w:t>
                  </w:r>
                </w:p>
              </w:tc>
              <w:tc>
                <w:tcPr>
                  <w:tcW w:w="1703" w:type="pct"/>
                  <w:tcBorders>
                    <w:bottom w:val="single" w:color="auto" w:sz="12" w:space="0"/>
                  </w:tcBorders>
                  <w:shd w:val="clear" w:color="auto" w:fill="auto"/>
                  <w:vAlign w:val="top"/>
                </w:tcPr>
                <w:p w14:paraId="09C79411">
                  <w:pPr>
                    <w:pStyle w:val="12"/>
                    <w:widowControl w:val="0"/>
                    <w:bidi w:val="0"/>
                    <w:rPr>
                      <w:rFonts w:hint="default"/>
                      <w:b/>
                      <w:bCs/>
                      <w:color w:val="0000FF"/>
                      <w:lang w:val="en-US" w:eastAsia="zh-CN"/>
                    </w:rPr>
                  </w:pPr>
                  <w:r>
                    <w:rPr>
                      <w:rFonts w:hint="eastAsia"/>
                      <w:b/>
                      <w:bCs/>
                      <w:color w:val="0000FF"/>
                      <w:lang w:val="en-US" w:eastAsia="zh-CN"/>
                    </w:rPr>
                    <w:t>名称</w:t>
                  </w:r>
                </w:p>
              </w:tc>
              <w:tc>
                <w:tcPr>
                  <w:tcW w:w="1122" w:type="pct"/>
                  <w:tcBorders>
                    <w:bottom w:val="single" w:color="auto" w:sz="12" w:space="0"/>
                    <w:right w:val="nil"/>
                  </w:tcBorders>
                  <w:shd w:val="clear" w:color="auto" w:fill="auto"/>
                  <w:vAlign w:val="top"/>
                </w:tcPr>
                <w:p w14:paraId="38193D6B">
                  <w:pPr>
                    <w:pStyle w:val="12"/>
                    <w:widowControl w:val="0"/>
                    <w:bidi w:val="0"/>
                    <w:rPr>
                      <w:rFonts w:hint="default"/>
                      <w:b/>
                      <w:bCs/>
                      <w:color w:val="0000FF"/>
                      <w:lang w:val="en-US" w:eastAsia="zh-CN"/>
                    </w:rPr>
                  </w:pPr>
                  <w:r>
                    <w:rPr>
                      <w:rFonts w:hint="eastAsia"/>
                      <w:b/>
                      <w:bCs/>
                      <w:color w:val="0000FF"/>
                      <w:lang w:val="en-US" w:eastAsia="zh-CN"/>
                    </w:rPr>
                    <w:t>数量t/a</w:t>
                  </w:r>
                </w:p>
              </w:tc>
            </w:tr>
            <w:tr w14:paraId="20C9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top w:val="single" w:color="auto" w:sz="12" w:space="0"/>
                    <w:left w:val="nil"/>
                  </w:tcBorders>
                  <w:shd w:val="clear" w:color="auto" w:fill="auto"/>
                  <w:vAlign w:val="center"/>
                </w:tcPr>
                <w:p w14:paraId="4C68EACA">
                  <w:pPr>
                    <w:pStyle w:val="12"/>
                    <w:widowControl w:val="0"/>
                    <w:bidi w:val="0"/>
                    <w:rPr>
                      <w:rFonts w:hint="default"/>
                      <w:color w:val="0000FF"/>
                      <w:lang w:val="en-US" w:eastAsia="zh-CN"/>
                    </w:rPr>
                  </w:pPr>
                  <w:r>
                    <w:rPr>
                      <w:rFonts w:hint="eastAsia"/>
                      <w:color w:val="0000FF"/>
                      <w:lang w:val="en-US" w:eastAsia="zh-CN"/>
                    </w:rPr>
                    <w:t>工业帆布</w:t>
                  </w:r>
                </w:p>
              </w:tc>
              <w:tc>
                <w:tcPr>
                  <w:tcW w:w="926" w:type="pct"/>
                  <w:tcBorders>
                    <w:top w:val="single" w:color="auto" w:sz="12" w:space="0"/>
                  </w:tcBorders>
                  <w:shd w:val="clear" w:color="auto" w:fill="auto"/>
                  <w:vAlign w:val="center"/>
                </w:tcPr>
                <w:p w14:paraId="486C320B">
                  <w:pPr>
                    <w:pStyle w:val="12"/>
                    <w:widowControl w:val="0"/>
                    <w:bidi w:val="0"/>
                    <w:rPr>
                      <w:rFonts w:hint="default"/>
                      <w:color w:val="0000FF"/>
                      <w:lang w:val="en-US" w:eastAsia="zh-CN"/>
                    </w:rPr>
                  </w:pPr>
                  <w:r>
                    <w:rPr>
                      <w:rFonts w:hint="eastAsia"/>
                      <w:color w:val="0000FF"/>
                      <w:lang w:val="en-US" w:eastAsia="zh-CN"/>
                    </w:rPr>
                    <w:t>200</w:t>
                  </w:r>
                </w:p>
              </w:tc>
              <w:tc>
                <w:tcPr>
                  <w:tcW w:w="1703" w:type="pct"/>
                  <w:tcBorders>
                    <w:top w:val="single" w:color="auto" w:sz="12" w:space="0"/>
                  </w:tcBorders>
                  <w:shd w:val="clear" w:color="auto" w:fill="auto"/>
                  <w:vAlign w:val="center"/>
                </w:tcPr>
                <w:p w14:paraId="4AE3637A">
                  <w:pPr>
                    <w:pStyle w:val="12"/>
                    <w:widowControl w:val="0"/>
                    <w:bidi w:val="0"/>
                    <w:rPr>
                      <w:rFonts w:hint="default"/>
                      <w:color w:val="0000FF"/>
                      <w:lang w:val="en-US" w:eastAsia="zh-CN"/>
                    </w:rPr>
                  </w:pPr>
                  <w:r>
                    <w:rPr>
                      <w:rFonts w:hint="eastAsia"/>
                      <w:color w:val="0000FF"/>
                      <w:lang w:val="en-US" w:eastAsia="zh-CN"/>
                    </w:rPr>
                    <w:t>同步带</w:t>
                  </w:r>
                </w:p>
              </w:tc>
              <w:tc>
                <w:tcPr>
                  <w:tcW w:w="1122" w:type="pct"/>
                  <w:tcBorders>
                    <w:top w:val="single" w:color="auto" w:sz="12" w:space="0"/>
                    <w:right w:val="nil"/>
                  </w:tcBorders>
                  <w:shd w:val="clear" w:color="auto" w:fill="auto"/>
                  <w:vAlign w:val="center"/>
                </w:tcPr>
                <w:p w14:paraId="7134EE7D">
                  <w:pPr>
                    <w:pStyle w:val="12"/>
                    <w:widowControl w:val="0"/>
                    <w:bidi w:val="0"/>
                    <w:rPr>
                      <w:rFonts w:hint="default"/>
                      <w:color w:val="0000FF"/>
                      <w:lang w:val="en-US" w:eastAsia="zh-CN"/>
                    </w:rPr>
                  </w:pPr>
                  <w:r>
                    <w:rPr>
                      <w:rFonts w:hint="eastAsia"/>
                      <w:color w:val="0000FF"/>
                      <w:lang w:val="en-US" w:eastAsia="zh-CN"/>
                    </w:rPr>
                    <w:t>570</w:t>
                  </w:r>
                </w:p>
              </w:tc>
            </w:tr>
            <w:tr w14:paraId="10C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47" w:type="pct"/>
                  <w:tcBorders>
                    <w:left w:val="nil"/>
                  </w:tcBorders>
                  <w:shd w:val="clear" w:color="auto" w:fill="auto"/>
                  <w:vAlign w:val="center"/>
                </w:tcPr>
                <w:p w14:paraId="665B9D81">
                  <w:pPr>
                    <w:pStyle w:val="12"/>
                    <w:widowControl w:val="0"/>
                    <w:bidi w:val="0"/>
                    <w:rPr>
                      <w:rFonts w:hint="default"/>
                      <w:color w:val="0000FF"/>
                      <w:lang w:val="en-US" w:eastAsia="zh-CN"/>
                    </w:rPr>
                  </w:pPr>
                  <w:r>
                    <w:rPr>
                      <w:rFonts w:hint="eastAsia"/>
                      <w:color w:val="0000FF"/>
                      <w:lang w:val="en-US" w:eastAsia="zh-CN"/>
                    </w:rPr>
                    <w:t>色浆</w:t>
                  </w:r>
                </w:p>
              </w:tc>
              <w:tc>
                <w:tcPr>
                  <w:tcW w:w="926" w:type="pct"/>
                  <w:shd w:val="clear" w:color="auto" w:fill="auto"/>
                  <w:vAlign w:val="center"/>
                </w:tcPr>
                <w:p w14:paraId="5E5277DD">
                  <w:pPr>
                    <w:pStyle w:val="12"/>
                    <w:widowControl w:val="0"/>
                    <w:bidi w:val="0"/>
                    <w:rPr>
                      <w:rFonts w:hint="default"/>
                      <w:color w:val="0000FF"/>
                      <w:lang w:val="en-US" w:eastAsia="zh-CN"/>
                    </w:rPr>
                  </w:pPr>
                  <w:r>
                    <w:rPr>
                      <w:rFonts w:hint="eastAsia"/>
                      <w:color w:val="0000FF"/>
                      <w:lang w:val="en-US" w:eastAsia="zh-CN"/>
                    </w:rPr>
                    <w:t>5</w:t>
                  </w:r>
                </w:p>
              </w:tc>
              <w:tc>
                <w:tcPr>
                  <w:tcW w:w="1703" w:type="pct"/>
                  <w:shd w:val="clear" w:color="auto" w:fill="auto"/>
                  <w:vAlign w:val="center"/>
                </w:tcPr>
                <w:p w14:paraId="13B86255">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边角料</w:t>
                  </w:r>
                </w:p>
              </w:tc>
              <w:tc>
                <w:tcPr>
                  <w:tcW w:w="1122" w:type="pct"/>
                  <w:tcBorders>
                    <w:right w:val="nil"/>
                  </w:tcBorders>
                  <w:shd w:val="clear" w:color="auto" w:fill="auto"/>
                  <w:vAlign w:val="center"/>
                </w:tcPr>
                <w:p w14:paraId="0FF686BE">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34.79</w:t>
                  </w:r>
                </w:p>
              </w:tc>
            </w:tr>
            <w:tr w14:paraId="6970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7" w:type="pct"/>
                  <w:tcBorders>
                    <w:left w:val="nil"/>
                  </w:tcBorders>
                  <w:shd w:val="clear" w:color="auto" w:fill="auto"/>
                  <w:vAlign w:val="center"/>
                </w:tcPr>
                <w:p w14:paraId="4CA77CF4">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聚氨酯浆料</w:t>
                  </w:r>
                </w:p>
              </w:tc>
              <w:tc>
                <w:tcPr>
                  <w:tcW w:w="926" w:type="pct"/>
                  <w:shd w:val="clear" w:color="auto" w:fill="auto"/>
                  <w:vAlign w:val="center"/>
                </w:tcPr>
                <w:p w14:paraId="7EDDC9D2">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300</w:t>
                  </w:r>
                </w:p>
              </w:tc>
              <w:tc>
                <w:tcPr>
                  <w:tcW w:w="1703" w:type="pct"/>
                  <w:shd w:val="clear" w:color="auto" w:fill="auto"/>
                  <w:vAlign w:val="center"/>
                </w:tcPr>
                <w:p w14:paraId="4A2C88CA">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VOCs</w:t>
                  </w:r>
                </w:p>
              </w:tc>
              <w:tc>
                <w:tcPr>
                  <w:tcW w:w="1122" w:type="pct"/>
                  <w:tcBorders>
                    <w:right w:val="nil"/>
                  </w:tcBorders>
                  <w:shd w:val="clear" w:color="auto" w:fill="auto"/>
                  <w:vAlign w:val="center"/>
                </w:tcPr>
                <w:p w14:paraId="33389E95">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0.21</w:t>
                  </w:r>
                </w:p>
              </w:tc>
            </w:tr>
            <w:tr w14:paraId="6797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shd w:val="clear" w:color="auto" w:fill="auto"/>
                  <w:vAlign w:val="center"/>
                </w:tcPr>
                <w:p w14:paraId="003050AF">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钢丝绳</w:t>
                  </w:r>
                </w:p>
              </w:tc>
              <w:tc>
                <w:tcPr>
                  <w:tcW w:w="926" w:type="pct"/>
                  <w:shd w:val="clear" w:color="auto" w:fill="auto"/>
                  <w:vAlign w:val="center"/>
                </w:tcPr>
                <w:p w14:paraId="63B96001">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100</w:t>
                  </w:r>
                </w:p>
              </w:tc>
              <w:tc>
                <w:tcPr>
                  <w:tcW w:w="1703" w:type="pct"/>
                  <w:shd w:val="clear" w:color="auto" w:fill="auto"/>
                  <w:vAlign w:val="center"/>
                </w:tcPr>
                <w:p w14:paraId="7917B160">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p>
              </w:tc>
              <w:tc>
                <w:tcPr>
                  <w:tcW w:w="1122" w:type="pct"/>
                  <w:tcBorders>
                    <w:right w:val="nil"/>
                  </w:tcBorders>
                  <w:shd w:val="clear" w:color="auto" w:fill="auto"/>
                  <w:vAlign w:val="center"/>
                </w:tcPr>
                <w:p w14:paraId="25C18552">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p>
              </w:tc>
            </w:tr>
            <w:tr w14:paraId="2933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shd w:val="clear" w:color="auto" w:fill="auto"/>
                  <w:vAlign w:val="center"/>
                </w:tcPr>
                <w:p w14:paraId="71293259">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固化剂</w:t>
                  </w:r>
                </w:p>
              </w:tc>
              <w:tc>
                <w:tcPr>
                  <w:tcW w:w="926" w:type="pct"/>
                  <w:shd w:val="clear" w:color="auto" w:fill="auto"/>
                  <w:vAlign w:val="center"/>
                </w:tcPr>
                <w:p w14:paraId="6300D8E5">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20</w:t>
                  </w:r>
                </w:p>
              </w:tc>
              <w:tc>
                <w:tcPr>
                  <w:tcW w:w="1703" w:type="pct"/>
                  <w:shd w:val="clear" w:color="auto" w:fill="auto"/>
                  <w:vAlign w:val="center"/>
                </w:tcPr>
                <w:p w14:paraId="1F9943A4">
                  <w:pPr>
                    <w:pStyle w:val="12"/>
                    <w:widowControl w:val="0"/>
                    <w:bidi w:val="0"/>
                    <w:rPr>
                      <w:rFonts w:hint="default"/>
                      <w:color w:val="0000FF"/>
                      <w:lang w:val="en-US" w:eastAsia="zh-CN"/>
                    </w:rPr>
                  </w:pPr>
                </w:p>
              </w:tc>
              <w:tc>
                <w:tcPr>
                  <w:tcW w:w="1122" w:type="pct"/>
                  <w:tcBorders>
                    <w:right w:val="nil"/>
                  </w:tcBorders>
                  <w:shd w:val="clear" w:color="auto" w:fill="auto"/>
                  <w:vAlign w:val="center"/>
                </w:tcPr>
                <w:p w14:paraId="11DFF47C">
                  <w:pPr>
                    <w:pStyle w:val="12"/>
                    <w:widowControl w:val="0"/>
                    <w:bidi w:val="0"/>
                    <w:rPr>
                      <w:rFonts w:hint="default"/>
                      <w:color w:val="0000FF"/>
                      <w:lang w:val="en-US" w:eastAsia="zh-CN"/>
                    </w:rPr>
                  </w:pPr>
                </w:p>
              </w:tc>
            </w:tr>
            <w:tr w14:paraId="70B5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bottom w:val="single" w:color="000000" w:sz="12" w:space="0"/>
                  </w:tcBorders>
                  <w:shd w:val="clear" w:color="auto" w:fill="auto"/>
                  <w:vAlign w:val="center"/>
                </w:tcPr>
                <w:p w14:paraId="2845B3AD">
                  <w:pPr>
                    <w:pStyle w:val="12"/>
                    <w:widowControl w:val="0"/>
                    <w:bidi w:val="0"/>
                    <w:rPr>
                      <w:rFonts w:hint="eastAsia"/>
                      <w:color w:val="0000FF"/>
                      <w:lang w:val="en-US" w:eastAsia="zh-CN"/>
                    </w:rPr>
                  </w:pPr>
                  <w:r>
                    <w:rPr>
                      <w:rFonts w:hint="eastAsia"/>
                      <w:color w:val="0000FF"/>
                      <w:lang w:val="en-US" w:eastAsia="zh-CN"/>
                    </w:rPr>
                    <w:t>合计</w:t>
                  </w:r>
                </w:p>
              </w:tc>
              <w:tc>
                <w:tcPr>
                  <w:tcW w:w="926" w:type="pct"/>
                  <w:tcBorders>
                    <w:bottom w:val="single" w:color="000000" w:sz="12" w:space="0"/>
                  </w:tcBorders>
                  <w:shd w:val="clear" w:color="auto" w:fill="auto"/>
                  <w:vAlign w:val="center"/>
                </w:tcPr>
                <w:p w14:paraId="65A00FD6">
                  <w:pPr>
                    <w:pStyle w:val="12"/>
                    <w:widowControl w:val="0"/>
                    <w:bidi w:val="0"/>
                    <w:rPr>
                      <w:rFonts w:hint="default"/>
                      <w:color w:val="0000FF"/>
                      <w:lang w:val="en-US" w:eastAsia="zh-CN"/>
                    </w:rPr>
                  </w:pPr>
                  <w:r>
                    <w:rPr>
                      <w:rFonts w:hint="eastAsia"/>
                      <w:color w:val="0000FF"/>
                      <w:lang w:val="en-US" w:eastAsia="zh-CN"/>
                    </w:rPr>
                    <w:t>605</w:t>
                  </w:r>
                </w:p>
              </w:tc>
              <w:tc>
                <w:tcPr>
                  <w:tcW w:w="1703" w:type="pct"/>
                  <w:tcBorders>
                    <w:bottom w:val="single" w:color="000000" w:sz="12" w:space="0"/>
                  </w:tcBorders>
                  <w:shd w:val="clear" w:color="auto" w:fill="auto"/>
                  <w:vAlign w:val="center"/>
                </w:tcPr>
                <w:p w14:paraId="1622C623">
                  <w:pPr>
                    <w:pStyle w:val="12"/>
                    <w:widowControl w:val="0"/>
                    <w:bidi w:val="0"/>
                    <w:rPr>
                      <w:rFonts w:hint="default"/>
                      <w:color w:val="0000FF"/>
                      <w:lang w:val="en-US" w:eastAsia="zh-CN"/>
                    </w:rPr>
                  </w:pPr>
                  <w:r>
                    <w:rPr>
                      <w:rFonts w:hint="eastAsia"/>
                      <w:color w:val="0000FF"/>
                      <w:lang w:val="en-US" w:eastAsia="zh-CN"/>
                    </w:rPr>
                    <w:t>合计</w:t>
                  </w:r>
                </w:p>
              </w:tc>
              <w:tc>
                <w:tcPr>
                  <w:tcW w:w="1122" w:type="pct"/>
                  <w:tcBorders>
                    <w:bottom w:val="single" w:color="000000" w:sz="12" w:space="0"/>
                    <w:right w:val="nil"/>
                  </w:tcBorders>
                  <w:shd w:val="clear" w:color="auto" w:fill="auto"/>
                  <w:vAlign w:val="center"/>
                </w:tcPr>
                <w:p w14:paraId="4D6FA52A">
                  <w:pPr>
                    <w:pStyle w:val="12"/>
                    <w:widowControl w:val="0"/>
                    <w:bidi w:val="0"/>
                    <w:rPr>
                      <w:rFonts w:hint="default"/>
                      <w:color w:val="0000FF"/>
                      <w:lang w:val="en-US" w:eastAsia="zh-CN"/>
                    </w:rPr>
                  </w:pPr>
                  <w:r>
                    <w:rPr>
                      <w:rFonts w:hint="eastAsia"/>
                      <w:color w:val="0000FF"/>
                      <w:lang w:val="en-US" w:eastAsia="zh-CN"/>
                    </w:rPr>
                    <w:t>605</w:t>
                  </w:r>
                </w:p>
              </w:tc>
            </w:tr>
          </w:tbl>
          <w:p w14:paraId="51CBADF3">
            <w:pPr>
              <w:bidi w:val="0"/>
              <w:snapToGrid w:val="0"/>
              <w:rPr>
                <w:rFonts w:hint="default"/>
                <w:color w:val="0000FF"/>
                <w:sz w:val="24"/>
                <w:lang w:val="en-US" w:eastAsia="zh-CN"/>
              </w:rPr>
            </w:pPr>
            <w:r>
              <w:rPr>
                <w:rFonts w:hint="eastAsia"/>
                <w:color w:val="0000FF"/>
                <w:sz w:val="24"/>
                <w:lang w:val="en-US" w:eastAsia="zh-CN"/>
              </w:rPr>
              <w:t>本项目输送带物料平衡见下表。</w:t>
            </w:r>
          </w:p>
          <w:p w14:paraId="01F4E2FA">
            <w:pPr>
              <w:pStyle w:val="13"/>
              <w:numPr>
                <w:ilvl w:val="0"/>
                <w:numId w:val="5"/>
              </w:numPr>
              <w:bidi w:val="0"/>
              <w:rPr>
                <w:rFonts w:hint="default"/>
                <w:color w:val="0000FF"/>
                <w:lang w:val="en-US" w:eastAsia="zh-CN"/>
              </w:rPr>
            </w:pPr>
            <w:r>
              <w:rPr>
                <w:rFonts w:hint="eastAsia"/>
                <w:color w:val="0000FF"/>
                <w:lang w:val="en-US" w:eastAsia="zh-CN"/>
              </w:rPr>
              <w:t>输送带物料平衡表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14"/>
              <w:gridCol w:w="1569"/>
              <w:gridCol w:w="2886"/>
              <w:gridCol w:w="1901"/>
            </w:tblGrid>
            <w:tr w14:paraId="05A5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74" w:type="pct"/>
                  <w:gridSpan w:val="2"/>
                  <w:tcBorders>
                    <w:top w:val="single" w:color="000000" w:sz="12" w:space="0"/>
                    <w:left w:val="nil"/>
                    <w:tl2br w:val="nil"/>
                  </w:tcBorders>
                  <w:shd w:val="clear" w:color="auto" w:fill="auto"/>
                </w:tcPr>
                <w:p w14:paraId="7CF2B363">
                  <w:pPr>
                    <w:pStyle w:val="12"/>
                    <w:widowControl w:val="0"/>
                    <w:bidi w:val="0"/>
                    <w:rPr>
                      <w:rFonts w:hint="default"/>
                      <w:b/>
                      <w:bCs/>
                      <w:color w:val="0000FF"/>
                      <w:lang w:val="en-US" w:eastAsia="zh-CN"/>
                    </w:rPr>
                  </w:pPr>
                  <w:r>
                    <w:rPr>
                      <w:rFonts w:hint="eastAsia"/>
                      <w:b/>
                      <w:bCs/>
                      <w:color w:val="0000FF"/>
                      <w:lang w:val="en-US" w:eastAsia="zh-CN"/>
                    </w:rPr>
                    <w:t>入方</w:t>
                  </w:r>
                </w:p>
              </w:tc>
              <w:tc>
                <w:tcPr>
                  <w:tcW w:w="2825" w:type="pct"/>
                  <w:gridSpan w:val="2"/>
                  <w:tcBorders>
                    <w:top w:val="single" w:color="000000" w:sz="12" w:space="0"/>
                    <w:right w:val="nil"/>
                  </w:tcBorders>
                  <w:shd w:val="clear" w:color="auto" w:fill="auto"/>
                </w:tcPr>
                <w:p w14:paraId="2DDE8396">
                  <w:pPr>
                    <w:pStyle w:val="12"/>
                    <w:widowControl w:val="0"/>
                    <w:bidi w:val="0"/>
                    <w:rPr>
                      <w:rFonts w:hint="default"/>
                      <w:b/>
                      <w:bCs/>
                      <w:color w:val="0000FF"/>
                      <w:lang w:val="en-US" w:eastAsia="zh-CN"/>
                    </w:rPr>
                  </w:pPr>
                  <w:r>
                    <w:rPr>
                      <w:rFonts w:hint="eastAsia"/>
                      <w:b/>
                      <w:bCs/>
                      <w:color w:val="0000FF"/>
                      <w:lang w:val="en-US" w:eastAsia="zh-CN"/>
                    </w:rPr>
                    <w:t>出方</w:t>
                  </w:r>
                </w:p>
              </w:tc>
            </w:tr>
            <w:tr w14:paraId="5667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bottom w:val="single" w:color="auto" w:sz="12" w:space="0"/>
                  </w:tcBorders>
                  <w:shd w:val="clear" w:color="auto" w:fill="auto"/>
                </w:tcPr>
                <w:p w14:paraId="0B1850B6">
                  <w:pPr>
                    <w:pStyle w:val="12"/>
                    <w:widowControl w:val="0"/>
                    <w:bidi w:val="0"/>
                    <w:rPr>
                      <w:rFonts w:hint="default"/>
                      <w:b/>
                      <w:bCs/>
                      <w:color w:val="0000FF"/>
                      <w:lang w:val="en-US" w:eastAsia="zh-CN"/>
                    </w:rPr>
                  </w:pPr>
                  <w:r>
                    <w:rPr>
                      <w:rFonts w:hint="eastAsia"/>
                      <w:b/>
                      <w:bCs/>
                      <w:color w:val="0000FF"/>
                      <w:lang w:val="en-US" w:eastAsia="zh-CN"/>
                    </w:rPr>
                    <w:t>名称</w:t>
                  </w:r>
                </w:p>
              </w:tc>
              <w:tc>
                <w:tcPr>
                  <w:tcW w:w="926" w:type="pct"/>
                  <w:tcBorders>
                    <w:bottom w:val="single" w:color="auto" w:sz="12" w:space="0"/>
                  </w:tcBorders>
                  <w:shd w:val="clear" w:color="auto" w:fill="auto"/>
                </w:tcPr>
                <w:p w14:paraId="3579451C">
                  <w:pPr>
                    <w:pStyle w:val="12"/>
                    <w:widowControl w:val="0"/>
                    <w:bidi w:val="0"/>
                    <w:rPr>
                      <w:rFonts w:hint="default"/>
                      <w:b/>
                      <w:bCs/>
                      <w:color w:val="0000FF"/>
                      <w:lang w:val="en-US" w:eastAsia="zh-CN"/>
                    </w:rPr>
                  </w:pPr>
                  <w:r>
                    <w:rPr>
                      <w:rFonts w:hint="eastAsia"/>
                      <w:b/>
                      <w:bCs/>
                      <w:color w:val="0000FF"/>
                      <w:lang w:val="en-US" w:eastAsia="zh-CN"/>
                    </w:rPr>
                    <w:t>数量t/a</w:t>
                  </w:r>
                </w:p>
              </w:tc>
              <w:tc>
                <w:tcPr>
                  <w:tcW w:w="1703" w:type="pct"/>
                  <w:tcBorders>
                    <w:bottom w:val="single" w:color="auto" w:sz="12" w:space="0"/>
                  </w:tcBorders>
                  <w:shd w:val="clear" w:color="auto" w:fill="auto"/>
                  <w:vAlign w:val="top"/>
                </w:tcPr>
                <w:p w14:paraId="46119AEA">
                  <w:pPr>
                    <w:pStyle w:val="12"/>
                    <w:widowControl w:val="0"/>
                    <w:bidi w:val="0"/>
                    <w:rPr>
                      <w:rFonts w:hint="default"/>
                      <w:b/>
                      <w:bCs/>
                      <w:color w:val="0000FF"/>
                      <w:lang w:val="en-US" w:eastAsia="zh-CN"/>
                    </w:rPr>
                  </w:pPr>
                  <w:r>
                    <w:rPr>
                      <w:rFonts w:hint="eastAsia"/>
                      <w:b/>
                      <w:bCs/>
                      <w:color w:val="0000FF"/>
                      <w:lang w:val="en-US" w:eastAsia="zh-CN"/>
                    </w:rPr>
                    <w:t>名称</w:t>
                  </w:r>
                </w:p>
              </w:tc>
              <w:tc>
                <w:tcPr>
                  <w:tcW w:w="1122" w:type="pct"/>
                  <w:tcBorders>
                    <w:bottom w:val="single" w:color="auto" w:sz="12" w:space="0"/>
                    <w:right w:val="nil"/>
                  </w:tcBorders>
                  <w:shd w:val="clear" w:color="auto" w:fill="auto"/>
                  <w:vAlign w:val="top"/>
                </w:tcPr>
                <w:p w14:paraId="7D2419B9">
                  <w:pPr>
                    <w:pStyle w:val="12"/>
                    <w:widowControl w:val="0"/>
                    <w:bidi w:val="0"/>
                    <w:rPr>
                      <w:rFonts w:hint="default"/>
                      <w:b/>
                      <w:bCs/>
                      <w:color w:val="0000FF"/>
                      <w:lang w:val="en-US" w:eastAsia="zh-CN"/>
                    </w:rPr>
                  </w:pPr>
                  <w:r>
                    <w:rPr>
                      <w:rFonts w:hint="eastAsia"/>
                      <w:b/>
                      <w:bCs/>
                      <w:color w:val="0000FF"/>
                      <w:lang w:val="en-US" w:eastAsia="zh-CN"/>
                    </w:rPr>
                    <w:t>数量t/a</w:t>
                  </w:r>
                </w:p>
              </w:tc>
            </w:tr>
            <w:tr w14:paraId="637D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top w:val="single" w:color="auto" w:sz="12" w:space="0"/>
                    <w:left w:val="nil"/>
                  </w:tcBorders>
                  <w:shd w:val="clear" w:color="auto" w:fill="auto"/>
                  <w:vAlign w:val="center"/>
                </w:tcPr>
                <w:p w14:paraId="0B290C25">
                  <w:pPr>
                    <w:pStyle w:val="12"/>
                    <w:widowControl w:val="0"/>
                    <w:bidi w:val="0"/>
                    <w:rPr>
                      <w:rFonts w:hint="default"/>
                      <w:color w:val="0000FF"/>
                      <w:lang w:val="en-US" w:eastAsia="zh-CN"/>
                    </w:rPr>
                  </w:pPr>
                  <w:r>
                    <w:rPr>
                      <w:rFonts w:hint="eastAsia"/>
                      <w:color w:val="0000FF"/>
                      <w:lang w:val="en-US" w:eastAsia="zh-CN"/>
                    </w:rPr>
                    <w:t>工业帆布</w:t>
                  </w:r>
                </w:p>
              </w:tc>
              <w:tc>
                <w:tcPr>
                  <w:tcW w:w="926" w:type="pct"/>
                  <w:tcBorders>
                    <w:top w:val="single" w:color="auto" w:sz="12" w:space="0"/>
                  </w:tcBorders>
                  <w:shd w:val="clear" w:color="auto" w:fill="auto"/>
                  <w:vAlign w:val="center"/>
                </w:tcPr>
                <w:p w14:paraId="5D764ED7">
                  <w:pPr>
                    <w:pStyle w:val="12"/>
                    <w:widowControl w:val="0"/>
                    <w:bidi w:val="0"/>
                    <w:rPr>
                      <w:rFonts w:hint="default"/>
                      <w:color w:val="0000FF"/>
                      <w:lang w:val="en-US" w:eastAsia="zh-CN"/>
                    </w:rPr>
                  </w:pPr>
                  <w:r>
                    <w:rPr>
                      <w:rFonts w:hint="eastAsia"/>
                      <w:color w:val="0000FF"/>
                      <w:lang w:val="en-US" w:eastAsia="zh-CN"/>
                    </w:rPr>
                    <w:t>600</w:t>
                  </w:r>
                </w:p>
              </w:tc>
              <w:tc>
                <w:tcPr>
                  <w:tcW w:w="1703" w:type="pct"/>
                  <w:tcBorders>
                    <w:top w:val="single" w:color="auto" w:sz="12" w:space="0"/>
                  </w:tcBorders>
                  <w:shd w:val="clear" w:color="auto" w:fill="auto"/>
                  <w:vAlign w:val="center"/>
                </w:tcPr>
                <w:p w14:paraId="775AEF6E">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输送带</w:t>
                  </w:r>
                </w:p>
              </w:tc>
              <w:tc>
                <w:tcPr>
                  <w:tcW w:w="1122" w:type="pct"/>
                  <w:tcBorders>
                    <w:top w:val="single" w:color="auto" w:sz="12" w:space="0"/>
                    <w:right w:val="nil"/>
                  </w:tcBorders>
                  <w:shd w:val="clear" w:color="auto" w:fill="auto"/>
                  <w:vAlign w:val="center"/>
                </w:tcPr>
                <w:p w14:paraId="7143ABBD">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2600</w:t>
                  </w:r>
                </w:p>
              </w:tc>
            </w:tr>
            <w:tr w14:paraId="43EA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shd w:val="clear" w:color="auto" w:fill="auto"/>
                  <w:vAlign w:val="center"/>
                </w:tcPr>
                <w:p w14:paraId="3A5FA3C3">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TPU树脂颗粒</w:t>
                  </w:r>
                </w:p>
              </w:tc>
              <w:tc>
                <w:tcPr>
                  <w:tcW w:w="926" w:type="pct"/>
                  <w:shd w:val="clear" w:color="auto" w:fill="auto"/>
                  <w:vAlign w:val="center"/>
                </w:tcPr>
                <w:p w14:paraId="3B694D5B">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2000</w:t>
                  </w:r>
                </w:p>
              </w:tc>
              <w:tc>
                <w:tcPr>
                  <w:tcW w:w="1703" w:type="pct"/>
                  <w:shd w:val="clear" w:color="auto" w:fill="auto"/>
                  <w:vAlign w:val="center"/>
                </w:tcPr>
                <w:p w14:paraId="55FAE8F1">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边角料</w:t>
                  </w:r>
                </w:p>
              </w:tc>
              <w:tc>
                <w:tcPr>
                  <w:tcW w:w="1122" w:type="pct"/>
                  <w:tcBorders>
                    <w:right w:val="nil"/>
                  </w:tcBorders>
                  <w:shd w:val="clear" w:color="auto" w:fill="auto"/>
                  <w:vAlign w:val="center"/>
                </w:tcPr>
                <w:p w14:paraId="22F102DC">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138.3</w:t>
                  </w:r>
                </w:p>
              </w:tc>
            </w:tr>
            <w:tr w14:paraId="51E3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shd w:val="clear" w:color="auto" w:fill="auto"/>
                  <w:vAlign w:val="center"/>
                </w:tcPr>
                <w:p w14:paraId="015FC3EA">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钢丝绳</w:t>
                  </w:r>
                </w:p>
              </w:tc>
              <w:tc>
                <w:tcPr>
                  <w:tcW w:w="926" w:type="pct"/>
                  <w:shd w:val="clear" w:color="auto" w:fill="auto"/>
                  <w:vAlign w:val="center"/>
                </w:tcPr>
                <w:p w14:paraId="28F3ECEC">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100</w:t>
                  </w:r>
                </w:p>
              </w:tc>
              <w:tc>
                <w:tcPr>
                  <w:tcW w:w="1703" w:type="pct"/>
                  <w:shd w:val="clear" w:color="auto" w:fill="auto"/>
                  <w:vAlign w:val="center"/>
                </w:tcPr>
                <w:p w14:paraId="76A8B8E5">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VOCs</w:t>
                  </w:r>
                </w:p>
              </w:tc>
              <w:tc>
                <w:tcPr>
                  <w:tcW w:w="1122" w:type="pct"/>
                  <w:tcBorders>
                    <w:right w:val="nil"/>
                  </w:tcBorders>
                  <w:shd w:val="clear" w:color="auto" w:fill="auto"/>
                  <w:vAlign w:val="center"/>
                </w:tcPr>
                <w:p w14:paraId="01F1244F">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1.7</w:t>
                  </w:r>
                </w:p>
              </w:tc>
            </w:tr>
            <w:tr w14:paraId="3E77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shd w:val="clear" w:color="auto" w:fill="auto"/>
                  <w:vAlign w:val="center"/>
                </w:tcPr>
                <w:p w14:paraId="58CB3C29">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热熔胶</w:t>
                  </w:r>
                </w:p>
              </w:tc>
              <w:tc>
                <w:tcPr>
                  <w:tcW w:w="926" w:type="pct"/>
                  <w:shd w:val="clear" w:color="auto" w:fill="auto"/>
                  <w:vAlign w:val="center"/>
                </w:tcPr>
                <w:p w14:paraId="7357C4D6">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100</w:t>
                  </w:r>
                </w:p>
              </w:tc>
              <w:tc>
                <w:tcPr>
                  <w:tcW w:w="1703" w:type="pct"/>
                  <w:shd w:val="clear" w:color="auto" w:fill="auto"/>
                  <w:vAlign w:val="center"/>
                </w:tcPr>
                <w:p w14:paraId="10FE65F5">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p>
              </w:tc>
              <w:tc>
                <w:tcPr>
                  <w:tcW w:w="1122" w:type="pct"/>
                  <w:tcBorders>
                    <w:right w:val="nil"/>
                  </w:tcBorders>
                  <w:shd w:val="clear" w:color="auto" w:fill="auto"/>
                  <w:vAlign w:val="center"/>
                </w:tcPr>
                <w:p w14:paraId="748370BB">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p>
              </w:tc>
            </w:tr>
            <w:tr w14:paraId="63D0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shd w:val="clear" w:color="auto" w:fill="auto"/>
                  <w:vAlign w:val="center"/>
                </w:tcPr>
                <w:p w14:paraId="3D459FAB">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色母粒</w:t>
                  </w:r>
                </w:p>
              </w:tc>
              <w:tc>
                <w:tcPr>
                  <w:tcW w:w="926" w:type="pct"/>
                  <w:shd w:val="clear" w:color="auto" w:fill="auto"/>
                  <w:vAlign w:val="center"/>
                </w:tcPr>
                <w:p w14:paraId="6E50E49C">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40</w:t>
                  </w:r>
                </w:p>
              </w:tc>
              <w:tc>
                <w:tcPr>
                  <w:tcW w:w="1703" w:type="pct"/>
                  <w:shd w:val="clear" w:color="auto" w:fill="auto"/>
                  <w:vAlign w:val="center"/>
                </w:tcPr>
                <w:p w14:paraId="71BCDED0">
                  <w:pPr>
                    <w:pStyle w:val="12"/>
                    <w:widowControl w:val="0"/>
                    <w:bidi w:val="0"/>
                    <w:rPr>
                      <w:rFonts w:hint="default"/>
                      <w:color w:val="0000FF"/>
                      <w:lang w:val="en-US" w:eastAsia="zh-CN"/>
                    </w:rPr>
                  </w:pPr>
                </w:p>
              </w:tc>
              <w:tc>
                <w:tcPr>
                  <w:tcW w:w="1122" w:type="pct"/>
                  <w:tcBorders>
                    <w:right w:val="nil"/>
                  </w:tcBorders>
                  <w:shd w:val="clear" w:color="auto" w:fill="auto"/>
                  <w:vAlign w:val="center"/>
                </w:tcPr>
                <w:p w14:paraId="78B4EC8A">
                  <w:pPr>
                    <w:pStyle w:val="12"/>
                    <w:widowControl w:val="0"/>
                    <w:bidi w:val="0"/>
                    <w:rPr>
                      <w:rFonts w:hint="default"/>
                      <w:color w:val="0000FF"/>
                      <w:lang w:val="en-US" w:eastAsia="zh-CN"/>
                    </w:rPr>
                  </w:pPr>
                </w:p>
              </w:tc>
            </w:tr>
            <w:tr w14:paraId="4C24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bottom w:val="single" w:color="000000" w:sz="12" w:space="0"/>
                  </w:tcBorders>
                  <w:shd w:val="clear" w:color="auto" w:fill="auto"/>
                  <w:vAlign w:val="center"/>
                </w:tcPr>
                <w:p w14:paraId="779D6701">
                  <w:pPr>
                    <w:pStyle w:val="12"/>
                    <w:widowControl w:val="0"/>
                    <w:bidi w:val="0"/>
                    <w:rPr>
                      <w:rFonts w:hint="eastAsia"/>
                      <w:color w:val="0000FF"/>
                      <w:lang w:val="en-US" w:eastAsia="zh-CN"/>
                    </w:rPr>
                  </w:pPr>
                  <w:r>
                    <w:rPr>
                      <w:rFonts w:hint="eastAsia"/>
                      <w:color w:val="0000FF"/>
                      <w:lang w:val="en-US" w:eastAsia="zh-CN"/>
                    </w:rPr>
                    <w:t>合计</w:t>
                  </w:r>
                </w:p>
              </w:tc>
              <w:tc>
                <w:tcPr>
                  <w:tcW w:w="926" w:type="pct"/>
                  <w:tcBorders>
                    <w:bottom w:val="single" w:color="000000" w:sz="12" w:space="0"/>
                  </w:tcBorders>
                  <w:shd w:val="clear" w:color="auto" w:fill="auto"/>
                  <w:vAlign w:val="center"/>
                </w:tcPr>
                <w:p w14:paraId="0708857E">
                  <w:pPr>
                    <w:pStyle w:val="12"/>
                    <w:widowControl w:val="0"/>
                    <w:bidi w:val="0"/>
                    <w:rPr>
                      <w:rFonts w:hint="default"/>
                      <w:color w:val="0000FF"/>
                      <w:lang w:val="en-US" w:eastAsia="zh-CN"/>
                    </w:rPr>
                  </w:pPr>
                  <w:r>
                    <w:rPr>
                      <w:rFonts w:hint="eastAsia"/>
                      <w:color w:val="0000FF"/>
                      <w:lang w:val="en-US" w:eastAsia="zh-CN"/>
                    </w:rPr>
                    <w:t>2740</w:t>
                  </w:r>
                </w:p>
              </w:tc>
              <w:tc>
                <w:tcPr>
                  <w:tcW w:w="1703" w:type="pct"/>
                  <w:tcBorders>
                    <w:bottom w:val="single" w:color="000000" w:sz="12" w:space="0"/>
                  </w:tcBorders>
                  <w:shd w:val="clear" w:color="auto" w:fill="auto"/>
                  <w:vAlign w:val="center"/>
                </w:tcPr>
                <w:p w14:paraId="79872834">
                  <w:pPr>
                    <w:pStyle w:val="12"/>
                    <w:widowControl w:val="0"/>
                    <w:bidi w:val="0"/>
                    <w:rPr>
                      <w:rFonts w:hint="default"/>
                      <w:color w:val="0000FF"/>
                      <w:lang w:val="en-US" w:eastAsia="zh-CN"/>
                    </w:rPr>
                  </w:pPr>
                  <w:r>
                    <w:rPr>
                      <w:rFonts w:hint="eastAsia"/>
                      <w:color w:val="0000FF"/>
                      <w:lang w:val="en-US" w:eastAsia="zh-CN"/>
                    </w:rPr>
                    <w:t>合计</w:t>
                  </w:r>
                </w:p>
              </w:tc>
              <w:tc>
                <w:tcPr>
                  <w:tcW w:w="1122" w:type="pct"/>
                  <w:tcBorders>
                    <w:bottom w:val="single" w:color="000000" w:sz="12" w:space="0"/>
                    <w:right w:val="nil"/>
                  </w:tcBorders>
                  <w:shd w:val="clear" w:color="auto" w:fill="auto"/>
                  <w:vAlign w:val="center"/>
                </w:tcPr>
                <w:p w14:paraId="1A9551EF">
                  <w:pPr>
                    <w:pStyle w:val="12"/>
                    <w:widowControl w:val="0"/>
                    <w:bidi w:val="0"/>
                    <w:rPr>
                      <w:rFonts w:hint="default"/>
                      <w:color w:val="0000FF"/>
                      <w:lang w:val="en-US" w:eastAsia="zh-CN"/>
                    </w:rPr>
                  </w:pPr>
                  <w:r>
                    <w:rPr>
                      <w:rFonts w:hint="eastAsia"/>
                      <w:color w:val="0000FF"/>
                      <w:lang w:val="en-US" w:eastAsia="zh-CN"/>
                    </w:rPr>
                    <w:t>2740</w:t>
                  </w:r>
                </w:p>
              </w:tc>
            </w:tr>
          </w:tbl>
          <w:p w14:paraId="5E7EEDB4">
            <w:pPr>
              <w:bidi w:val="0"/>
              <w:snapToGrid w:val="0"/>
              <w:rPr>
                <w:rFonts w:hint="default"/>
                <w:color w:val="0000FF"/>
                <w:sz w:val="24"/>
                <w:lang w:val="en-US" w:eastAsia="zh-CN"/>
              </w:rPr>
            </w:pPr>
            <w:r>
              <w:rPr>
                <w:rFonts w:hint="eastAsia"/>
                <w:color w:val="0000FF"/>
                <w:sz w:val="24"/>
                <w:lang w:val="en-US" w:eastAsia="zh-CN"/>
              </w:rPr>
              <w:t>本项目VOCs平衡见下表。</w:t>
            </w:r>
          </w:p>
          <w:p w14:paraId="13909CAD">
            <w:pPr>
              <w:pStyle w:val="13"/>
              <w:numPr>
                <w:ilvl w:val="0"/>
                <w:numId w:val="5"/>
              </w:numPr>
              <w:bidi w:val="0"/>
              <w:rPr>
                <w:rFonts w:hint="default"/>
                <w:color w:val="0000FF"/>
                <w:lang w:val="en-US" w:eastAsia="zh-CN"/>
              </w:rPr>
            </w:pPr>
            <w:r>
              <w:rPr>
                <w:rFonts w:hint="eastAsia"/>
                <w:color w:val="0000FF"/>
                <w:lang w:val="en-US" w:eastAsia="zh-CN"/>
              </w:rPr>
              <w:t>本项目物料平衡表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14"/>
              <w:gridCol w:w="1569"/>
              <w:gridCol w:w="2886"/>
              <w:gridCol w:w="1901"/>
            </w:tblGrid>
            <w:tr w14:paraId="0213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74" w:type="pct"/>
                  <w:gridSpan w:val="2"/>
                  <w:tcBorders>
                    <w:top w:val="single" w:color="000000" w:sz="12" w:space="0"/>
                    <w:left w:val="nil"/>
                    <w:tl2br w:val="nil"/>
                  </w:tcBorders>
                  <w:shd w:val="clear" w:color="auto" w:fill="auto"/>
                </w:tcPr>
                <w:p w14:paraId="30CF205D">
                  <w:pPr>
                    <w:pStyle w:val="12"/>
                    <w:widowControl w:val="0"/>
                    <w:bidi w:val="0"/>
                    <w:rPr>
                      <w:rFonts w:hint="default"/>
                      <w:b/>
                      <w:bCs/>
                      <w:color w:val="0000FF"/>
                      <w:lang w:val="en-US" w:eastAsia="zh-CN"/>
                    </w:rPr>
                  </w:pPr>
                  <w:r>
                    <w:rPr>
                      <w:rFonts w:hint="eastAsia"/>
                      <w:b/>
                      <w:bCs/>
                      <w:color w:val="0000FF"/>
                      <w:lang w:val="en-US" w:eastAsia="zh-CN"/>
                    </w:rPr>
                    <w:t>入方</w:t>
                  </w:r>
                </w:p>
              </w:tc>
              <w:tc>
                <w:tcPr>
                  <w:tcW w:w="2825" w:type="pct"/>
                  <w:gridSpan w:val="2"/>
                  <w:tcBorders>
                    <w:top w:val="single" w:color="000000" w:sz="12" w:space="0"/>
                    <w:right w:val="nil"/>
                  </w:tcBorders>
                  <w:shd w:val="clear" w:color="auto" w:fill="auto"/>
                </w:tcPr>
                <w:p w14:paraId="31E56DD9">
                  <w:pPr>
                    <w:pStyle w:val="12"/>
                    <w:widowControl w:val="0"/>
                    <w:bidi w:val="0"/>
                    <w:rPr>
                      <w:rFonts w:hint="default"/>
                      <w:b/>
                      <w:bCs/>
                      <w:color w:val="0000FF"/>
                      <w:lang w:val="en-US" w:eastAsia="zh-CN"/>
                    </w:rPr>
                  </w:pPr>
                  <w:r>
                    <w:rPr>
                      <w:rFonts w:hint="eastAsia"/>
                      <w:b/>
                      <w:bCs/>
                      <w:color w:val="0000FF"/>
                      <w:lang w:val="en-US" w:eastAsia="zh-CN"/>
                    </w:rPr>
                    <w:t>出方</w:t>
                  </w:r>
                </w:p>
              </w:tc>
            </w:tr>
            <w:tr w14:paraId="6C6E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47" w:type="pct"/>
                  <w:tcBorders>
                    <w:left w:val="nil"/>
                    <w:bottom w:val="single" w:color="auto" w:sz="12" w:space="0"/>
                  </w:tcBorders>
                  <w:shd w:val="clear" w:color="auto" w:fill="auto"/>
                </w:tcPr>
                <w:p w14:paraId="42DE4D83">
                  <w:pPr>
                    <w:pStyle w:val="12"/>
                    <w:widowControl w:val="0"/>
                    <w:bidi w:val="0"/>
                    <w:rPr>
                      <w:rFonts w:hint="default"/>
                      <w:b/>
                      <w:bCs/>
                      <w:color w:val="0000FF"/>
                      <w:lang w:val="en-US" w:eastAsia="zh-CN"/>
                    </w:rPr>
                  </w:pPr>
                  <w:r>
                    <w:rPr>
                      <w:rFonts w:hint="eastAsia"/>
                      <w:b/>
                      <w:bCs/>
                      <w:color w:val="0000FF"/>
                      <w:lang w:val="en-US" w:eastAsia="zh-CN"/>
                    </w:rPr>
                    <w:t>名称</w:t>
                  </w:r>
                </w:p>
              </w:tc>
              <w:tc>
                <w:tcPr>
                  <w:tcW w:w="926" w:type="pct"/>
                  <w:tcBorders>
                    <w:bottom w:val="single" w:color="auto" w:sz="12" w:space="0"/>
                  </w:tcBorders>
                  <w:shd w:val="clear" w:color="auto" w:fill="auto"/>
                </w:tcPr>
                <w:p w14:paraId="1D58C13C">
                  <w:pPr>
                    <w:pStyle w:val="12"/>
                    <w:widowControl w:val="0"/>
                    <w:bidi w:val="0"/>
                    <w:rPr>
                      <w:rFonts w:hint="default"/>
                      <w:b/>
                      <w:bCs/>
                      <w:color w:val="0000FF"/>
                      <w:lang w:val="en-US" w:eastAsia="zh-CN"/>
                    </w:rPr>
                  </w:pPr>
                  <w:r>
                    <w:rPr>
                      <w:rFonts w:hint="eastAsia"/>
                      <w:b/>
                      <w:bCs/>
                      <w:color w:val="0000FF"/>
                      <w:lang w:val="en-US" w:eastAsia="zh-CN"/>
                    </w:rPr>
                    <w:t>数量t/a</w:t>
                  </w:r>
                </w:p>
              </w:tc>
              <w:tc>
                <w:tcPr>
                  <w:tcW w:w="1703" w:type="pct"/>
                  <w:tcBorders>
                    <w:bottom w:val="single" w:color="auto" w:sz="12" w:space="0"/>
                  </w:tcBorders>
                  <w:shd w:val="clear" w:color="auto" w:fill="auto"/>
                  <w:vAlign w:val="top"/>
                </w:tcPr>
                <w:p w14:paraId="2A05BEF3">
                  <w:pPr>
                    <w:pStyle w:val="12"/>
                    <w:widowControl w:val="0"/>
                    <w:bidi w:val="0"/>
                    <w:rPr>
                      <w:rFonts w:hint="default"/>
                      <w:b/>
                      <w:bCs/>
                      <w:color w:val="0000FF"/>
                      <w:lang w:val="en-US" w:eastAsia="zh-CN"/>
                    </w:rPr>
                  </w:pPr>
                  <w:r>
                    <w:rPr>
                      <w:rFonts w:hint="eastAsia"/>
                      <w:b/>
                      <w:bCs/>
                      <w:color w:val="0000FF"/>
                      <w:lang w:val="en-US" w:eastAsia="zh-CN"/>
                    </w:rPr>
                    <w:t>名称</w:t>
                  </w:r>
                </w:p>
              </w:tc>
              <w:tc>
                <w:tcPr>
                  <w:tcW w:w="1122" w:type="pct"/>
                  <w:tcBorders>
                    <w:bottom w:val="single" w:color="auto" w:sz="12" w:space="0"/>
                    <w:right w:val="nil"/>
                  </w:tcBorders>
                  <w:shd w:val="clear" w:color="auto" w:fill="auto"/>
                  <w:vAlign w:val="top"/>
                </w:tcPr>
                <w:p w14:paraId="49653935">
                  <w:pPr>
                    <w:pStyle w:val="12"/>
                    <w:widowControl w:val="0"/>
                    <w:bidi w:val="0"/>
                    <w:rPr>
                      <w:rFonts w:hint="default"/>
                      <w:b/>
                      <w:bCs/>
                      <w:color w:val="0000FF"/>
                      <w:lang w:val="en-US" w:eastAsia="zh-CN"/>
                    </w:rPr>
                  </w:pPr>
                  <w:r>
                    <w:rPr>
                      <w:rFonts w:hint="eastAsia"/>
                      <w:b/>
                      <w:bCs/>
                      <w:color w:val="0000FF"/>
                      <w:lang w:val="en-US" w:eastAsia="zh-CN"/>
                    </w:rPr>
                    <w:t>数量t/a</w:t>
                  </w:r>
                </w:p>
              </w:tc>
            </w:tr>
            <w:tr w14:paraId="772C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47" w:type="pct"/>
                  <w:tcBorders>
                    <w:top w:val="single" w:color="auto" w:sz="12" w:space="0"/>
                    <w:left w:val="nil"/>
                  </w:tcBorders>
                  <w:shd w:val="clear" w:color="auto" w:fill="auto"/>
                  <w:vAlign w:val="center"/>
                </w:tcPr>
                <w:p w14:paraId="03EB1E86">
                  <w:pPr>
                    <w:pStyle w:val="12"/>
                    <w:widowControl w:val="0"/>
                    <w:bidi w:val="0"/>
                    <w:rPr>
                      <w:rFonts w:hint="default"/>
                      <w:color w:val="0000FF"/>
                      <w:lang w:val="en-US" w:eastAsia="zh-CN"/>
                    </w:rPr>
                  </w:pPr>
                  <w:r>
                    <w:rPr>
                      <w:rFonts w:hint="default"/>
                      <w:color w:val="0000FF"/>
                      <w:lang w:val="en-US" w:eastAsia="zh-CN"/>
                    </w:rPr>
                    <w:t>VOCs</w:t>
                  </w:r>
                </w:p>
              </w:tc>
              <w:tc>
                <w:tcPr>
                  <w:tcW w:w="926" w:type="pct"/>
                  <w:tcBorders>
                    <w:top w:val="single" w:color="auto" w:sz="12" w:space="0"/>
                  </w:tcBorders>
                  <w:shd w:val="clear" w:color="auto" w:fill="auto"/>
                  <w:vAlign w:val="center"/>
                </w:tcPr>
                <w:p w14:paraId="4012996E">
                  <w:pPr>
                    <w:pStyle w:val="12"/>
                    <w:widowControl w:val="0"/>
                    <w:bidi w:val="0"/>
                    <w:rPr>
                      <w:rFonts w:hint="default"/>
                      <w:color w:val="0000FF"/>
                      <w:lang w:val="en-US" w:eastAsia="zh-CN"/>
                    </w:rPr>
                  </w:pPr>
                  <w:r>
                    <w:rPr>
                      <w:rFonts w:hint="eastAsia"/>
                      <w:color w:val="0000FF"/>
                      <w:lang w:val="en-US" w:eastAsia="zh-CN"/>
                    </w:rPr>
                    <w:t>1.91</w:t>
                  </w:r>
                </w:p>
              </w:tc>
              <w:tc>
                <w:tcPr>
                  <w:tcW w:w="1703" w:type="pct"/>
                  <w:tcBorders>
                    <w:top w:val="single" w:color="auto" w:sz="12" w:space="0"/>
                  </w:tcBorders>
                  <w:shd w:val="clear" w:color="auto" w:fill="auto"/>
                  <w:vAlign w:val="center"/>
                </w:tcPr>
                <w:p w14:paraId="55714E0F">
                  <w:pPr>
                    <w:pStyle w:val="12"/>
                    <w:widowControl w:val="0"/>
                    <w:bidi w:val="0"/>
                    <w:rPr>
                      <w:rFonts w:hint="default"/>
                      <w:color w:val="0000FF"/>
                      <w:lang w:val="en-US" w:eastAsia="zh-CN"/>
                    </w:rPr>
                  </w:pPr>
                  <w:r>
                    <w:rPr>
                      <w:rFonts w:hint="eastAsia"/>
                      <w:color w:val="0000FF"/>
                      <w:lang w:val="en-US" w:eastAsia="zh-CN"/>
                    </w:rPr>
                    <w:t>有组织排放VOCs</w:t>
                  </w:r>
                </w:p>
              </w:tc>
              <w:tc>
                <w:tcPr>
                  <w:tcW w:w="1122" w:type="pct"/>
                  <w:tcBorders>
                    <w:top w:val="single" w:color="auto" w:sz="12" w:space="0"/>
                    <w:right w:val="nil"/>
                  </w:tcBorders>
                  <w:shd w:val="clear" w:color="auto" w:fill="auto"/>
                  <w:vAlign w:val="center"/>
                </w:tcPr>
                <w:p w14:paraId="0D66BA6A">
                  <w:pPr>
                    <w:pStyle w:val="12"/>
                    <w:widowControl w:val="0"/>
                    <w:bidi w:val="0"/>
                    <w:rPr>
                      <w:rFonts w:hint="default"/>
                      <w:color w:val="0000FF"/>
                      <w:lang w:val="en-US" w:eastAsia="zh-CN"/>
                    </w:rPr>
                  </w:pPr>
                  <w:r>
                    <w:rPr>
                      <w:rFonts w:hint="eastAsia"/>
                      <w:color w:val="0000FF"/>
                      <w:lang w:val="en-US" w:eastAsia="zh-CN"/>
                    </w:rPr>
                    <w:t>1.2549</w:t>
                  </w:r>
                </w:p>
              </w:tc>
            </w:tr>
            <w:tr w14:paraId="2C74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7" w:type="pct"/>
                  <w:tcBorders>
                    <w:left w:val="nil"/>
                  </w:tcBorders>
                  <w:shd w:val="clear" w:color="auto" w:fill="auto"/>
                  <w:vAlign w:val="center"/>
                </w:tcPr>
                <w:p w14:paraId="35A0D20B">
                  <w:pPr>
                    <w:pStyle w:val="12"/>
                    <w:widowControl w:val="0"/>
                    <w:bidi w:val="0"/>
                    <w:rPr>
                      <w:rFonts w:hint="default"/>
                      <w:color w:val="0000FF"/>
                      <w:lang w:val="en-US" w:eastAsia="zh-CN"/>
                    </w:rPr>
                  </w:pPr>
                </w:p>
              </w:tc>
              <w:tc>
                <w:tcPr>
                  <w:tcW w:w="926" w:type="pct"/>
                  <w:shd w:val="clear" w:color="auto" w:fill="auto"/>
                  <w:vAlign w:val="center"/>
                </w:tcPr>
                <w:p w14:paraId="6E949505">
                  <w:pPr>
                    <w:pStyle w:val="12"/>
                    <w:widowControl w:val="0"/>
                    <w:bidi w:val="0"/>
                    <w:rPr>
                      <w:rFonts w:hint="default"/>
                      <w:color w:val="0000FF"/>
                      <w:lang w:val="en-US" w:eastAsia="zh-CN"/>
                    </w:rPr>
                  </w:pPr>
                </w:p>
              </w:tc>
              <w:tc>
                <w:tcPr>
                  <w:tcW w:w="1703" w:type="pct"/>
                  <w:shd w:val="clear" w:color="auto" w:fill="auto"/>
                  <w:vAlign w:val="center"/>
                </w:tcPr>
                <w:p w14:paraId="42ECED5F">
                  <w:pPr>
                    <w:pStyle w:val="12"/>
                    <w:widowControl w:val="0"/>
                    <w:bidi w:val="0"/>
                    <w:rPr>
                      <w:rFonts w:hint="default"/>
                      <w:color w:val="0000FF"/>
                      <w:lang w:val="en-US" w:eastAsia="zh-CN"/>
                    </w:rPr>
                  </w:pPr>
                  <w:r>
                    <w:rPr>
                      <w:rFonts w:hint="eastAsia"/>
                      <w:color w:val="0000FF"/>
                      <w:lang w:val="en-US" w:eastAsia="zh-CN"/>
                    </w:rPr>
                    <w:t>无组织排放VOCs</w:t>
                  </w:r>
                </w:p>
              </w:tc>
              <w:tc>
                <w:tcPr>
                  <w:tcW w:w="1122" w:type="pct"/>
                  <w:tcBorders>
                    <w:right w:val="nil"/>
                  </w:tcBorders>
                  <w:shd w:val="clear" w:color="auto" w:fill="auto"/>
                  <w:vAlign w:val="center"/>
                </w:tcPr>
                <w:p w14:paraId="6460FF4F">
                  <w:pPr>
                    <w:pStyle w:val="12"/>
                    <w:widowControl w:val="0"/>
                    <w:bidi w:val="0"/>
                    <w:rPr>
                      <w:rFonts w:hint="default"/>
                      <w:color w:val="0000FF"/>
                      <w:lang w:val="en-US" w:eastAsia="zh-CN"/>
                    </w:rPr>
                  </w:pPr>
                  <w:r>
                    <w:rPr>
                      <w:rFonts w:hint="eastAsia" w:cs="Times New Roman"/>
                      <w:color w:val="0000FF"/>
                      <w:kern w:val="0"/>
                      <w:sz w:val="21"/>
                      <w:szCs w:val="21"/>
                      <w:lang w:val="en-US" w:eastAsia="zh-CN" w:bidi="ar-SA"/>
                    </w:rPr>
                    <w:t>0.191</w:t>
                  </w:r>
                </w:p>
              </w:tc>
            </w:tr>
            <w:tr w14:paraId="5728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47" w:type="pct"/>
                  <w:tcBorders>
                    <w:left w:val="nil"/>
                  </w:tcBorders>
                  <w:shd w:val="clear" w:color="auto" w:fill="auto"/>
                  <w:vAlign w:val="center"/>
                </w:tcPr>
                <w:p w14:paraId="3D40312F">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p>
              </w:tc>
              <w:tc>
                <w:tcPr>
                  <w:tcW w:w="926" w:type="pct"/>
                  <w:shd w:val="clear" w:color="auto" w:fill="auto"/>
                  <w:vAlign w:val="center"/>
                </w:tcPr>
                <w:p w14:paraId="488CA15B">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p>
              </w:tc>
              <w:tc>
                <w:tcPr>
                  <w:tcW w:w="1703" w:type="pct"/>
                  <w:shd w:val="clear" w:color="auto" w:fill="auto"/>
                  <w:vAlign w:val="center"/>
                </w:tcPr>
                <w:p w14:paraId="478E5AF4">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废气处理设施处理</w:t>
                  </w:r>
                  <w:r>
                    <w:rPr>
                      <w:rFonts w:hint="eastAsia"/>
                      <w:color w:val="0000FF"/>
                      <w:lang w:val="en-US" w:eastAsia="zh-CN"/>
                    </w:rPr>
                    <w:t>VOCs</w:t>
                  </w:r>
                </w:p>
              </w:tc>
              <w:tc>
                <w:tcPr>
                  <w:tcW w:w="1122" w:type="pct"/>
                  <w:tcBorders>
                    <w:right w:val="nil"/>
                  </w:tcBorders>
                  <w:shd w:val="clear" w:color="auto" w:fill="auto"/>
                  <w:vAlign w:val="center"/>
                </w:tcPr>
                <w:p w14:paraId="126A0CE7">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0.4641</w:t>
                  </w:r>
                </w:p>
              </w:tc>
            </w:tr>
            <w:tr w14:paraId="7D2F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bottom w:val="single" w:color="000000" w:sz="12" w:space="0"/>
                  </w:tcBorders>
                  <w:shd w:val="clear" w:color="auto" w:fill="auto"/>
                  <w:vAlign w:val="center"/>
                </w:tcPr>
                <w:p w14:paraId="4258E3C5">
                  <w:pPr>
                    <w:pStyle w:val="12"/>
                    <w:widowControl w:val="0"/>
                    <w:bidi w:val="0"/>
                    <w:rPr>
                      <w:rFonts w:hint="eastAsia"/>
                      <w:color w:val="0000FF"/>
                      <w:lang w:val="en-US" w:eastAsia="zh-CN"/>
                    </w:rPr>
                  </w:pPr>
                  <w:r>
                    <w:rPr>
                      <w:rFonts w:hint="eastAsia"/>
                      <w:color w:val="0000FF"/>
                      <w:lang w:val="en-US" w:eastAsia="zh-CN"/>
                    </w:rPr>
                    <w:t>合计</w:t>
                  </w:r>
                </w:p>
              </w:tc>
              <w:tc>
                <w:tcPr>
                  <w:tcW w:w="926" w:type="pct"/>
                  <w:tcBorders>
                    <w:bottom w:val="single" w:color="000000" w:sz="12" w:space="0"/>
                  </w:tcBorders>
                  <w:shd w:val="clear" w:color="auto" w:fill="auto"/>
                  <w:vAlign w:val="center"/>
                </w:tcPr>
                <w:p w14:paraId="480FFD46">
                  <w:pPr>
                    <w:pStyle w:val="12"/>
                    <w:widowControl w:val="0"/>
                    <w:bidi w:val="0"/>
                    <w:rPr>
                      <w:rFonts w:hint="default"/>
                      <w:color w:val="0000FF"/>
                      <w:lang w:val="en-US" w:eastAsia="zh-CN"/>
                    </w:rPr>
                  </w:pPr>
                  <w:r>
                    <w:rPr>
                      <w:rFonts w:hint="eastAsia"/>
                      <w:color w:val="0000FF"/>
                      <w:lang w:val="en-US" w:eastAsia="zh-CN"/>
                    </w:rPr>
                    <w:t>1.91</w:t>
                  </w:r>
                </w:p>
              </w:tc>
              <w:tc>
                <w:tcPr>
                  <w:tcW w:w="1703" w:type="pct"/>
                  <w:tcBorders>
                    <w:bottom w:val="single" w:color="000000" w:sz="12" w:space="0"/>
                  </w:tcBorders>
                  <w:shd w:val="clear" w:color="auto" w:fill="auto"/>
                  <w:vAlign w:val="center"/>
                </w:tcPr>
                <w:p w14:paraId="1FFA56E6">
                  <w:pPr>
                    <w:pStyle w:val="12"/>
                    <w:widowControl w:val="0"/>
                    <w:bidi w:val="0"/>
                    <w:rPr>
                      <w:rFonts w:hint="default"/>
                      <w:color w:val="0000FF"/>
                      <w:lang w:val="en-US" w:eastAsia="zh-CN"/>
                    </w:rPr>
                  </w:pPr>
                  <w:r>
                    <w:rPr>
                      <w:rFonts w:hint="eastAsia"/>
                      <w:color w:val="0000FF"/>
                      <w:lang w:val="en-US" w:eastAsia="zh-CN"/>
                    </w:rPr>
                    <w:t>合计</w:t>
                  </w:r>
                </w:p>
              </w:tc>
              <w:tc>
                <w:tcPr>
                  <w:tcW w:w="1122" w:type="pct"/>
                  <w:tcBorders>
                    <w:bottom w:val="single" w:color="000000" w:sz="12" w:space="0"/>
                    <w:right w:val="nil"/>
                  </w:tcBorders>
                  <w:shd w:val="clear" w:color="auto" w:fill="auto"/>
                  <w:vAlign w:val="center"/>
                </w:tcPr>
                <w:p w14:paraId="6421A4C8">
                  <w:pPr>
                    <w:pStyle w:val="12"/>
                    <w:widowControl w:val="0"/>
                    <w:bidi w:val="0"/>
                    <w:rPr>
                      <w:rFonts w:hint="default"/>
                      <w:color w:val="0000FF"/>
                      <w:lang w:val="en-US" w:eastAsia="zh-CN"/>
                    </w:rPr>
                  </w:pPr>
                  <w:r>
                    <w:rPr>
                      <w:rFonts w:hint="eastAsia"/>
                      <w:color w:val="0000FF"/>
                      <w:lang w:val="en-US" w:eastAsia="zh-CN"/>
                    </w:rPr>
                    <w:t>1.91</w:t>
                  </w:r>
                </w:p>
              </w:tc>
            </w:tr>
          </w:tbl>
          <w:p w14:paraId="23DC4C46">
            <w:pPr>
              <w:bidi w:val="0"/>
              <w:rPr>
                <w:rFonts w:hint="default"/>
                <w:b/>
                <w:bCs/>
                <w:color w:val="auto"/>
                <w:lang w:val="en-US" w:eastAsia="zh-CN"/>
              </w:rPr>
            </w:pPr>
            <w:r>
              <w:rPr>
                <w:rFonts w:hint="eastAsia"/>
                <w:b/>
                <w:bCs/>
                <w:color w:val="auto"/>
                <w:lang w:val="en-US" w:eastAsia="zh-CN"/>
              </w:rPr>
              <w:t>10、厂区平面布置</w:t>
            </w:r>
          </w:p>
          <w:p w14:paraId="34B30AB8">
            <w:pPr>
              <w:bidi w:val="0"/>
              <w:snapToGrid w:val="0"/>
              <w:rPr>
                <w:rFonts w:hint="eastAsia" w:ascii="Times New Roman" w:hAnsi="Times New Roman"/>
                <w:color w:val="auto"/>
                <w:sz w:val="24"/>
                <w:lang w:val="en-US" w:eastAsia="zh-CN"/>
              </w:rPr>
            </w:pPr>
            <w:r>
              <w:rPr>
                <w:rFonts w:hint="eastAsia" w:ascii="Times New Roman" w:hAnsi="Times New Roman"/>
                <w:color w:val="auto"/>
                <w:sz w:val="24"/>
                <w:lang w:val="en-US" w:eastAsia="zh-CN"/>
              </w:rPr>
              <w:t>车间二平面布局紧凑，分区明确。</w:t>
            </w:r>
            <w:r>
              <w:rPr>
                <w:rFonts w:hint="eastAsia"/>
                <w:color w:val="auto"/>
                <w:sz w:val="24"/>
                <w:lang w:val="en-US" w:eastAsia="zh-CN"/>
              </w:rPr>
              <w:t>厂房中部布置一条同步带生产线，两条食品输送带生产线；厂房北部为废气处理装置及循环冷却系统；厂房南部为原料及成品存放区，便于物料转运及输送。</w:t>
            </w:r>
            <w:r>
              <w:rPr>
                <w:rFonts w:hint="eastAsia" w:ascii="Times New Roman" w:hAnsi="Times New Roman"/>
                <w:color w:val="auto"/>
                <w:sz w:val="24"/>
                <w:lang w:val="en-US" w:eastAsia="zh-CN"/>
              </w:rPr>
              <w:t>项目总体布局力求达到空间利用效益、生产管理效益、污染治理效益等均符合要求。</w:t>
            </w:r>
          </w:p>
          <w:tbl>
            <w:tblPr>
              <w:tblStyle w:val="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40"/>
              <w:gridCol w:w="4241"/>
            </w:tblGrid>
            <w:tr w14:paraId="282D5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Pr>
                <w:p w14:paraId="58010076">
                  <w:pPr>
                    <w:pStyle w:val="12"/>
                    <w:widowControl w:val="0"/>
                    <w:bidi w:val="0"/>
                    <w:rPr>
                      <w:rFonts w:hint="default"/>
                      <w:color w:val="auto"/>
                      <w:lang w:val="en-US" w:eastAsia="zh-CN"/>
                    </w:rPr>
                  </w:pPr>
                  <w:r>
                    <w:rPr>
                      <w:rFonts w:hint="default"/>
                      <w:color w:val="auto"/>
                      <w:lang w:val="en-US" w:eastAsia="zh-CN"/>
                    </w:rPr>
                    <w:drawing>
                      <wp:inline distT="0" distB="0" distL="114300" distR="114300">
                        <wp:extent cx="2554605" cy="1437640"/>
                        <wp:effectExtent l="0" t="0" r="17145" b="10160"/>
                        <wp:docPr id="35" name="图片 35" descr="506d1f3775ded60911683784203e5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06d1f3775ded60911683784203e5c7d"/>
                                <pic:cNvPicPr>
                                  <a:picLocks noChangeAspect="1"/>
                                </pic:cNvPicPr>
                              </pic:nvPicPr>
                              <pic:blipFill>
                                <a:blip r:embed="rId13"/>
                                <a:stretch>
                                  <a:fillRect/>
                                </a:stretch>
                              </pic:blipFill>
                              <pic:spPr>
                                <a:xfrm>
                                  <a:off x="0" y="0"/>
                                  <a:ext cx="2554605" cy="1437640"/>
                                </a:xfrm>
                                <a:prstGeom prst="rect">
                                  <a:avLst/>
                                </a:prstGeom>
                              </pic:spPr>
                            </pic:pic>
                          </a:graphicData>
                        </a:graphic>
                      </wp:inline>
                    </w:drawing>
                  </w:r>
                </w:p>
              </w:tc>
              <w:tc>
                <w:tcPr>
                  <w:tcW w:w="2500" w:type="pct"/>
                </w:tcPr>
                <w:p w14:paraId="1A799BD1">
                  <w:pPr>
                    <w:pStyle w:val="12"/>
                    <w:widowControl w:val="0"/>
                    <w:bidi w:val="0"/>
                    <w:rPr>
                      <w:rFonts w:hint="default"/>
                      <w:color w:val="auto"/>
                      <w:lang w:val="en-US" w:eastAsia="zh-CN"/>
                    </w:rPr>
                  </w:pPr>
                  <w:r>
                    <w:rPr>
                      <w:rFonts w:hint="eastAsia"/>
                      <w:color w:val="auto"/>
                      <w:lang w:val="en-US" w:eastAsia="zh-CN"/>
                    </w:rPr>
                    <w:drawing>
                      <wp:inline distT="0" distB="0" distL="114300" distR="114300">
                        <wp:extent cx="2554605" cy="1437640"/>
                        <wp:effectExtent l="0" t="0" r="17145" b="10160"/>
                        <wp:docPr id="31" name="图片 31" descr="cc0fc9d6688c8370394da18d8ed03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c0fc9d6688c8370394da18d8ed03c72"/>
                                <pic:cNvPicPr>
                                  <a:picLocks noChangeAspect="1"/>
                                </pic:cNvPicPr>
                              </pic:nvPicPr>
                              <pic:blipFill>
                                <a:blip r:embed="rId14"/>
                                <a:stretch>
                                  <a:fillRect/>
                                </a:stretch>
                              </pic:blipFill>
                              <pic:spPr>
                                <a:xfrm>
                                  <a:off x="0" y="0"/>
                                  <a:ext cx="2554605" cy="1437640"/>
                                </a:xfrm>
                                <a:prstGeom prst="rect">
                                  <a:avLst/>
                                </a:prstGeom>
                              </pic:spPr>
                            </pic:pic>
                          </a:graphicData>
                        </a:graphic>
                      </wp:inline>
                    </w:drawing>
                  </w:r>
                </w:p>
              </w:tc>
            </w:tr>
            <w:tr w14:paraId="5C4B4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Pr>
                <w:p w14:paraId="0A23A542">
                  <w:pPr>
                    <w:pStyle w:val="12"/>
                    <w:widowControl w:val="0"/>
                    <w:bidi w:val="0"/>
                    <w:rPr>
                      <w:rFonts w:hint="default"/>
                      <w:color w:val="auto"/>
                      <w:lang w:val="en-US" w:eastAsia="zh-CN"/>
                    </w:rPr>
                  </w:pPr>
                  <w:r>
                    <w:rPr>
                      <w:rFonts w:hint="eastAsia"/>
                      <w:color w:val="auto"/>
                      <w:lang w:val="en-US" w:eastAsia="zh-CN"/>
                    </w:rPr>
                    <w:t>东</w:t>
                  </w:r>
                </w:p>
              </w:tc>
              <w:tc>
                <w:tcPr>
                  <w:tcW w:w="2500" w:type="pct"/>
                </w:tcPr>
                <w:p w14:paraId="2EFB3568">
                  <w:pPr>
                    <w:pStyle w:val="12"/>
                    <w:widowControl w:val="0"/>
                    <w:bidi w:val="0"/>
                    <w:rPr>
                      <w:rFonts w:hint="default"/>
                      <w:color w:val="auto"/>
                      <w:lang w:val="en-US" w:eastAsia="zh-CN"/>
                    </w:rPr>
                  </w:pPr>
                  <w:r>
                    <w:rPr>
                      <w:rFonts w:hint="eastAsia"/>
                      <w:color w:val="auto"/>
                      <w:lang w:val="en-US" w:eastAsia="zh-CN"/>
                    </w:rPr>
                    <w:t>南</w:t>
                  </w:r>
                </w:p>
              </w:tc>
            </w:tr>
            <w:tr w14:paraId="657A2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Pr>
                <w:p w14:paraId="387CE4CB">
                  <w:pPr>
                    <w:pStyle w:val="12"/>
                    <w:widowControl w:val="0"/>
                    <w:bidi w:val="0"/>
                    <w:rPr>
                      <w:rFonts w:hint="eastAsia"/>
                      <w:color w:val="auto"/>
                      <w:lang w:val="en-US" w:eastAsia="zh-CN"/>
                    </w:rPr>
                  </w:pPr>
                  <w:r>
                    <w:rPr>
                      <w:rFonts w:hint="eastAsia"/>
                      <w:color w:val="auto"/>
                      <w:lang w:val="en-US" w:eastAsia="zh-CN"/>
                    </w:rPr>
                    <w:drawing>
                      <wp:inline distT="0" distB="0" distL="114300" distR="114300">
                        <wp:extent cx="2554605" cy="1437640"/>
                        <wp:effectExtent l="0" t="0" r="17145" b="10160"/>
                        <wp:docPr id="34" name="图片 34" descr="a87895e7e7ba561945e2b8f5c790f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87895e7e7ba561945e2b8f5c790fa22"/>
                                <pic:cNvPicPr>
                                  <a:picLocks noChangeAspect="1"/>
                                </pic:cNvPicPr>
                              </pic:nvPicPr>
                              <pic:blipFill>
                                <a:blip r:embed="rId15"/>
                                <a:stretch>
                                  <a:fillRect/>
                                </a:stretch>
                              </pic:blipFill>
                              <pic:spPr>
                                <a:xfrm>
                                  <a:off x="0" y="0"/>
                                  <a:ext cx="2554605" cy="1437640"/>
                                </a:xfrm>
                                <a:prstGeom prst="rect">
                                  <a:avLst/>
                                </a:prstGeom>
                              </pic:spPr>
                            </pic:pic>
                          </a:graphicData>
                        </a:graphic>
                      </wp:inline>
                    </w:drawing>
                  </w:r>
                </w:p>
              </w:tc>
              <w:tc>
                <w:tcPr>
                  <w:tcW w:w="2500" w:type="pct"/>
                </w:tcPr>
                <w:p w14:paraId="744D1DD7">
                  <w:pPr>
                    <w:pStyle w:val="12"/>
                    <w:widowControl w:val="0"/>
                    <w:bidi w:val="0"/>
                    <w:rPr>
                      <w:rFonts w:hint="eastAsia"/>
                      <w:color w:val="auto"/>
                      <w:lang w:val="en-US" w:eastAsia="zh-CN"/>
                    </w:rPr>
                  </w:pPr>
                  <w:r>
                    <w:rPr>
                      <w:rFonts w:hint="eastAsia"/>
                      <w:color w:val="auto"/>
                      <w:lang w:val="en-US" w:eastAsia="zh-CN"/>
                    </w:rPr>
                    <w:drawing>
                      <wp:inline distT="0" distB="0" distL="114300" distR="114300">
                        <wp:extent cx="2554605" cy="1437640"/>
                        <wp:effectExtent l="0" t="0" r="17145" b="10160"/>
                        <wp:docPr id="33" name="图片 33" descr="dbc98f71d4df8cfdd2237d140ac19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bc98f71d4df8cfdd2237d140ac193ce"/>
                                <pic:cNvPicPr>
                                  <a:picLocks noChangeAspect="1"/>
                                </pic:cNvPicPr>
                              </pic:nvPicPr>
                              <pic:blipFill>
                                <a:blip r:embed="rId16"/>
                                <a:stretch>
                                  <a:fillRect/>
                                </a:stretch>
                              </pic:blipFill>
                              <pic:spPr>
                                <a:xfrm>
                                  <a:off x="0" y="0"/>
                                  <a:ext cx="2554605" cy="1437640"/>
                                </a:xfrm>
                                <a:prstGeom prst="rect">
                                  <a:avLst/>
                                </a:prstGeom>
                              </pic:spPr>
                            </pic:pic>
                          </a:graphicData>
                        </a:graphic>
                      </wp:inline>
                    </w:drawing>
                  </w:r>
                </w:p>
              </w:tc>
            </w:tr>
            <w:tr w14:paraId="3B6C1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Pr>
                <w:p w14:paraId="2A4F318B">
                  <w:pPr>
                    <w:pStyle w:val="12"/>
                    <w:widowControl w:val="0"/>
                    <w:bidi w:val="0"/>
                    <w:rPr>
                      <w:rFonts w:hint="default"/>
                      <w:color w:val="auto"/>
                      <w:lang w:val="en-US" w:eastAsia="zh-CN"/>
                    </w:rPr>
                  </w:pPr>
                  <w:r>
                    <w:rPr>
                      <w:rFonts w:hint="eastAsia"/>
                      <w:color w:val="auto"/>
                      <w:lang w:val="en-US" w:eastAsia="zh-CN"/>
                    </w:rPr>
                    <w:t>西</w:t>
                  </w:r>
                </w:p>
              </w:tc>
              <w:tc>
                <w:tcPr>
                  <w:tcW w:w="2500" w:type="pct"/>
                </w:tcPr>
                <w:p w14:paraId="16E57880">
                  <w:pPr>
                    <w:pStyle w:val="12"/>
                    <w:widowControl w:val="0"/>
                    <w:bidi w:val="0"/>
                    <w:rPr>
                      <w:rFonts w:hint="default"/>
                      <w:color w:val="auto"/>
                      <w:lang w:val="en-US" w:eastAsia="zh-CN"/>
                    </w:rPr>
                  </w:pPr>
                  <w:r>
                    <w:rPr>
                      <w:rFonts w:hint="eastAsia"/>
                      <w:color w:val="auto"/>
                      <w:lang w:val="en-US" w:eastAsia="zh-CN"/>
                    </w:rPr>
                    <w:t>北</w:t>
                  </w:r>
                </w:p>
              </w:tc>
            </w:tr>
          </w:tbl>
          <w:p w14:paraId="02D82D31">
            <w:pPr>
              <w:pStyle w:val="15"/>
              <w:keepNext w:val="0"/>
              <w:keepLines w:val="0"/>
              <w:pageBreakBefore w:val="0"/>
              <w:widowControl w:val="0"/>
              <w:kinsoku/>
              <w:wordWrap/>
              <w:overflowPunct/>
              <w:topLinePunct w:val="0"/>
              <w:autoSpaceDE/>
              <w:autoSpaceDN/>
              <w:bidi w:val="0"/>
              <w:adjustRightInd/>
              <w:snapToGrid/>
              <w:spacing w:after="0" w:afterLines="0"/>
              <w:textAlignment w:val="auto"/>
              <w:rPr>
                <w:rFonts w:hint="default"/>
                <w:color w:val="auto"/>
                <w:lang w:val="en-US" w:eastAsia="zh-CN"/>
              </w:rPr>
            </w:pPr>
            <w:r>
              <w:rPr>
                <w:rFonts w:hint="eastAsia"/>
                <w:color w:val="auto"/>
                <w:lang w:val="en-US" w:eastAsia="zh-CN"/>
              </w:rPr>
              <w:t>图2-3 项目四至图</w:t>
            </w:r>
          </w:p>
        </w:tc>
      </w:tr>
      <w:tr w14:paraId="0C2F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90" w:hRule="atLeast"/>
          <w:jc w:val="center"/>
        </w:trPr>
        <w:tc>
          <w:tcPr>
            <w:tcW w:w="497" w:type="dxa"/>
            <w:tcBorders>
              <w:tl2br w:val="nil"/>
              <w:tr2bl w:val="nil"/>
            </w:tcBorders>
            <w:noWrap w:val="0"/>
            <w:vAlign w:val="center"/>
          </w:tcPr>
          <w:p w14:paraId="63338B6A">
            <w:pPr>
              <w:keepNext w:val="0"/>
              <w:keepLines w:val="0"/>
              <w:pageBreakBefore w:val="0"/>
              <w:widowControl/>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工艺流程和产排污环节</w:t>
            </w:r>
          </w:p>
        </w:tc>
        <w:tc>
          <w:tcPr>
            <w:tcW w:w="8739" w:type="dxa"/>
            <w:tcBorders>
              <w:tl2br w:val="nil"/>
              <w:tr2bl w:val="nil"/>
            </w:tcBorders>
            <w:noWrap w:val="0"/>
            <w:vAlign w:val="top"/>
          </w:tcPr>
          <w:p w14:paraId="2A055704">
            <w:pPr>
              <w:numPr>
                <w:ilvl w:val="0"/>
                <w:numId w:val="0"/>
              </w:numPr>
              <w:bidi w:val="0"/>
              <w:snapToGrid w:val="0"/>
              <w:spacing w:line="360" w:lineRule="auto"/>
              <w:ind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highlight w:val="none"/>
                <w:lang w:val="en-US" w:eastAsia="zh-CN"/>
              </w:rPr>
              <w:t>施工期</w:t>
            </w:r>
          </w:p>
          <w:p w14:paraId="04F2AE11">
            <w:pPr>
              <w:bidi w:val="0"/>
              <w:rPr>
                <w:rFonts w:hint="default"/>
                <w:color w:val="auto"/>
                <w:lang w:val="en-US" w:eastAsia="zh-CN"/>
              </w:rPr>
            </w:pPr>
            <w:r>
              <w:rPr>
                <w:rFonts w:hint="default"/>
                <w:color w:val="auto"/>
                <w:lang w:val="en-US" w:eastAsia="zh-CN"/>
              </w:rPr>
              <w:t>施工期产污环节流程详见下图</w:t>
            </w:r>
            <w:r>
              <w:rPr>
                <w:rFonts w:hint="eastAsia"/>
                <w:color w:val="auto"/>
                <w:lang w:val="en-US" w:eastAsia="zh-CN"/>
              </w:rPr>
              <w:t>。</w:t>
            </w:r>
          </w:p>
          <w:p w14:paraId="16231E5C">
            <w:pPr>
              <w:pStyle w:val="14"/>
              <w:bidi w:val="0"/>
              <w:rPr>
                <w:color w:val="auto"/>
              </w:rPr>
            </w:pPr>
            <w:r>
              <w:rPr>
                <w:color w:val="auto"/>
              </w:rPr>
              <w:drawing>
                <wp:inline distT="0" distB="0" distL="114300" distR="114300">
                  <wp:extent cx="4822825" cy="1056640"/>
                  <wp:effectExtent l="0" t="0" r="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rcRect t="6492" b="15787"/>
                          <a:stretch>
                            <a:fillRect/>
                          </a:stretch>
                        </pic:blipFill>
                        <pic:spPr>
                          <a:xfrm>
                            <a:off x="0" y="0"/>
                            <a:ext cx="4822825" cy="1056640"/>
                          </a:xfrm>
                          <a:prstGeom prst="rect">
                            <a:avLst/>
                          </a:prstGeom>
                          <a:noFill/>
                          <a:ln>
                            <a:noFill/>
                          </a:ln>
                        </pic:spPr>
                      </pic:pic>
                    </a:graphicData>
                  </a:graphic>
                </wp:inline>
              </w:drawing>
            </w:r>
          </w:p>
          <w:p w14:paraId="589F2E73">
            <w:pPr>
              <w:pStyle w:val="15"/>
              <w:bidi w:val="0"/>
              <w:rPr>
                <w:rFonts w:hint="eastAsia"/>
                <w:color w:val="auto"/>
                <w:lang w:val="en-US" w:eastAsia="zh-CN"/>
              </w:rPr>
            </w:pPr>
            <w:r>
              <w:rPr>
                <w:rFonts w:hint="eastAsia"/>
                <w:color w:val="auto"/>
                <w:lang w:val="en-US" w:eastAsia="zh-CN"/>
              </w:rPr>
              <w:t>图2-4 施工期工艺流程及产污节点图</w:t>
            </w:r>
          </w:p>
          <w:p w14:paraId="0E6FC877">
            <w:pPr>
              <w:numPr>
                <w:ilvl w:val="0"/>
                <w:numId w:val="0"/>
              </w:numPr>
              <w:bidi w:val="0"/>
              <w:snapToGrid w:val="0"/>
              <w:spacing w:line="360" w:lineRule="auto"/>
              <w:ind w:firstLine="482" w:firstLineChars="200"/>
              <w:rPr>
                <w:rFonts w:hint="default" w:ascii="Times New Roman" w:hAnsi="Times New Roman" w:cs="Times New Roman"/>
                <w:b/>
                <w:bCs/>
                <w:color w:val="auto"/>
                <w:highlight w:val="none"/>
                <w:lang w:val="en-US" w:eastAsia="zh-CN"/>
              </w:rPr>
            </w:pPr>
            <w:r>
              <w:rPr>
                <w:rFonts w:hint="eastAsia"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highlight w:val="none"/>
                <w:lang w:val="en-US" w:eastAsia="zh-CN"/>
              </w:rPr>
              <w:t>运营期</w:t>
            </w:r>
          </w:p>
          <w:p w14:paraId="27AF0663">
            <w:pPr>
              <w:numPr>
                <w:ilvl w:val="0"/>
                <w:numId w:val="0"/>
              </w:numPr>
              <w:bidi w:val="0"/>
              <w:snapToGrid w:val="0"/>
              <w:spacing w:line="360" w:lineRule="auto"/>
              <w:ind w:firstLine="480" w:firstLineChars="20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本项目PU食品输送带及同步带生产工艺及产污节点分别如图2-5、图2-6所示，生产过程中会伴随噪声产生，图中不再一一列明。</w:t>
            </w:r>
          </w:p>
          <w:p w14:paraId="349C8928">
            <w:pPr>
              <w:pStyle w:val="14"/>
              <w:bidi w:val="0"/>
              <w:rPr>
                <w:rFonts w:hint="default"/>
                <w:color w:val="auto"/>
                <w:lang w:val="en-US" w:eastAsia="zh-CN"/>
              </w:rPr>
            </w:pPr>
            <w:r>
              <w:drawing>
                <wp:inline distT="0" distB="0" distL="114300" distR="114300">
                  <wp:extent cx="4777105" cy="3897630"/>
                  <wp:effectExtent l="0" t="0" r="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8"/>
                          <a:srcRect t="6152" b="4994"/>
                          <a:stretch>
                            <a:fillRect/>
                          </a:stretch>
                        </pic:blipFill>
                        <pic:spPr>
                          <a:xfrm>
                            <a:off x="0" y="0"/>
                            <a:ext cx="4777105" cy="3897630"/>
                          </a:xfrm>
                          <a:prstGeom prst="rect">
                            <a:avLst/>
                          </a:prstGeom>
                          <a:noFill/>
                          <a:ln>
                            <a:noFill/>
                          </a:ln>
                        </pic:spPr>
                      </pic:pic>
                    </a:graphicData>
                  </a:graphic>
                </wp:inline>
              </w:drawing>
            </w:r>
          </w:p>
          <w:p w14:paraId="4E99C600">
            <w:pPr>
              <w:pStyle w:val="15"/>
              <w:bidi w:val="0"/>
              <w:rPr>
                <w:rFonts w:hint="eastAsia"/>
                <w:color w:val="auto"/>
                <w:lang w:val="en-US" w:eastAsia="zh-CN"/>
              </w:rPr>
            </w:pPr>
            <w:r>
              <w:rPr>
                <w:rFonts w:hint="eastAsia"/>
                <w:color w:val="auto"/>
                <w:lang w:val="en-US" w:eastAsia="zh-CN"/>
              </w:rPr>
              <w:t>图2-5 PU食品输送带生产工艺及产污节点图</w:t>
            </w:r>
          </w:p>
          <w:p w14:paraId="28E58049">
            <w:pPr>
              <w:rPr>
                <w:rFonts w:hint="eastAsia"/>
                <w:b/>
                <w:bCs/>
                <w:color w:val="auto"/>
                <w:lang w:val="en-US" w:eastAsia="zh-CN"/>
              </w:rPr>
            </w:pPr>
            <w:r>
              <w:rPr>
                <w:rFonts w:hint="eastAsia"/>
                <w:b/>
                <w:bCs/>
                <w:color w:val="auto"/>
                <w:lang w:val="en-US" w:eastAsia="zh-CN"/>
              </w:rPr>
              <w:t>工艺说明：</w:t>
            </w:r>
          </w:p>
          <w:p w14:paraId="109C2B55">
            <w:pPr>
              <w:rPr>
                <w:rFonts w:hint="default"/>
                <w:color w:val="auto"/>
                <w:lang w:val="en-US" w:eastAsia="zh-CN"/>
              </w:rPr>
            </w:pPr>
            <w:r>
              <w:rPr>
                <w:rFonts w:hint="default"/>
                <w:b/>
                <w:bCs/>
                <w:color w:val="auto"/>
                <w:lang w:val="en-US" w:eastAsia="zh-CN"/>
              </w:rPr>
              <w:t>帆布放卷：</w:t>
            </w:r>
            <w:r>
              <w:rPr>
                <w:rFonts w:hint="default"/>
                <w:color w:val="auto"/>
                <w:lang w:val="en-US" w:eastAsia="zh-CN"/>
              </w:rPr>
              <w:t>成卷的基布（帆布）通过放卷机匀速展开，进入后续的涂胶工序。此步骤需控制张力稳定，以保证帆布表面平整，无褶皱或拉伸变形。</w:t>
            </w:r>
          </w:p>
          <w:p w14:paraId="1F0F0CE4">
            <w:pPr>
              <w:rPr>
                <w:rFonts w:hint="default"/>
                <w:color w:val="auto"/>
                <w:lang w:val="en-US" w:eastAsia="zh-CN"/>
              </w:rPr>
            </w:pPr>
            <w:r>
              <w:rPr>
                <w:rFonts w:hint="default"/>
                <w:b/>
                <w:bCs/>
                <w:color w:val="auto"/>
                <w:lang w:val="en-US" w:eastAsia="zh-CN"/>
              </w:rPr>
              <w:t>辊涂PUR：</w:t>
            </w:r>
            <w:r>
              <w:rPr>
                <w:rFonts w:hint="default"/>
                <w:color w:val="auto"/>
                <w:lang w:val="en-US" w:eastAsia="zh-CN"/>
              </w:rPr>
              <w:t>展开的帆布进入辊涂机，</w:t>
            </w:r>
            <w:r>
              <w:rPr>
                <w:rFonts w:hint="eastAsia"/>
                <w:color w:val="auto"/>
                <w:lang w:val="en-US" w:eastAsia="zh-CN"/>
              </w:rPr>
              <w:t>热熔胶</w:t>
            </w:r>
            <w:r>
              <w:rPr>
                <w:rFonts w:hint="default"/>
                <w:color w:val="auto"/>
                <w:lang w:val="en-US" w:eastAsia="zh-CN"/>
              </w:rPr>
              <w:t>在100-150℃的熔融状态下</w:t>
            </w:r>
            <w:r>
              <w:rPr>
                <w:rFonts w:hint="eastAsia"/>
                <w:color w:val="0000FF"/>
                <w:lang w:val="en-US" w:eastAsia="zh-CN"/>
              </w:rPr>
              <w:t>（电加热）</w:t>
            </w:r>
            <w:r>
              <w:rPr>
                <w:rFonts w:hint="default"/>
                <w:color w:val="auto"/>
                <w:lang w:val="en-US" w:eastAsia="zh-CN"/>
              </w:rPr>
              <w:t>，通过精密计量辊均匀涂布在帆布表面。</w:t>
            </w:r>
            <w:r>
              <w:rPr>
                <w:rFonts w:hint="eastAsia"/>
                <w:color w:val="auto"/>
                <w:lang w:val="en-US" w:eastAsia="zh-CN"/>
              </w:rPr>
              <w:t>此过程会产生有机废气。</w:t>
            </w:r>
          </w:p>
          <w:p w14:paraId="50E6E2CE">
            <w:pPr>
              <w:rPr>
                <w:rFonts w:hint="default"/>
                <w:color w:val="auto"/>
                <w:lang w:val="en-US" w:eastAsia="zh-CN"/>
              </w:rPr>
            </w:pPr>
            <w:r>
              <w:rPr>
                <w:rFonts w:hint="default"/>
                <w:b/>
                <w:bCs/>
                <w:color w:val="auto"/>
                <w:lang w:val="en-US" w:eastAsia="zh-CN"/>
              </w:rPr>
              <w:t>PUR烘干：</w:t>
            </w:r>
            <w:r>
              <w:rPr>
                <w:rFonts w:hint="default"/>
                <w:color w:val="auto"/>
                <w:lang w:val="en-US" w:eastAsia="zh-CN"/>
              </w:rPr>
              <w:t>涂胶后的帆布进入烘干通道，快速除去胶层表面的湿气，并促进胶层初步熟化，烘干温度约100℃</w:t>
            </w:r>
            <w:r>
              <w:rPr>
                <w:rFonts w:hint="eastAsia"/>
                <w:color w:val="auto"/>
                <w:lang w:val="en-US" w:eastAsia="zh-CN"/>
              </w:rPr>
              <w:t>（电加热）</w:t>
            </w:r>
            <w:r>
              <w:rPr>
                <w:rFonts w:hint="default"/>
                <w:color w:val="auto"/>
                <w:lang w:val="en-US" w:eastAsia="zh-CN"/>
              </w:rPr>
              <w:t>。此步骤的核心目的是避免后续复合时产生气泡，同时维持胶层的活性。</w:t>
            </w:r>
            <w:r>
              <w:rPr>
                <w:rFonts w:hint="eastAsia"/>
                <w:color w:val="auto"/>
                <w:lang w:val="en-US" w:eastAsia="zh-CN"/>
              </w:rPr>
              <w:t>此过程会产生有机废气。</w:t>
            </w:r>
          </w:p>
          <w:p w14:paraId="05CF56E0">
            <w:pPr>
              <w:rPr>
                <w:rFonts w:hint="default"/>
                <w:color w:val="auto"/>
                <w:lang w:val="en-US" w:eastAsia="zh-CN"/>
              </w:rPr>
            </w:pPr>
            <w:r>
              <w:rPr>
                <w:rFonts w:hint="default"/>
                <w:b/>
                <w:bCs/>
                <w:color w:val="auto"/>
                <w:lang w:val="en-US" w:eastAsia="zh-CN"/>
              </w:rPr>
              <w:t>称量与搅拌干燥：</w:t>
            </w:r>
            <w:r>
              <w:rPr>
                <w:rFonts w:hint="default"/>
                <w:color w:val="0000FF"/>
                <w:lang w:val="en-US" w:eastAsia="zh-CN"/>
              </w:rPr>
              <w:t>首先按照配方精确称量原料</w:t>
            </w:r>
            <w:r>
              <w:rPr>
                <w:rFonts w:hint="eastAsia"/>
                <w:color w:val="0000FF"/>
                <w:lang w:val="en-US" w:eastAsia="zh-CN"/>
              </w:rPr>
              <w:t>（色母粒、TPU树脂颗粒）</w:t>
            </w:r>
            <w:r>
              <w:rPr>
                <w:rFonts w:hint="default"/>
                <w:color w:val="0000FF"/>
                <w:lang w:val="en-US" w:eastAsia="zh-CN"/>
              </w:rPr>
              <w:t>，然后</w:t>
            </w:r>
            <w:r>
              <w:rPr>
                <w:rFonts w:hint="eastAsia"/>
                <w:color w:val="0000FF"/>
                <w:lang w:val="en-US" w:eastAsia="zh-CN"/>
              </w:rPr>
              <w:t>采用人工投料的方式，加</w:t>
            </w:r>
            <w:r>
              <w:rPr>
                <w:rFonts w:hint="default"/>
                <w:color w:val="0000FF"/>
                <w:lang w:val="en-US" w:eastAsia="zh-CN"/>
              </w:rPr>
              <w:t>入搅拌干燥设备，加热去除原料中的水分（温度约100℃</w:t>
            </w:r>
            <w:r>
              <w:rPr>
                <w:rFonts w:hint="eastAsia"/>
                <w:color w:val="0000FF"/>
                <w:lang w:val="en-US" w:eastAsia="zh-CN"/>
              </w:rPr>
              <w:t>，电加热</w:t>
            </w:r>
            <w:r>
              <w:rPr>
                <w:rFonts w:hint="default"/>
                <w:color w:val="0000FF"/>
                <w:lang w:val="en-US" w:eastAsia="zh-CN"/>
              </w:rPr>
              <w:t>），以保障后续挤出复合的质量</w:t>
            </w:r>
            <w:r>
              <w:rPr>
                <w:rFonts w:hint="eastAsia"/>
                <w:color w:val="0000FF"/>
                <w:lang w:val="en-US" w:eastAsia="zh-CN"/>
              </w:rPr>
              <w:t>，色母粒、TPU树脂颗粒粒径较大，约为2~3mm，此过程不产生颗粒物。</w:t>
            </w:r>
          </w:p>
          <w:p w14:paraId="1CCA218E">
            <w:pPr>
              <w:rPr>
                <w:rFonts w:hint="default"/>
                <w:color w:val="auto"/>
                <w:lang w:val="en-US" w:eastAsia="zh-CN"/>
              </w:rPr>
            </w:pPr>
            <w:r>
              <w:rPr>
                <w:rFonts w:hint="default"/>
                <w:b/>
                <w:bCs/>
                <w:color w:val="auto"/>
                <w:lang w:val="en-US" w:eastAsia="zh-CN"/>
              </w:rPr>
              <w:t>挤出流延贴合：</w:t>
            </w:r>
            <w:r>
              <w:rPr>
                <w:rFonts w:hint="default"/>
                <w:color w:val="auto"/>
                <w:lang w:val="en-US" w:eastAsia="zh-CN"/>
              </w:rPr>
              <w:t>干燥后的原料被送入挤出机，经高温熔融后（温度约160℃</w:t>
            </w:r>
            <w:r>
              <w:rPr>
                <w:rFonts w:hint="eastAsia"/>
                <w:color w:val="auto"/>
                <w:lang w:val="en-US" w:eastAsia="zh-CN"/>
              </w:rPr>
              <w:t>，电加热</w:t>
            </w:r>
            <w:r>
              <w:rPr>
                <w:rFonts w:hint="default"/>
                <w:color w:val="auto"/>
                <w:lang w:val="en-US" w:eastAsia="zh-CN"/>
              </w:rPr>
              <w:t>），流延成均匀的薄膜。该薄膜会被立即贴合在经过预处理的涂胶帆布上，在压力和温度的共同作用下，与</w:t>
            </w:r>
            <w:r>
              <w:rPr>
                <w:rFonts w:hint="eastAsia"/>
                <w:color w:val="auto"/>
                <w:lang w:val="en-US" w:eastAsia="zh-CN"/>
              </w:rPr>
              <w:t>热熔胶</w:t>
            </w:r>
            <w:r>
              <w:rPr>
                <w:rFonts w:hint="default"/>
                <w:color w:val="auto"/>
                <w:lang w:val="en-US" w:eastAsia="zh-CN"/>
              </w:rPr>
              <w:t>胶层实现初步粘接。</w:t>
            </w:r>
            <w:r>
              <w:rPr>
                <w:rFonts w:hint="eastAsia"/>
                <w:color w:val="auto"/>
                <w:lang w:val="en-US" w:eastAsia="zh-CN"/>
              </w:rPr>
              <w:t>此过程会产生有机废气。</w:t>
            </w:r>
          </w:p>
          <w:p w14:paraId="2CEC39C3">
            <w:pPr>
              <w:rPr>
                <w:rFonts w:hint="default"/>
                <w:color w:val="auto"/>
                <w:lang w:val="en-US" w:eastAsia="zh-CN"/>
              </w:rPr>
            </w:pPr>
            <w:r>
              <w:rPr>
                <w:rFonts w:hint="default"/>
                <w:b/>
                <w:bCs/>
                <w:color w:val="auto"/>
                <w:lang w:val="en-US" w:eastAsia="zh-CN"/>
              </w:rPr>
              <w:t>成型切边：</w:t>
            </w:r>
            <w:r>
              <w:rPr>
                <w:rFonts w:hint="default"/>
                <w:color w:val="auto"/>
                <w:lang w:val="en-US" w:eastAsia="zh-CN"/>
              </w:rPr>
              <w:t>复合后的卷材经过冷却定型</w:t>
            </w:r>
            <w:r>
              <w:rPr>
                <w:rFonts w:hint="eastAsia"/>
                <w:color w:val="0000FF"/>
                <w:lang w:val="en-US" w:eastAsia="zh-CN"/>
              </w:rPr>
              <w:t>（间接水冷）</w:t>
            </w:r>
            <w:r>
              <w:rPr>
                <w:rFonts w:hint="default"/>
                <w:color w:val="auto"/>
                <w:lang w:val="en-US" w:eastAsia="zh-CN"/>
              </w:rPr>
              <w:t>，再通过切边机修去两侧的毛边，以获得符合规格要求的成品宽度。</w:t>
            </w:r>
            <w:r>
              <w:rPr>
                <w:rFonts w:hint="eastAsia"/>
                <w:color w:val="auto"/>
                <w:lang w:val="en-US" w:eastAsia="zh-CN"/>
              </w:rPr>
              <w:t>此过程会产生边角料</w:t>
            </w:r>
            <w:r>
              <w:rPr>
                <w:rFonts w:hint="eastAsia"/>
                <w:color w:val="0000FF"/>
                <w:lang w:val="en-US" w:eastAsia="zh-CN"/>
              </w:rPr>
              <w:t>（不回用）</w:t>
            </w:r>
            <w:r>
              <w:rPr>
                <w:rFonts w:hint="eastAsia"/>
                <w:color w:val="auto"/>
                <w:lang w:val="en-US" w:eastAsia="zh-CN"/>
              </w:rPr>
              <w:t>。</w:t>
            </w:r>
          </w:p>
          <w:p w14:paraId="7EC53CC1">
            <w:pPr>
              <w:numPr>
                <w:ilvl w:val="0"/>
                <w:numId w:val="0"/>
              </w:numPr>
              <w:bidi w:val="0"/>
              <w:snapToGrid w:val="0"/>
              <w:spacing w:line="360" w:lineRule="auto"/>
              <w:ind w:firstLine="482" w:firstLineChars="200"/>
              <w:rPr>
                <w:rFonts w:hint="default" w:cs="Times New Roman"/>
                <w:b w:val="0"/>
                <w:bCs w:val="0"/>
                <w:color w:val="auto"/>
                <w:highlight w:val="none"/>
                <w:lang w:val="en-US" w:eastAsia="zh-CN"/>
              </w:rPr>
            </w:pPr>
            <w:r>
              <w:rPr>
                <w:rFonts w:hint="default"/>
                <w:b/>
                <w:bCs/>
                <w:color w:val="auto"/>
                <w:lang w:val="en-US" w:eastAsia="zh-CN"/>
              </w:rPr>
              <w:t>成品收卷：</w:t>
            </w:r>
            <w:r>
              <w:rPr>
                <w:rFonts w:hint="default"/>
                <w:color w:val="auto"/>
                <w:lang w:val="en-US" w:eastAsia="zh-CN"/>
              </w:rPr>
              <w:t>最终的复合卷材被收卷机整齐地卷成成品卷，包装入库。</w:t>
            </w:r>
          </w:p>
          <w:p w14:paraId="070ADD30">
            <w:pPr>
              <w:pStyle w:val="14"/>
              <w:bidi w:val="0"/>
              <w:rPr>
                <w:color w:val="auto"/>
              </w:rPr>
            </w:pPr>
            <w:r>
              <w:drawing>
                <wp:inline distT="0" distB="0" distL="114300" distR="114300">
                  <wp:extent cx="4316095" cy="4970145"/>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rcRect t="4955" b="4224"/>
                          <a:stretch>
                            <a:fillRect/>
                          </a:stretch>
                        </pic:blipFill>
                        <pic:spPr>
                          <a:xfrm>
                            <a:off x="0" y="0"/>
                            <a:ext cx="4316095" cy="4970145"/>
                          </a:xfrm>
                          <a:prstGeom prst="rect">
                            <a:avLst/>
                          </a:prstGeom>
                          <a:noFill/>
                          <a:ln>
                            <a:noFill/>
                          </a:ln>
                        </pic:spPr>
                      </pic:pic>
                    </a:graphicData>
                  </a:graphic>
                </wp:inline>
              </w:drawing>
            </w:r>
          </w:p>
          <w:p w14:paraId="63798137">
            <w:pPr>
              <w:pStyle w:val="15"/>
              <w:bidi w:val="0"/>
              <w:rPr>
                <w:rFonts w:hint="default" w:eastAsia="宋体"/>
                <w:color w:val="auto"/>
                <w:lang w:val="en-US" w:eastAsia="zh-CN"/>
              </w:rPr>
            </w:pPr>
            <w:r>
              <w:rPr>
                <w:rFonts w:hint="eastAsia"/>
                <w:color w:val="auto"/>
                <w:lang w:val="en-US" w:eastAsia="zh-CN"/>
              </w:rPr>
              <w:t>图2-6 同步带生产工艺及产污节点图</w:t>
            </w:r>
          </w:p>
          <w:p w14:paraId="254DB7DE">
            <w:pPr>
              <w:rPr>
                <w:rFonts w:hint="default"/>
                <w:color w:val="auto"/>
                <w:lang w:val="en-US" w:eastAsia="zh-CN"/>
              </w:rPr>
            </w:pPr>
            <w:r>
              <w:rPr>
                <w:rFonts w:hint="eastAsia"/>
                <w:b/>
                <w:bCs/>
                <w:color w:val="auto"/>
                <w:lang w:val="en-US" w:eastAsia="zh-CN"/>
              </w:rPr>
              <w:t>工艺说明：</w:t>
            </w:r>
          </w:p>
          <w:p w14:paraId="5E442F94">
            <w:pPr>
              <w:rPr>
                <w:rFonts w:hint="eastAsia"/>
                <w:color w:val="auto"/>
                <w:lang w:val="en-US" w:eastAsia="zh-CN"/>
              </w:rPr>
            </w:pPr>
            <w:r>
              <w:rPr>
                <w:rFonts w:hint="eastAsia"/>
                <w:b/>
                <w:bCs/>
                <w:color w:val="auto"/>
                <w:lang w:val="en-US" w:eastAsia="zh-CN"/>
              </w:rPr>
              <w:t>芯线整理与绕制：</w:t>
            </w:r>
            <w:r>
              <w:rPr>
                <w:rFonts w:hint="eastAsia"/>
                <w:color w:val="auto"/>
                <w:lang w:val="en-US" w:eastAsia="zh-CN"/>
              </w:rPr>
              <w:t>选用钢丝作为芯线，先对芯线进行梳理、张力调节等整理操作，确保芯线排列整齐、无缠绕；随后将整理后的芯线按设计要求绕制在专用工装或模具上，为同步带提供抗拉强度支撑。</w:t>
            </w:r>
          </w:p>
          <w:p w14:paraId="76A6C999">
            <w:pPr>
              <w:rPr>
                <w:rFonts w:hint="eastAsia"/>
                <w:color w:val="auto"/>
                <w:lang w:val="en-US" w:eastAsia="zh-CN"/>
              </w:rPr>
            </w:pPr>
            <w:r>
              <w:rPr>
                <w:rFonts w:hint="eastAsia"/>
                <w:b/>
                <w:bCs/>
                <w:color w:val="auto"/>
                <w:lang w:val="en-US" w:eastAsia="zh-CN"/>
              </w:rPr>
              <w:t>称量：</w:t>
            </w:r>
            <w:r>
              <w:rPr>
                <w:rFonts w:hint="eastAsia"/>
                <w:color w:val="0000FF"/>
                <w:lang w:val="en-US" w:eastAsia="zh-CN"/>
              </w:rPr>
              <w:t>使用电子秤，人工精准称量聚氨酯预聚体、色浆及固化剂，确保配方比例符合产品性能要求，色浆、聚氨酯预聚体也液体原料，固化剂粒径较大，约为2~3mm，此过程不产生颗粒物</w:t>
            </w:r>
            <w:r>
              <w:rPr>
                <w:rFonts w:hint="eastAsia"/>
                <w:color w:val="auto"/>
                <w:lang w:val="en-US" w:eastAsia="zh-CN"/>
              </w:rPr>
              <w:t>。</w:t>
            </w:r>
          </w:p>
          <w:p w14:paraId="7797315E">
            <w:pPr>
              <w:rPr>
                <w:rFonts w:hint="default"/>
                <w:color w:val="auto"/>
                <w:lang w:val="en-US" w:eastAsia="zh-CN"/>
              </w:rPr>
            </w:pPr>
            <w:r>
              <w:rPr>
                <w:rFonts w:hint="eastAsia"/>
                <w:b/>
                <w:bCs/>
                <w:color w:val="auto"/>
                <w:lang w:val="en-US" w:eastAsia="zh-CN"/>
              </w:rPr>
              <w:t>加热搅拌：</w:t>
            </w:r>
            <w:r>
              <w:rPr>
                <w:rFonts w:hint="eastAsia"/>
                <w:color w:val="auto"/>
                <w:lang w:val="en-US" w:eastAsia="zh-CN"/>
              </w:rPr>
              <w:t>称量后的组分加入聚氨酯浇注机，聚氨酯预聚体进行加热搅拌（电加热，60-80℃），同时完成脱气处理，去除物料中的气泡，保证糊料均匀性与致密性。处理后的聚氨酯糊料维持适宜温度，等待后续浇注工序使用，防止物料性能发生变化。此过程会产生有机废气。</w:t>
            </w:r>
          </w:p>
          <w:p w14:paraId="3768BE2B">
            <w:pPr>
              <w:rPr>
                <w:rFonts w:hint="eastAsia"/>
                <w:color w:val="auto"/>
                <w:lang w:val="en-US" w:eastAsia="zh-CN"/>
              </w:rPr>
            </w:pPr>
            <w:r>
              <w:rPr>
                <w:rFonts w:hint="eastAsia"/>
                <w:b/>
                <w:bCs/>
                <w:color w:val="auto"/>
                <w:lang w:val="en-US" w:eastAsia="zh-CN"/>
              </w:rPr>
              <w:t>浇注：</w:t>
            </w:r>
            <w:r>
              <w:rPr>
                <w:rFonts w:hint="eastAsia"/>
                <w:color w:val="auto"/>
                <w:lang w:val="en-US" w:eastAsia="zh-CN"/>
              </w:rPr>
              <w:t>备用的聚氨酯糊料、色浆及固化剂在喷口处搅拌混合均匀后，均匀浇注至绕有芯线的齿形模具内，确保糊料完全包裹芯线并填充模具型腔。此过程会产生有机废气。</w:t>
            </w:r>
          </w:p>
          <w:p w14:paraId="34C28A0F">
            <w:pPr>
              <w:rPr>
                <w:rFonts w:hint="eastAsia"/>
                <w:color w:val="auto"/>
                <w:lang w:val="en-US" w:eastAsia="zh-CN"/>
              </w:rPr>
            </w:pPr>
            <w:r>
              <w:rPr>
                <w:rFonts w:hint="eastAsia"/>
                <w:b/>
                <w:bCs/>
                <w:color w:val="auto"/>
                <w:lang w:val="en-US" w:eastAsia="zh-CN"/>
              </w:rPr>
              <w:t>固化：</w:t>
            </w:r>
            <w:r>
              <w:rPr>
                <w:rFonts w:hint="eastAsia"/>
                <w:color w:val="auto"/>
                <w:lang w:val="en-US" w:eastAsia="zh-CN"/>
              </w:rPr>
              <w:t>将浇注完成的模具送入板压皮带机，进行加热固化处理（电加热），加热温度约100℃。此过程会产生有机废气。</w:t>
            </w:r>
          </w:p>
          <w:p w14:paraId="4B41A321">
            <w:pPr>
              <w:rPr>
                <w:rFonts w:hint="eastAsia"/>
                <w:color w:val="auto"/>
                <w:lang w:val="en-US" w:eastAsia="zh-CN"/>
              </w:rPr>
            </w:pPr>
            <w:r>
              <w:rPr>
                <w:rFonts w:hint="eastAsia"/>
                <w:b/>
                <w:bCs/>
                <w:color w:val="auto"/>
                <w:lang w:val="en-US" w:eastAsia="zh-CN"/>
              </w:rPr>
              <w:t>切边打磨：</w:t>
            </w:r>
            <w:r>
              <w:rPr>
                <w:rFonts w:hint="eastAsia"/>
                <w:color w:val="auto"/>
                <w:lang w:val="en-US" w:eastAsia="zh-CN"/>
              </w:rPr>
              <w:t>成型冷却后</w:t>
            </w:r>
            <w:r>
              <w:rPr>
                <w:rFonts w:hint="eastAsia"/>
                <w:color w:val="0000FF"/>
                <w:lang w:val="en-US" w:eastAsia="zh-CN"/>
              </w:rPr>
              <w:t>（间接水冷）</w:t>
            </w:r>
            <w:r>
              <w:rPr>
                <w:rFonts w:hint="eastAsia"/>
                <w:color w:val="auto"/>
                <w:lang w:val="en-US" w:eastAsia="zh-CN"/>
              </w:rPr>
              <w:t>，产品未裁边宽度比标准宽度宽1cm左右，通过专用设备进行裁边处理，精准控制产品宽度至标准尺寸；对裁边后的产品边缘进行打磨，去除毛刺，提升产品外观与使用安全性。此过程会产生边角料</w:t>
            </w:r>
            <w:r>
              <w:rPr>
                <w:rFonts w:hint="eastAsia"/>
                <w:color w:val="0000FF"/>
                <w:lang w:val="en-US" w:eastAsia="zh-CN"/>
              </w:rPr>
              <w:t>（不回用）</w:t>
            </w:r>
            <w:r>
              <w:rPr>
                <w:rFonts w:hint="eastAsia"/>
                <w:color w:val="auto"/>
                <w:lang w:val="en-US" w:eastAsia="zh-CN"/>
              </w:rPr>
              <w:t>。</w:t>
            </w:r>
          </w:p>
          <w:p w14:paraId="68D78AC0">
            <w:pPr>
              <w:rPr>
                <w:rFonts w:hint="eastAsia"/>
                <w:color w:val="auto"/>
                <w:lang w:val="en-US" w:eastAsia="zh-CN"/>
              </w:rPr>
            </w:pPr>
            <w:r>
              <w:rPr>
                <w:rFonts w:hint="eastAsia"/>
                <w:b/>
                <w:bCs/>
                <w:color w:val="auto"/>
                <w:lang w:val="en-US" w:eastAsia="zh-CN"/>
              </w:rPr>
              <w:t>成品包装：</w:t>
            </w:r>
            <w:r>
              <w:rPr>
                <w:rFonts w:hint="eastAsia"/>
                <w:color w:val="auto"/>
                <w:lang w:val="en-US" w:eastAsia="zh-CN"/>
              </w:rPr>
              <w:t>经检验合格的同步带，按规定进行包装，便于储存、运输与销售。</w:t>
            </w:r>
          </w:p>
          <w:p w14:paraId="4E6BFE99">
            <w:pPr>
              <w:pStyle w:val="13"/>
              <w:numPr>
                <w:ilvl w:val="0"/>
                <w:numId w:val="5"/>
              </w:numPr>
              <w:bidi w:val="0"/>
              <w:rPr>
                <w:rFonts w:hint="default"/>
                <w:color w:val="auto"/>
                <w:lang w:val="en-US" w:eastAsia="zh-CN"/>
              </w:rPr>
            </w:pPr>
            <w:r>
              <w:rPr>
                <w:rFonts w:hint="eastAsia"/>
                <w:color w:val="auto"/>
                <w:lang w:val="en-US" w:eastAsia="zh-CN"/>
              </w:rPr>
              <w:t>项目污染因素及污染因子一览表</w:t>
            </w:r>
          </w:p>
          <w:tbl>
            <w:tblPr>
              <w:tblStyle w:val="9"/>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34"/>
              <w:gridCol w:w="2712"/>
              <w:gridCol w:w="3980"/>
            </w:tblGrid>
            <w:tr w14:paraId="12D0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9" w:type="pct"/>
                  <w:tcBorders>
                    <w:top w:val="single" w:color="000000" w:sz="12" w:space="0"/>
                    <w:left w:val="nil"/>
                    <w:bottom w:val="single" w:color="auto" w:sz="12" w:space="0"/>
                    <w:tl2br w:val="nil"/>
                  </w:tcBorders>
                  <w:shd w:val="clear" w:color="auto" w:fill="auto"/>
                  <w:vAlign w:val="center"/>
                </w:tcPr>
                <w:p w14:paraId="0AF95EEF">
                  <w:pPr>
                    <w:pStyle w:val="12"/>
                    <w:widowControl w:val="0"/>
                    <w:bidi w:val="0"/>
                    <w:rPr>
                      <w:rFonts w:hint="default"/>
                      <w:b/>
                      <w:bCs/>
                      <w:color w:val="auto"/>
                      <w:lang w:val="en-US" w:eastAsia="zh-CN"/>
                    </w:rPr>
                  </w:pPr>
                  <w:r>
                    <w:rPr>
                      <w:rFonts w:hint="eastAsia"/>
                      <w:b/>
                      <w:bCs/>
                      <w:color w:val="auto"/>
                      <w:lang w:val="en-US" w:eastAsia="zh-CN"/>
                    </w:rPr>
                    <w:t>类别</w:t>
                  </w:r>
                </w:p>
              </w:tc>
              <w:tc>
                <w:tcPr>
                  <w:tcW w:w="1609" w:type="pct"/>
                  <w:tcBorders>
                    <w:top w:val="single" w:color="000000" w:sz="12" w:space="0"/>
                    <w:left w:val="nil"/>
                    <w:bottom w:val="single" w:color="auto" w:sz="12" w:space="0"/>
                    <w:tl2br w:val="nil"/>
                  </w:tcBorders>
                  <w:shd w:val="clear" w:color="auto" w:fill="auto"/>
                  <w:vAlign w:val="center"/>
                </w:tcPr>
                <w:p w14:paraId="3128F086">
                  <w:pPr>
                    <w:pStyle w:val="12"/>
                    <w:widowControl w:val="0"/>
                    <w:bidi w:val="0"/>
                    <w:rPr>
                      <w:rFonts w:hint="default"/>
                      <w:b/>
                      <w:bCs/>
                      <w:color w:val="auto"/>
                      <w:lang w:val="en-US" w:eastAsia="zh-CN"/>
                    </w:rPr>
                  </w:pPr>
                  <w:r>
                    <w:rPr>
                      <w:rFonts w:hint="eastAsia"/>
                      <w:b/>
                      <w:bCs/>
                      <w:color w:val="auto"/>
                      <w:lang w:val="en-US" w:eastAsia="zh-CN"/>
                    </w:rPr>
                    <w:t>工艺环节</w:t>
                  </w:r>
                </w:p>
              </w:tc>
              <w:tc>
                <w:tcPr>
                  <w:tcW w:w="2361" w:type="pct"/>
                  <w:tcBorders>
                    <w:top w:val="single" w:color="000000" w:sz="12" w:space="0"/>
                    <w:bottom w:val="single" w:color="auto" w:sz="12" w:space="0"/>
                    <w:right w:val="nil"/>
                  </w:tcBorders>
                  <w:shd w:val="clear" w:color="auto" w:fill="auto"/>
                  <w:vAlign w:val="center"/>
                </w:tcPr>
                <w:p w14:paraId="74243FB5">
                  <w:pPr>
                    <w:pStyle w:val="12"/>
                    <w:widowControl w:val="0"/>
                    <w:bidi w:val="0"/>
                    <w:rPr>
                      <w:rFonts w:hint="default"/>
                      <w:b/>
                      <w:bCs/>
                      <w:color w:val="auto"/>
                      <w:lang w:val="en-US" w:eastAsia="zh-CN"/>
                    </w:rPr>
                  </w:pPr>
                  <w:r>
                    <w:rPr>
                      <w:rFonts w:hint="eastAsia"/>
                      <w:b/>
                      <w:bCs/>
                      <w:color w:val="auto"/>
                      <w:lang w:val="en-US" w:eastAsia="zh-CN"/>
                    </w:rPr>
                    <w:t>污染物名称</w:t>
                  </w:r>
                </w:p>
              </w:tc>
            </w:tr>
            <w:tr w14:paraId="10E0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29" w:type="pct"/>
                  <w:tcBorders>
                    <w:top w:val="single" w:color="auto" w:sz="12" w:space="0"/>
                    <w:left w:val="nil"/>
                  </w:tcBorders>
                  <w:shd w:val="clear" w:color="auto" w:fill="auto"/>
                  <w:vAlign w:val="center"/>
                </w:tcPr>
                <w:p w14:paraId="20424C30">
                  <w:pPr>
                    <w:pStyle w:val="12"/>
                    <w:widowControl w:val="0"/>
                    <w:bidi w:val="0"/>
                    <w:rPr>
                      <w:rFonts w:hint="default"/>
                      <w:color w:val="auto"/>
                      <w:lang w:val="en-US" w:eastAsia="zh-CN"/>
                    </w:rPr>
                  </w:pPr>
                  <w:r>
                    <w:rPr>
                      <w:rFonts w:hint="eastAsia"/>
                      <w:color w:val="auto"/>
                      <w:lang w:val="en-US" w:eastAsia="zh-CN"/>
                    </w:rPr>
                    <w:t>废水</w:t>
                  </w:r>
                </w:p>
              </w:tc>
              <w:tc>
                <w:tcPr>
                  <w:tcW w:w="1609" w:type="pct"/>
                  <w:tcBorders>
                    <w:top w:val="single" w:color="auto" w:sz="12" w:space="0"/>
                    <w:bottom w:val="single" w:color="auto" w:sz="4" w:space="0"/>
                  </w:tcBorders>
                  <w:shd w:val="clear" w:color="auto" w:fill="auto"/>
                  <w:vAlign w:val="center"/>
                </w:tcPr>
                <w:p w14:paraId="0BEF1E4D">
                  <w:pPr>
                    <w:pStyle w:val="12"/>
                    <w:widowControl w:val="0"/>
                    <w:bidi w:val="0"/>
                    <w:rPr>
                      <w:rFonts w:hint="default"/>
                      <w:color w:val="auto"/>
                      <w:lang w:val="en-US" w:eastAsia="zh-CN"/>
                    </w:rPr>
                  </w:pPr>
                  <w:r>
                    <w:rPr>
                      <w:rFonts w:hint="eastAsia"/>
                      <w:color w:val="auto"/>
                      <w:lang w:val="en-US" w:eastAsia="zh-CN"/>
                    </w:rPr>
                    <w:t>员工生活</w:t>
                  </w:r>
                </w:p>
              </w:tc>
              <w:tc>
                <w:tcPr>
                  <w:tcW w:w="2361" w:type="pct"/>
                  <w:tcBorders>
                    <w:top w:val="single" w:color="auto" w:sz="12" w:space="0"/>
                    <w:bottom w:val="single" w:color="auto" w:sz="4" w:space="0"/>
                    <w:right w:val="nil"/>
                  </w:tcBorders>
                  <w:shd w:val="clear" w:color="auto" w:fill="auto"/>
                  <w:vAlign w:val="center"/>
                </w:tcPr>
                <w:p w14:paraId="06491DF2">
                  <w:pPr>
                    <w:pStyle w:val="12"/>
                    <w:widowControl w:val="0"/>
                    <w:bidi w:val="0"/>
                    <w:rPr>
                      <w:rFonts w:hint="default"/>
                      <w:color w:val="auto"/>
                      <w:lang w:val="en-US" w:eastAsia="zh-CN"/>
                    </w:rPr>
                  </w:pPr>
                  <w:r>
                    <w:rPr>
                      <w:rFonts w:hint="eastAsia"/>
                      <w:color w:val="auto"/>
                    </w:rPr>
                    <w:t>悬浮物、化学需氧量、五日生化需氧量、氨氮、总氮、总磷</w:t>
                  </w:r>
                  <w:r>
                    <w:rPr>
                      <w:rFonts w:hint="eastAsia"/>
                      <w:color w:val="auto"/>
                      <w:lang w:eastAsia="zh-CN"/>
                    </w:rPr>
                    <w:t>、</w:t>
                  </w:r>
                  <w:r>
                    <w:rPr>
                      <w:rFonts w:hint="eastAsia"/>
                      <w:color w:val="auto"/>
                      <w:lang w:val="en-US" w:eastAsia="zh-CN"/>
                    </w:rPr>
                    <w:t>动植物油</w:t>
                  </w:r>
                </w:p>
              </w:tc>
            </w:tr>
            <w:tr w14:paraId="7705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29" w:type="pct"/>
                  <w:tcBorders>
                    <w:left w:val="nil"/>
                  </w:tcBorders>
                  <w:shd w:val="clear" w:color="auto" w:fill="auto"/>
                  <w:vAlign w:val="center"/>
                </w:tcPr>
                <w:p w14:paraId="6B03E708">
                  <w:pPr>
                    <w:pStyle w:val="12"/>
                    <w:widowControl w:val="0"/>
                    <w:bidi w:val="0"/>
                    <w:rPr>
                      <w:rFonts w:hint="eastAsia" w:eastAsia="宋体"/>
                      <w:color w:val="auto"/>
                      <w:lang w:val="en-US" w:eastAsia="zh-CN"/>
                    </w:rPr>
                  </w:pPr>
                  <w:r>
                    <w:rPr>
                      <w:rFonts w:hint="eastAsia"/>
                      <w:color w:val="auto"/>
                      <w:lang w:val="en-US" w:eastAsia="zh-CN"/>
                    </w:rPr>
                    <w:t>废气</w:t>
                  </w:r>
                </w:p>
              </w:tc>
              <w:tc>
                <w:tcPr>
                  <w:tcW w:w="1609" w:type="pct"/>
                  <w:tcBorders>
                    <w:top w:val="single" w:color="auto" w:sz="4" w:space="0"/>
                  </w:tcBorders>
                  <w:shd w:val="clear" w:color="auto" w:fill="auto"/>
                  <w:vAlign w:val="center"/>
                </w:tcPr>
                <w:p w14:paraId="2E16767B">
                  <w:pPr>
                    <w:pStyle w:val="12"/>
                    <w:widowControl w:val="0"/>
                    <w:bidi w:val="0"/>
                    <w:rPr>
                      <w:rFonts w:hint="default"/>
                      <w:color w:val="auto"/>
                      <w:lang w:val="en-US" w:eastAsia="zh-CN"/>
                    </w:rPr>
                  </w:pPr>
                  <w:r>
                    <w:rPr>
                      <w:rFonts w:hint="eastAsia"/>
                      <w:color w:val="auto"/>
                      <w:lang w:val="en-US" w:eastAsia="zh-CN"/>
                    </w:rPr>
                    <w:t>加热搅拌、浇注、固化、</w:t>
                  </w:r>
                  <w:r>
                    <w:rPr>
                      <w:rFonts w:hint="default"/>
                      <w:color w:val="auto"/>
                      <w:lang w:val="en-US" w:eastAsia="zh-CN"/>
                    </w:rPr>
                    <w:t>辊涂PUR</w:t>
                  </w:r>
                  <w:r>
                    <w:rPr>
                      <w:rFonts w:hint="eastAsia"/>
                      <w:color w:val="auto"/>
                      <w:lang w:val="en-US" w:eastAsia="zh-CN"/>
                    </w:rPr>
                    <w:t>、</w:t>
                  </w:r>
                  <w:r>
                    <w:rPr>
                      <w:rFonts w:hint="default"/>
                      <w:color w:val="auto"/>
                      <w:lang w:val="en-US" w:eastAsia="zh-CN"/>
                    </w:rPr>
                    <w:t>PUR烘干</w:t>
                  </w:r>
                  <w:r>
                    <w:rPr>
                      <w:rFonts w:hint="eastAsia"/>
                      <w:color w:val="auto"/>
                      <w:lang w:val="en-US" w:eastAsia="zh-CN"/>
                    </w:rPr>
                    <w:t>、干燥</w:t>
                  </w:r>
                </w:p>
              </w:tc>
              <w:tc>
                <w:tcPr>
                  <w:tcW w:w="2361" w:type="pct"/>
                  <w:tcBorders>
                    <w:top w:val="single" w:color="auto" w:sz="4" w:space="0"/>
                    <w:right w:val="nil"/>
                  </w:tcBorders>
                  <w:shd w:val="clear" w:color="auto" w:fill="auto"/>
                  <w:vAlign w:val="center"/>
                </w:tcPr>
                <w:p w14:paraId="3C99A625">
                  <w:pPr>
                    <w:pStyle w:val="12"/>
                    <w:widowControl w:val="0"/>
                    <w:bidi w:val="0"/>
                    <w:rPr>
                      <w:rFonts w:hint="default" w:eastAsia="宋体"/>
                      <w:color w:val="auto"/>
                      <w:lang w:val="en-US" w:eastAsia="zh-CN"/>
                    </w:rPr>
                  </w:pPr>
                  <w:r>
                    <w:rPr>
                      <w:rFonts w:hint="eastAsia"/>
                      <w:color w:val="0000FF"/>
                      <w:lang w:val="en-US" w:eastAsia="zh-CN"/>
                    </w:rPr>
                    <w:t>非甲烷总烃、臭气浓度</w:t>
                  </w:r>
                  <w:r>
                    <w:rPr>
                      <w:rFonts w:hint="eastAsia"/>
                      <w:color w:val="auto"/>
                      <w:lang w:val="en-US" w:eastAsia="zh-CN"/>
                    </w:rPr>
                    <w:t>、</w:t>
                  </w:r>
                  <w:r>
                    <w:rPr>
                      <w:rFonts w:hint="eastAsia"/>
                      <w:color w:val="0000FF"/>
                      <w:lang w:val="en-US" w:eastAsia="zh-CN"/>
                    </w:rPr>
                    <w:t>TDI、MDI、IPDI、PAPI</w:t>
                  </w:r>
                </w:p>
              </w:tc>
            </w:tr>
            <w:tr w14:paraId="38AF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pct"/>
                  <w:tcBorders>
                    <w:left w:val="nil"/>
                  </w:tcBorders>
                  <w:shd w:val="clear" w:color="auto" w:fill="auto"/>
                  <w:vAlign w:val="center"/>
                </w:tcPr>
                <w:p w14:paraId="1C5DD84B">
                  <w:pPr>
                    <w:pStyle w:val="12"/>
                    <w:widowControl w:val="0"/>
                    <w:bidi w:val="0"/>
                    <w:rPr>
                      <w:rFonts w:hint="default"/>
                      <w:color w:val="auto"/>
                      <w:lang w:val="en-US" w:eastAsia="zh-CN"/>
                    </w:rPr>
                  </w:pPr>
                  <w:r>
                    <w:rPr>
                      <w:rFonts w:hint="eastAsia"/>
                      <w:color w:val="auto"/>
                      <w:lang w:val="en-US" w:eastAsia="zh-CN"/>
                    </w:rPr>
                    <w:t>噪声</w:t>
                  </w:r>
                </w:p>
              </w:tc>
              <w:tc>
                <w:tcPr>
                  <w:tcW w:w="1609" w:type="pct"/>
                  <w:shd w:val="clear" w:color="auto" w:fill="auto"/>
                  <w:vAlign w:val="center"/>
                </w:tcPr>
                <w:p w14:paraId="674BC885">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生产过程</w:t>
                  </w:r>
                </w:p>
              </w:tc>
              <w:tc>
                <w:tcPr>
                  <w:tcW w:w="2361" w:type="pct"/>
                  <w:tcBorders>
                    <w:right w:val="nil"/>
                  </w:tcBorders>
                  <w:shd w:val="clear" w:color="auto" w:fill="auto"/>
                  <w:vAlign w:val="center"/>
                </w:tcPr>
                <w:p w14:paraId="181C687F">
                  <w:pPr>
                    <w:pStyle w:val="12"/>
                    <w:widowControl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设备</w:t>
                  </w:r>
                  <w:r>
                    <w:rPr>
                      <w:rFonts w:hint="eastAsia"/>
                      <w:color w:val="auto"/>
                    </w:rPr>
                    <w:t>噪声</w:t>
                  </w:r>
                </w:p>
              </w:tc>
            </w:tr>
            <w:tr w14:paraId="04ED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029" w:type="pct"/>
                  <w:vMerge w:val="restart"/>
                  <w:tcBorders>
                    <w:left w:val="nil"/>
                  </w:tcBorders>
                  <w:shd w:val="clear" w:color="auto" w:fill="auto"/>
                  <w:vAlign w:val="center"/>
                </w:tcPr>
                <w:p w14:paraId="3AAB6E48">
                  <w:pPr>
                    <w:pStyle w:val="12"/>
                    <w:widowControl w:val="0"/>
                    <w:bidi w:val="0"/>
                    <w:rPr>
                      <w:rFonts w:hint="default"/>
                      <w:color w:val="auto"/>
                      <w:lang w:val="en-US" w:eastAsia="zh-CN"/>
                    </w:rPr>
                  </w:pPr>
                  <w:r>
                    <w:rPr>
                      <w:rFonts w:hint="eastAsia"/>
                      <w:color w:val="auto"/>
                      <w:lang w:val="en-US" w:eastAsia="zh-CN"/>
                    </w:rPr>
                    <w:t>固废</w:t>
                  </w:r>
                </w:p>
              </w:tc>
              <w:tc>
                <w:tcPr>
                  <w:tcW w:w="1609" w:type="pct"/>
                  <w:tcBorders>
                    <w:bottom w:val="single" w:color="auto" w:sz="4" w:space="0"/>
                  </w:tcBorders>
                  <w:shd w:val="clear" w:color="auto" w:fill="auto"/>
                  <w:vAlign w:val="center"/>
                </w:tcPr>
                <w:p w14:paraId="507A1F44">
                  <w:pPr>
                    <w:pStyle w:val="12"/>
                    <w:widowControl w:val="0"/>
                    <w:bidi w:val="0"/>
                    <w:rPr>
                      <w:rFonts w:hint="default"/>
                      <w:color w:val="auto"/>
                      <w:lang w:val="en-US" w:eastAsia="zh-CN"/>
                    </w:rPr>
                  </w:pPr>
                  <w:r>
                    <w:rPr>
                      <w:rFonts w:hint="eastAsia"/>
                      <w:color w:val="auto"/>
                      <w:lang w:val="en-US" w:eastAsia="zh-CN"/>
                    </w:rPr>
                    <w:t>员工生活</w:t>
                  </w:r>
                </w:p>
              </w:tc>
              <w:tc>
                <w:tcPr>
                  <w:tcW w:w="2361" w:type="pct"/>
                  <w:tcBorders>
                    <w:bottom w:val="single" w:color="auto" w:sz="4" w:space="0"/>
                    <w:right w:val="nil"/>
                  </w:tcBorders>
                  <w:shd w:val="clear" w:color="auto" w:fill="auto"/>
                  <w:vAlign w:val="center"/>
                </w:tcPr>
                <w:p w14:paraId="66218070">
                  <w:pPr>
                    <w:pStyle w:val="12"/>
                    <w:widowControl w:val="0"/>
                    <w:bidi w:val="0"/>
                    <w:rPr>
                      <w:rFonts w:hint="default"/>
                      <w:color w:val="auto"/>
                      <w:lang w:val="en-US" w:eastAsia="zh-CN"/>
                    </w:rPr>
                  </w:pPr>
                  <w:r>
                    <w:rPr>
                      <w:rFonts w:hint="eastAsia"/>
                      <w:color w:val="auto"/>
                      <w:lang w:val="en-US" w:eastAsia="zh-CN"/>
                    </w:rPr>
                    <w:t>生活垃圾</w:t>
                  </w:r>
                </w:p>
              </w:tc>
            </w:tr>
            <w:tr w14:paraId="3BF0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029" w:type="pct"/>
                  <w:vMerge w:val="continue"/>
                  <w:tcBorders>
                    <w:left w:val="nil"/>
                  </w:tcBorders>
                  <w:shd w:val="clear" w:color="auto" w:fill="auto"/>
                  <w:vAlign w:val="center"/>
                </w:tcPr>
                <w:p w14:paraId="0F03CDCC">
                  <w:pPr>
                    <w:pStyle w:val="12"/>
                    <w:widowControl w:val="0"/>
                    <w:bidi w:val="0"/>
                    <w:rPr>
                      <w:rFonts w:hint="eastAsia"/>
                      <w:color w:val="auto"/>
                      <w:lang w:val="en-US" w:eastAsia="zh-CN"/>
                    </w:rPr>
                  </w:pPr>
                </w:p>
              </w:tc>
              <w:tc>
                <w:tcPr>
                  <w:tcW w:w="1609" w:type="pct"/>
                  <w:tcBorders>
                    <w:bottom w:val="single" w:color="auto" w:sz="4" w:space="0"/>
                  </w:tcBorders>
                  <w:shd w:val="clear" w:color="auto" w:fill="auto"/>
                  <w:vAlign w:val="center"/>
                </w:tcPr>
                <w:p w14:paraId="6219103F">
                  <w:pPr>
                    <w:pStyle w:val="12"/>
                    <w:widowControl w:val="0"/>
                    <w:bidi w:val="0"/>
                    <w:rPr>
                      <w:rFonts w:hint="default"/>
                      <w:color w:val="auto"/>
                      <w:lang w:val="en-US" w:eastAsia="zh-CN"/>
                    </w:rPr>
                  </w:pPr>
                  <w:r>
                    <w:rPr>
                      <w:rFonts w:hint="eastAsia"/>
                      <w:color w:val="auto"/>
                      <w:lang w:val="en-US" w:eastAsia="zh-CN"/>
                    </w:rPr>
                    <w:t>生产</w:t>
                  </w:r>
                </w:p>
              </w:tc>
              <w:tc>
                <w:tcPr>
                  <w:tcW w:w="2361" w:type="pct"/>
                  <w:tcBorders>
                    <w:bottom w:val="single" w:color="auto" w:sz="4" w:space="0"/>
                    <w:right w:val="nil"/>
                  </w:tcBorders>
                  <w:shd w:val="clear" w:color="auto" w:fill="auto"/>
                  <w:vAlign w:val="center"/>
                </w:tcPr>
                <w:p w14:paraId="60ECE59B">
                  <w:pPr>
                    <w:pStyle w:val="12"/>
                    <w:widowControl w:val="0"/>
                    <w:bidi w:val="0"/>
                    <w:rPr>
                      <w:rFonts w:hint="default"/>
                      <w:color w:val="auto"/>
                      <w:lang w:val="en-US" w:eastAsia="zh-CN"/>
                    </w:rPr>
                  </w:pPr>
                  <w:r>
                    <w:rPr>
                      <w:rFonts w:hint="eastAsia"/>
                      <w:color w:val="auto"/>
                      <w:lang w:val="en-US" w:eastAsia="zh-CN"/>
                    </w:rPr>
                    <w:t>废包装、废包装（危废）、边角料</w:t>
                  </w:r>
                </w:p>
              </w:tc>
            </w:tr>
            <w:tr w14:paraId="4821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029" w:type="pct"/>
                  <w:vMerge w:val="continue"/>
                  <w:tcBorders>
                    <w:left w:val="nil"/>
                  </w:tcBorders>
                  <w:shd w:val="clear" w:color="auto" w:fill="auto"/>
                  <w:vAlign w:val="center"/>
                </w:tcPr>
                <w:p w14:paraId="7BFC94ED">
                  <w:pPr>
                    <w:pStyle w:val="12"/>
                    <w:widowControl w:val="0"/>
                    <w:bidi w:val="0"/>
                    <w:rPr>
                      <w:rFonts w:hint="eastAsia"/>
                      <w:color w:val="auto"/>
                      <w:lang w:val="en-US" w:eastAsia="zh-CN"/>
                    </w:rPr>
                  </w:pPr>
                </w:p>
              </w:tc>
              <w:tc>
                <w:tcPr>
                  <w:tcW w:w="1609" w:type="pct"/>
                  <w:tcBorders>
                    <w:bottom w:val="single" w:color="auto" w:sz="4" w:space="0"/>
                  </w:tcBorders>
                  <w:shd w:val="clear" w:color="auto" w:fill="auto"/>
                  <w:vAlign w:val="center"/>
                </w:tcPr>
                <w:p w14:paraId="58A344CF">
                  <w:pPr>
                    <w:pStyle w:val="12"/>
                    <w:widowControl w:val="0"/>
                    <w:bidi w:val="0"/>
                    <w:rPr>
                      <w:rFonts w:hint="default"/>
                      <w:color w:val="auto"/>
                      <w:lang w:val="en-US" w:eastAsia="zh-CN"/>
                    </w:rPr>
                  </w:pPr>
                  <w:r>
                    <w:rPr>
                      <w:rFonts w:hint="eastAsia"/>
                      <w:color w:val="auto"/>
                      <w:lang w:val="en-US" w:eastAsia="zh-CN"/>
                    </w:rPr>
                    <w:t>设备维护</w:t>
                  </w:r>
                </w:p>
              </w:tc>
              <w:tc>
                <w:tcPr>
                  <w:tcW w:w="2361" w:type="pct"/>
                  <w:tcBorders>
                    <w:bottom w:val="single" w:color="auto" w:sz="4" w:space="0"/>
                    <w:right w:val="nil"/>
                  </w:tcBorders>
                  <w:shd w:val="clear" w:color="auto" w:fill="auto"/>
                  <w:vAlign w:val="center"/>
                </w:tcPr>
                <w:p w14:paraId="1C35685F">
                  <w:pPr>
                    <w:pStyle w:val="12"/>
                    <w:widowControl w:val="0"/>
                    <w:bidi w:val="0"/>
                    <w:rPr>
                      <w:rFonts w:hint="default"/>
                      <w:color w:val="auto"/>
                      <w:lang w:val="en-US" w:eastAsia="zh-CN"/>
                    </w:rPr>
                  </w:pPr>
                  <w:r>
                    <w:rPr>
                      <w:rFonts w:hint="eastAsia"/>
                      <w:color w:val="auto"/>
                      <w:lang w:val="en-US" w:eastAsia="zh-CN"/>
                    </w:rPr>
                    <w:t>废油</w:t>
                  </w:r>
                </w:p>
              </w:tc>
            </w:tr>
            <w:tr w14:paraId="7A9A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029" w:type="pct"/>
                  <w:vMerge w:val="continue"/>
                  <w:tcBorders>
                    <w:left w:val="nil"/>
                    <w:bottom w:val="single" w:color="000000" w:sz="12" w:space="0"/>
                  </w:tcBorders>
                  <w:shd w:val="clear" w:color="auto" w:fill="auto"/>
                  <w:vAlign w:val="center"/>
                </w:tcPr>
                <w:p w14:paraId="2D006429">
                  <w:pPr>
                    <w:pStyle w:val="12"/>
                    <w:widowControl w:val="0"/>
                    <w:bidi w:val="0"/>
                    <w:rPr>
                      <w:color w:val="auto"/>
                    </w:rPr>
                  </w:pPr>
                </w:p>
              </w:tc>
              <w:tc>
                <w:tcPr>
                  <w:tcW w:w="1609" w:type="pct"/>
                  <w:tcBorders>
                    <w:top w:val="single" w:color="auto" w:sz="4" w:space="0"/>
                    <w:bottom w:val="single" w:color="000000" w:sz="12" w:space="0"/>
                  </w:tcBorders>
                  <w:shd w:val="clear" w:color="auto" w:fill="auto"/>
                  <w:vAlign w:val="center"/>
                </w:tcPr>
                <w:p w14:paraId="19081F07">
                  <w:pPr>
                    <w:pStyle w:val="12"/>
                    <w:widowControl w:val="0"/>
                    <w:bidi w:val="0"/>
                    <w:rPr>
                      <w:rFonts w:hint="default"/>
                      <w:color w:val="auto"/>
                      <w:lang w:val="en-US" w:eastAsia="zh-CN"/>
                    </w:rPr>
                  </w:pPr>
                  <w:r>
                    <w:rPr>
                      <w:rFonts w:hint="eastAsia"/>
                      <w:color w:val="auto"/>
                      <w:lang w:val="en-US" w:eastAsia="zh-CN"/>
                    </w:rPr>
                    <w:t>废气处理</w:t>
                  </w:r>
                </w:p>
              </w:tc>
              <w:tc>
                <w:tcPr>
                  <w:tcW w:w="2361" w:type="pct"/>
                  <w:tcBorders>
                    <w:top w:val="single" w:color="auto" w:sz="4" w:space="0"/>
                    <w:bottom w:val="single" w:color="000000" w:sz="12" w:space="0"/>
                    <w:right w:val="nil"/>
                  </w:tcBorders>
                  <w:shd w:val="clear" w:color="auto" w:fill="auto"/>
                  <w:vAlign w:val="center"/>
                </w:tcPr>
                <w:p w14:paraId="0F72A187">
                  <w:pPr>
                    <w:pStyle w:val="12"/>
                    <w:widowControl w:val="0"/>
                    <w:bidi w:val="0"/>
                    <w:rPr>
                      <w:rFonts w:hint="default"/>
                      <w:color w:val="auto"/>
                      <w:lang w:val="en-US" w:eastAsia="zh-CN"/>
                    </w:rPr>
                  </w:pPr>
                  <w:r>
                    <w:rPr>
                      <w:rFonts w:hint="eastAsia"/>
                      <w:color w:val="auto"/>
                      <w:lang w:val="en-US" w:eastAsia="zh-CN"/>
                    </w:rPr>
                    <w:t>废活性炭</w:t>
                  </w:r>
                </w:p>
              </w:tc>
            </w:tr>
          </w:tbl>
          <w:p w14:paraId="19D2A552">
            <w:pPr>
              <w:pStyle w:val="13"/>
              <w:widowControl w:val="0"/>
              <w:numPr>
                <w:ilvl w:val="0"/>
                <w:numId w:val="0"/>
              </w:numPr>
              <w:tabs>
                <w:tab w:val="left" w:pos="420"/>
              </w:tabs>
              <w:bidi w:val="0"/>
              <w:spacing w:before="50" w:beforeLines="50" w:line="240" w:lineRule="auto"/>
              <w:jc w:val="center"/>
              <w:rPr>
                <w:rFonts w:hint="default"/>
                <w:color w:val="auto"/>
                <w:lang w:val="en-US" w:eastAsia="zh-CN"/>
              </w:rPr>
            </w:pPr>
          </w:p>
        </w:tc>
      </w:tr>
      <w:tr w14:paraId="76DB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570" w:hRule="atLeast"/>
          <w:jc w:val="center"/>
        </w:trPr>
        <w:tc>
          <w:tcPr>
            <w:tcW w:w="497" w:type="dxa"/>
            <w:tcBorders>
              <w:tl2br w:val="nil"/>
              <w:tr2bl w:val="nil"/>
            </w:tcBorders>
            <w:noWrap w:val="0"/>
            <w:vAlign w:val="center"/>
          </w:tcPr>
          <w:p w14:paraId="1A056AED">
            <w:pPr>
              <w:keepNext w:val="0"/>
              <w:keepLines w:val="0"/>
              <w:pageBreakBefore w:val="0"/>
              <w:widowControl/>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val="0"/>
                <w:color w:val="auto"/>
                <w:kern w:val="2"/>
                <w:sz w:val="24"/>
                <w:szCs w:val="24"/>
                <w:highlight w:val="none"/>
              </w:rPr>
              <w:t>与项目有关的原有环境污染问题</w:t>
            </w:r>
          </w:p>
        </w:tc>
        <w:tc>
          <w:tcPr>
            <w:tcW w:w="8739" w:type="dxa"/>
            <w:tcBorders>
              <w:tl2br w:val="nil"/>
              <w:tr2bl w:val="nil"/>
            </w:tcBorders>
            <w:noWrap w:val="0"/>
            <w:vAlign w:val="center"/>
          </w:tcPr>
          <w:p w14:paraId="16F06C8E">
            <w:pPr>
              <w:bidi w:val="0"/>
              <w:snapToGrid w:val="0"/>
              <w:spacing w:line="360" w:lineRule="auto"/>
              <w:rPr>
                <w:rFonts w:hint="default"/>
                <w:b/>
                <w:bCs/>
                <w:color w:val="auto"/>
                <w:highlight w:val="none"/>
                <w:lang w:val="en-US" w:eastAsia="zh-CN"/>
              </w:rPr>
            </w:pPr>
            <w:r>
              <w:rPr>
                <w:rFonts w:hint="default"/>
                <w:b/>
                <w:bCs/>
                <w:color w:val="auto"/>
                <w:highlight w:val="none"/>
                <w:lang w:val="en-US" w:eastAsia="zh-CN"/>
              </w:rPr>
              <w:t>1、现有项目环保手续履行情况</w:t>
            </w:r>
          </w:p>
          <w:p w14:paraId="2338332C">
            <w:pPr>
              <w:bidi w:val="0"/>
              <w:snapToGrid w:val="0"/>
              <w:spacing w:line="360" w:lineRule="auto"/>
              <w:rPr>
                <w:rFonts w:hint="eastAsia"/>
                <w:color w:val="auto"/>
                <w:highlight w:val="none"/>
                <w:lang w:val="en-US" w:eastAsia="zh-CN"/>
              </w:rPr>
            </w:pPr>
            <w:r>
              <w:rPr>
                <w:rFonts w:hint="eastAsia"/>
                <w:color w:val="auto"/>
                <w:highlight w:val="none"/>
                <w:lang w:val="en-US" w:eastAsia="zh-CN"/>
              </w:rPr>
              <w:t>2014年江西嘉润良工业皮带有限公司委托江西农业大学环境影响评价中心进行《年产80万平方米输送带生产项目环境影响报告表》编制工作，于2014年7月4日取得原九江县环境保护局批复（九县环批〔2014〕20号）。2017年4月，因建设过程中，部分建设内容与原有环评申报内容不相符，江西嘉润良工业皮带有限公司委托浙江中蓝环境科技有限公司编制了《江西嘉润良工业皮带有限公司年产80万平方米输送带生产项目非重大变动环境影响说明》，并于同年完成验收。2020年4月26日进行排污登记，登记编号为913604210989638088001Y。</w:t>
            </w:r>
          </w:p>
          <w:p w14:paraId="69F11758">
            <w:pPr>
              <w:bidi w:val="0"/>
              <w:snapToGrid w:val="0"/>
              <w:spacing w:line="360" w:lineRule="auto"/>
              <w:rPr>
                <w:rFonts w:hint="default"/>
                <w:color w:val="auto"/>
                <w:highlight w:val="none"/>
                <w:lang w:val="en-US" w:eastAsia="zh-CN"/>
              </w:rPr>
            </w:pPr>
            <w:r>
              <w:rPr>
                <w:rFonts w:hint="eastAsia"/>
                <w:color w:val="0000FF"/>
                <w:lang w:val="en-US" w:eastAsia="zh-CN"/>
              </w:rPr>
              <w:t>烘干废气经集气罩收集后采用高压静电吸附处理后，通过22m排气筒排放（DA001、DA003、DA004）；天然气燃烧废气经18m排气筒排放（DA002）；搅拌混合工序采用粉尘回收装置处理后经15m排气筒排放（DA005）。生活污水经隔油池+化粪池处理后，外排至赤湖工业园污水处理厂。</w:t>
            </w:r>
          </w:p>
          <w:p w14:paraId="39D0BE70">
            <w:pPr>
              <w:bidi w:val="0"/>
              <w:rPr>
                <w:rFonts w:hint="default"/>
                <w:color w:val="auto"/>
                <w:lang w:val="en-US" w:eastAsia="zh-CN"/>
              </w:rPr>
            </w:pPr>
            <w:r>
              <w:rPr>
                <w:rFonts w:hint="eastAsia"/>
                <w:b/>
                <w:bCs/>
                <w:color w:val="auto"/>
                <w:lang w:val="en-US" w:eastAsia="zh-CN"/>
              </w:rPr>
              <w:t>2</w:t>
            </w:r>
            <w:r>
              <w:rPr>
                <w:rFonts w:hint="default"/>
                <w:b/>
                <w:bCs/>
                <w:color w:val="auto"/>
                <w:lang w:val="en-US" w:eastAsia="zh-CN"/>
              </w:rPr>
              <w:t>、现有</w:t>
            </w:r>
            <w:r>
              <w:rPr>
                <w:rFonts w:hint="eastAsia"/>
                <w:b/>
                <w:bCs/>
                <w:color w:val="auto"/>
                <w:lang w:val="en-US" w:eastAsia="zh-CN"/>
              </w:rPr>
              <w:t>项目</w:t>
            </w:r>
            <w:r>
              <w:rPr>
                <w:rFonts w:hint="default"/>
                <w:b/>
                <w:bCs/>
                <w:color w:val="auto"/>
                <w:lang w:val="en-US" w:eastAsia="zh-CN"/>
              </w:rPr>
              <w:t>污染物排放情况</w:t>
            </w:r>
          </w:p>
          <w:p w14:paraId="2CFCFD69">
            <w:pPr>
              <w:bidi w:val="0"/>
              <w:rPr>
                <w:rFonts w:hint="eastAsia"/>
                <w:color w:val="auto"/>
                <w:lang w:val="en-US" w:eastAsia="zh-CN"/>
              </w:rPr>
            </w:pPr>
            <w:r>
              <w:rPr>
                <w:rFonts w:hint="eastAsia"/>
                <w:color w:val="auto"/>
                <w:lang w:val="en-US" w:eastAsia="zh-CN"/>
              </w:rPr>
              <w:t>（1）废气</w:t>
            </w:r>
          </w:p>
          <w:p w14:paraId="320BC74F">
            <w:pPr>
              <w:bidi w:val="0"/>
              <w:rPr>
                <w:rFonts w:hint="eastAsia"/>
                <w:color w:val="auto"/>
                <w:lang w:val="en-US" w:eastAsia="zh-CN"/>
              </w:rPr>
            </w:pPr>
            <w:r>
              <w:rPr>
                <w:rFonts w:hint="eastAsia"/>
                <w:color w:val="auto"/>
                <w:lang w:val="en-US" w:eastAsia="zh-CN"/>
              </w:rPr>
              <w:t>根据《年产80万平方米输送带生产项目环境保护验收监测申请表》，废气监测数据见下表。</w:t>
            </w:r>
          </w:p>
          <w:p w14:paraId="7D213778">
            <w:pPr>
              <w:pStyle w:val="13"/>
              <w:numPr>
                <w:ilvl w:val="0"/>
                <w:numId w:val="5"/>
              </w:numPr>
              <w:bidi w:val="0"/>
              <w:rPr>
                <w:rFonts w:hint="default"/>
                <w:color w:val="auto"/>
                <w:lang w:val="en-US" w:eastAsia="zh-CN"/>
              </w:rPr>
            </w:pPr>
            <w:r>
              <w:rPr>
                <w:rFonts w:hint="default"/>
                <w:color w:val="auto"/>
                <w:lang w:eastAsia="zh-CN"/>
              </w:rPr>
              <w:t>有组织废气监测结果</w:t>
            </w:r>
          </w:p>
          <w:tbl>
            <w:tblPr>
              <w:tblStyle w:val="9"/>
              <w:tblW w:w="121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420"/>
              <w:gridCol w:w="600"/>
              <w:gridCol w:w="150"/>
              <w:gridCol w:w="750"/>
              <w:gridCol w:w="1130"/>
              <w:gridCol w:w="27"/>
              <w:gridCol w:w="1143"/>
              <w:gridCol w:w="14"/>
              <w:gridCol w:w="1157"/>
              <w:gridCol w:w="29"/>
              <w:gridCol w:w="1131"/>
              <w:gridCol w:w="1219"/>
              <w:gridCol w:w="1219"/>
              <w:gridCol w:w="1219"/>
              <w:gridCol w:w="1219"/>
            </w:tblGrid>
            <w:tr w14:paraId="211A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restart"/>
                  <w:tcBorders>
                    <w:top w:val="single" w:color="000000" w:sz="12" w:space="0"/>
                    <w:left w:val="nil"/>
                    <w:tl2br w:val="nil"/>
                  </w:tcBorders>
                  <w:shd w:val="clear" w:color="auto" w:fill="FFFFFF"/>
                  <w:vAlign w:val="center"/>
                </w:tcPr>
                <w:p w14:paraId="65FAD2DE">
                  <w:pPr>
                    <w:pStyle w:val="12"/>
                    <w:widowControl w:val="0"/>
                    <w:bidi w:val="0"/>
                    <w:jc w:val="center"/>
                    <w:rPr>
                      <w:rFonts w:hint="default"/>
                      <w:b/>
                      <w:bCs/>
                      <w:color w:val="auto"/>
                      <w:lang w:val="en-US" w:eastAsia="zh-CN"/>
                    </w:rPr>
                  </w:pPr>
                  <w:r>
                    <w:rPr>
                      <w:rFonts w:hint="eastAsia"/>
                      <w:b/>
                      <w:bCs/>
                      <w:color w:val="auto"/>
                      <w:lang w:val="en-US" w:eastAsia="zh-CN"/>
                    </w:rPr>
                    <w:t>监测点位</w:t>
                  </w:r>
                </w:p>
              </w:tc>
              <w:tc>
                <w:tcPr>
                  <w:tcW w:w="420" w:type="dxa"/>
                  <w:vMerge w:val="restart"/>
                  <w:tcBorders>
                    <w:top w:val="single" w:color="000000" w:sz="12" w:space="0"/>
                  </w:tcBorders>
                  <w:shd w:val="clear" w:color="auto" w:fill="FFFFFF"/>
                  <w:vAlign w:val="center"/>
                </w:tcPr>
                <w:p w14:paraId="2F6297CA">
                  <w:pPr>
                    <w:pStyle w:val="12"/>
                    <w:widowControl w:val="0"/>
                    <w:bidi w:val="0"/>
                    <w:jc w:val="center"/>
                    <w:rPr>
                      <w:rFonts w:hint="default"/>
                      <w:b/>
                      <w:bCs/>
                      <w:color w:val="auto"/>
                      <w:lang w:val="en-US" w:eastAsia="zh-CN"/>
                    </w:rPr>
                  </w:pPr>
                  <w:r>
                    <w:rPr>
                      <w:rFonts w:hint="eastAsia"/>
                      <w:b/>
                      <w:bCs/>
                      <w:color w:val="auto"/>
                      <w:lang w:val="en-US" w:eastAsia="zh-CN"/>
                    </w:rPr>
                    <w:t>监测项目</w:t>
                  </w:r>
                </w:p>
              </w:tc>
              <w:tc>
                <w:tcPr>
                  <w:tcW w:w="1500" w:type="dxa"/>
                  <w:gridSpan w:val="3"/>
                  <w:vMerge w:val="restart"/>
                  <w:tcBorders>
                    <w:top w:val="single" w:color="000000" w:sz="12" w:space="0"/>
                  </w:tcBorders>
                  <w:shd w:val="clear" w:color="auto" w:fill="FFFFFF"/>
                  <w:vAlign w:val="center"/>
                </w:tcPr>
                <w:p w14:paraId="37D6F51A">
                  <w:pPr>
                    <w:pStyle w:val="12"/>
                    <w:widowControl w:val="0"/>
                    <w:bidi w:val="0"/>
                    <w:jc w:val="center"/>
                    <w:rPr>
                      <w:rFonts w:hint="default"/>
                      <w:b/>
                      <w:bCs/>
                      <w:color w:val="auto"/>
                      <w:lang w:val="en-US" w:eastAsia="zh-CN"/>
                    </w:rPr>
                  </w:pPr>
                  <w:r>
                    <w:rPr>
                      <w:rFonts w:hint="eastAsia"/>
                      <w:b/>
                      <w:bCs/>
                      <w:color w:val="auto"/>
                      <w:lang w:val="en-US" w:eastAsia="zh-CN"/>
                    </w:rPr>
                    <w:t>监测日期</w:t>
                  </w:r>
                </w:p>
              </w:tc>
              <w:tc>
                <w:tcPr>
                  <w:tcW w:w="3500" w:type="dxa"/>
                  <w:gridSpan w:val="6"/>
                  <w:tcBorders>
                    <w:top w:val="single" w:color="000000" w:sz="12" w:space="0"/>
                  </w:tcBorders>
                  <w:shd w:val="clear" w:color="auto" w:fill="FFFFFF"/>
                  <w:vAlign w:val="center"/>
                </w:tcPr>
                <w:p w14:paraId="20E2B6E8">
                  <w:pPr>
                    <w:pStyle w:val="12"/>
                    <w:widowControl w:val="0"/>
                    <w:bidi w:val="0"/>
                    <w:jc w:val="center"/>
                    <w:rPr>
                      <w:rFonts w:hint="default"/>
                      <w:b/>
                      <w:bCs/>
                      <w:color w:val="auto"/>
                      <w:lang w:val="en-US" w:eastAsia="zh-CN"/>
                    </w:rPr>
                  </w:pPr>
                  <w:r>
                    <w:rPr>
                      <w:rFonts w:hint="eastAsia"/>
                      <w:b/>
                      <w:bCs/>
                      <w:color w:val="auto"/>
                      <w:lang w:val="en-US" w:eastAsia="zh-CN"/>
                    </w:rPr>
                    <w:t>监测结果</w:t>
                  </w:r>
                </w:p>
              </w:tc>
              <w:tc>
                <w:tcPr>
                  <w:tcW w:w="2350" w:type="dxa"/>
                  <w:gridSpan w:val="2"/>
                  <w:tcBorders>
                    <w:top w:val="single" w:color="000000" w:sz="12" w:space="0"/>
                    <w:right w:val="nil"/>
                  </w:tcBorders>
                  <w:shd w:val="clear" w:color="auto" w:fill="FFFFFF"/>
                  <w:vAlign w:val="center"/>
                </w:tcPr>
                <w:p w14:paraId="73AA6E79">
                  <w:pPr>
                    <w:pStyle w:val="12"/>
                    <w:widowControl w:val="0"/>
                    <w:bidi w:val="0"/>
                    <w:jc w:val="center"/>
                    <w:rPr>
                      <w:rFonts w:hint="default"/>
                      <w:b/>
                      <w:bCs/>
                      <w:color w:val="auto"/>
                      <w:lang w:val="en-US" w:eastAsia="zh-CN"/>
                    </w:rPr>
                  </w:pPr>
                  <w:r>
                    <w:rPr>
                      <w:rFonts w:hint="eastAsia"/>
                      <w:b/>
                      <w:bCs/>
                      <w:color w:val="auto"/>
                      <w:lang w:val="en-US" w:eastAsia="zh-CN"/>
                    </w:rPr>
                    <w:t>《大气污染物综合排放标准》（GB 16297-1996）、</w:t>
                  </w:r>
                  <w:r>
                    <w:rPr>
                      <w:rFonts w:hint="eastAsia"/>
                      <w:b/>
                      <w:bCs/>
                      <w:color w:val="0000FF"/>
                      <w:lang w:val="en-US" w:eastAsia="zh-CN"/>
                    </w:rPr>
                    <w:t>《挥发性有机物排放标准 第4部分：塑料制品业》（DB 36/1101.4-2019）</w:t>
                  </w:r>
                </w:p>
              </w:tc>
            </w:tr>
            <w:tr w14:paraId="7885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bottom w:val="single" w:color="auto" w:sz="12" w:space="0"/>
                  </w:tcBorders>
                  <w:shd w:val="clear" w:color="auto" w:fill="FFFFFF"/>
                  <w:vAlign w:val="center"/>
                </w:tcPr>
                <w:p w14:paraId="2C3F72BC">
                  <w:pPr>
                    <w:pStyle w:val="12"/>
                    <w:widowControl w:val="0"/>
                    <w:bidi w:val="0"/>
                    <w:jc w:val="center"/>
                    <w:rPr>
                      <w:rFonts w:hint="default"/>
                      <w:b/>
                      <w:bCs/>
                      <w:color w:val="auto"/>
                      <w:lang w:val="en-US" w:eastAsia="zh-CN"/>
                    </w:rPr>
                  </w:pPr>
                </w:p>
              </w:tc>
              <w:tc>
                <w:tcPr>
                  <w:tcW w:w="420" w:type="dxa"/>
                  <w:vMerge w:val="continue"/>
                  <w:tcBorders>
                    <w:bottom w:val="single" w:color="auto" w:sz="12" w:space="0"/>
                  </w:tcBorders>
                  <w:shd w:val="clear" w:color="auto" w:fill="FFFFFF"/>
                  <w:vAlign w:val="center"/>
                </w:tcPr>
                <w:p w14:paraId="500D5D37">
                  <w:pPr>
                    <w:pStyle w:val="12"/>
                    <w:widowControl w:val="0"/>
                    <w:bidi w:val="0"/>
                    <w:jc w:val="center"/>
                    <w:rPr>
                      <w:rFonts w:hint="default"/>
                      <w:b/>
                      <w:bCs/>
                      <w:color w:val="auto"/>
                      <w:lang w:val="en-US" w:eastAsia="zh-CN"/>
                    </w:rPr>
                  </w:pPr>
                </w:p>
              </w:tc>
              <w:tc>
                <w:tcPr>
                  <w:tcW w:w="1500" w:type="dxa"/>
                  <w:gridSpan w:val="3"/>
                  <w:vMerge w:val="continue"/>
                  <w:tcBorders>
                    <w:bottom w:val="single" w:color="auto" w:sz="12" w:space="0"/>
                  </w:tcBorders>
                  <w:shd w:val="clear" w:color="auto" w:fill="FFFFFF"/>
                  <w:vAlign w:val="center"/>
                </w:tcPr>
                <w:p w14:paraId="7E7A4D1A">
                  <w:pPr>
                    <w:pStyle w:val="12"/>
                    <w:widowControl w:val="0"/>
                    <w:bidi w:val="0"/>
                    <w:jc w:val="center"/>
                    <w:rPr>
                      <w:rFonts w:hint="default"/>
                      <w:b/>
                      <w:bCs/>
                      <w:color w:val="auto"/>
                      <w:lang w:val="en-US" w:eastAsia="zh-CN"/>
                    </w:rPr>
                  </w:pPr>
                </w:p>
              </w:tc>
              <w:tc>
                <w:tcPr>
                  <w:tcW w:w="1130" w:type="dxa"/>
                  <w:tcBorders>
                    <w:bottom w:val="single" w:color="auto" w:sz="12" w:space="0"/>
                  </w:tcBorders>
                  <w:shd w:val="clear" w:color="auto" w:fill="FFFFFF"/>
                  <w:vAlign w:val="center"/>
                </w:tcPr>
                <w:p w14:paraId="23250BBF">
                  <w:pPr>
                    <w:pStyle w:val="12"/>
                    <w:widowControl w:val="0"/>
                    <w:bidi w:val="0"/>
                    <w:jc w:val="center"/>
                    <w:rPr>
                      <w:rFonts w:hint="default"/>
                      <w:b/>
                      <w:bCs/>
                      <w:color w:val="auto"/>
                      <w:lang w:val="en-US" w:eastAsia="zh-CN"/>
                    </w:rPr>
                  </w:pPr>
                  <w:r>
                    <w:rPr>
                      <w:rFonts w:hint="eastAsia"/>
                      <w:b/>
                      <w:bCs/>
                      <w:color w:val="auto"/>
                      <w:lang w:val="en-US" w:eastAsia="zh-CN"/>
                    </w:rPr>
                    <w:t>烟气流量（m</w:t>
                  </w:r>
                  <w:r>
                    <w:rPr>
                      <w:rFonts w:hint="eastAsia"/>
                      <w:b/>
                      <w:bCs/>
                      <w:color w:val="auto"/>
                      <w:vertAlign w:val="superscript"/>
                      <w:lang w:val="en-US" w:eastAsia="zh-CN"/>
                    </w:rPr>
                    <w:t>3</w:t>
                  </w:r>
                  <w:r>
                    <w:rPr>
                      <w:rFonts w:hint="default"/>
                      <w:b/>
                      <w:bCs/>
                      <w:color w:val="auto"/>
                      <w:lang w:eastAsia="zh-CN"/>
                    </w:rPr>
                    <w:t>/h</w:t>
                  </w:r>
                  <w:r>
                    <w:rPr>
                      <w:rFonts w:hint="eastAsia"/>
                      <w:b/>
                      <w:bCs/>
                      <w:color w:val="auto"/>
                      <w:lang w:val="en-US" w:eastAsia="zh-CN"/>
                    </w:rPr>
                    <w:t>）</w:t>
                  </w:r>
                </w:p>
              </w:tc>
              <w:tc>
                <w:tcPr>
                  <w:tcW w:w="1170" w:type="dxa"/>
                  <w:gridSpan w:val="2"/>
                  <w:tcBorders>
                    <w:bottom w:val="single" w:color="auto" w:sz="12" w:space="0"/>
                  </w:tcBorders>
                  <w:shd w:val="clear" w:color="auto" w:fill="FFFFFF"/>
                  <w:vAlign w:val="center"/>
                </w:tcPr>
                <w:p w14:paraId="6ABE1B62">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排放浓度（mg/m</w:t>
                  </w:r>
                  <w:r>
                    <w:rPr>
                      <w:rFonts w:hint="eastAsia"/>
                      <w:b/>
                      <w:bCs/>
                      <w:color w:val="auto"/>
                      <w:vertAlign w:val="superscript"/>
                      <w:lang w:val="en-US" w:eastAsia="zh-CN"/>
                    </w:rPr>
                    <w:t>3</w:t>
                  </w:r>
                  <w:r>
                    <w:rPr>
                      <w:rFonts w:hint="eastAsia"/>
                      <w:b/>
                      <w:bCs/>
                      <w:color w:val="auto"/>
                      <w:lang w:val="en-US" w:eastAsia="zh-CN"/>
                    </w:rPr>
                    <w:t>）</w:t>
                  </w:r>
                </w:p>
              </w:tc>
              <w:tc>
                <w:tcPr>
                  <w:tcW w:w="1200" w:type="dxa"/>
                  <w:gridSpan w:val="3"/>
                  <w:tcBorders>
                    <w:bottom w:val="single" w:color="auto" w:sz="12" w:space="0"/>
                  </w:tcBorders>
                  <w:shd w:val="clear" w:color="auto" w:fill="FFFFFF"/>
                  <w:vAlign w:val="center"/>
                </w:tcPr>
                <w:p w14:paraId="65A2C9AC">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排放速率（kg/h）</w:t>
                  </w:r>
                </w:p>
              </w:tc>
              <w:tc>
                <w:tcPr>
                  <w:tcW w:w="1131" w:type="dxa"/>
                  <w:tcBorders>
                    <w:bottom w:val="single" w:color="auto" w:sz="12" w:space="0"/>
                  </w:tcBorders>
                  <w:shd w:val="clear" w:color="auto" w:fill="FFFFFF"/>
                  <w:vAlign w:val="center"/>
                </w:tcPr>
                <w:p w14:paraId="019E2665">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排放浓度（mg/m</w:t>
                  </w:r>
                  <w:r>
                    <w:rPr>
                      <w:rFonts w:hint="eastAsia"/>
                      <w:b/>
                      <w:bCs/>
                      <w:color w:val="auto"/>
                      <w:vertAlign w:val="superscript"/>
                      <w:lang w:val="en-US" w:eastAsia="zh-CN"/>
                    </w:rPr>
                    <w:t>3</w:t>
                  </w:r>
                  <w:r>
                    <w:rPr>
                      <w:rFonts w:hint="eastAsia"/>
                      <w:b/>
                      <w:bCs/>
                      <w:color w:val="auto"/>
                      <w:lang w:val="en-US" w:eastAsia="zh-CN"/>
                    </w:rPr>
                    <w:t>）</w:t>
                  </w:r>
                </w:p>
              </w:tc>
              <w:tc>
                <w:tcPr>
                  <w:tcW w:w="1219" w:type="dxa"/>
                  <w:tcBorders>
                    <w:bottom w:val="single" w:color="auto" w:sz="12" w:space="0"/>
                    <w:right w:val="nil"/>
                  </w:tcBorders>
                  <w:shd w:val="clear" w:color="auto" w:fill="FFFFFF"/>
                  <w:vAlign w:val="center"/>
                </w:tcPr>
                <w:p w14:paraId="5BFDDE11">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排放速率（kg/h）</w:t>
                  </w:r>
                </w:p>
              </w:tc>
            </w:tr>
            <w:tr w14:paraId="2133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Height w:val="90" w:hRule="atLeast"/>
              </w:trPr>
              <w:tc>
                <w:tcPr>
                  <w:tcW w:w="703" w:type="dxa"/>
                  <w:vMerge w:val="restart"/>
                  <w:tcBorders>
                    <w:top w:val="single" w:color="auto" w:sz="12" w:space="0"/>
                    <w:left w:val="nil"/>
                  </w:tcBorders>
                  <w:shd w:val="clear" w:color="auto" w:fill="FFFFFF"/>
                  <w:vAlign w:val="center"/>
                </w:tcPr>
                <w:p w14:paraId="11C2E3FA">
                  <w:pPr>
                    <w:pStyle w:val="12"/>
                    <w:widowControl w:val="0"/>
                    <w:bidi w:val="0"/>
                    <w:jc w:val="center"/>
                    <w:rPr>
                      <w:rFonts w:hint="default"/>
                      <w:color w:val="auto"/>
                      <w:lang w:val="en-US" w:eastAsia="zh-CN"/>
                    </w:rPr>
                  </w:pPr>
                  <w:r>
                    <w:rPr>
                      <w:rFonts w:hint="eastAsia"/>
                      <w:color w:val="auto"/>
                      <w:lang w:val="en-US" w:eastAsia="zh-CN"/>
                    </w:rPr>
                    <w:t>涂层、贴合及烘干废气排放口1#</w:t>
                  </w:r>
                </w:p>
              </w:tc>
              <w:tc>
                <w:tcPr>
                  <w:tcW w:w="420" w:type="dxa"/>
                  <w:vMerge w:val="restart"/>
                  <w:tcBorders>
                    <w:top w:val="single" w:color="auto" w:sz="12" w:space="0"/>
                  </w:tcBorders>
                  <w:shd w:val="clear" w:color="auto" w:fill="FFFFFF"/>
                  <w:vAlign w:val="center"/>
                </w:tcPr>
                <w:p w14:paraId="093924D5">
                  <w:pPr>
                    <w:pStyle w:val="12"/>
                    <w:widowControl w:val="0"/>
                    <w:bidi w:val="0"/>
                    <w:jc w:val="center"/>
                    <w:rPr>
                      <w:rFonts w:hint="default"/>
                      <w:color w:val="auto"/>
                      <w:lang w:val="en-US" w:eastAsia="zh-CN"/>
                    </w:rPr>
                  </w:pPr>
                  <w:r>
                    <w:rPr>
                      <w:rFonts w:hint="eastAsia"/>
                      <w:color w:val="auto"/>
                      <w:lang w:val="en-US" w:eastAsia="zh-CN"/>
                    </w:rPr>
                    <w:t>非甲烷总烃</w:t>
                  </w:r>
                </w:p>
              </w:tc>
              <w:tc>
                <w:tcPr>
                  <w:tcW w:w="600" w:type="dxa"/>
                  <w:vMerge w:val="restart"/>
                  <w:tcBorders>
                    <w:top w:val="single" w:color="auto" w:sz="12" w:space="0"/>
                  </w:tcBorders>
                  <w:shd w:val="clear" w:color="auto" w:fill="FFFFFF"/>
                  <w:vAlign w:val="center"/>
                </w:tcPr>
                <w:p w14:paraId="07CBEFDC">
                  <w:pPr>
                    <w:pStyle w:val="12"/>
                    <w:widowControl w:val="0"/>
                    <w:bidi w:val="0"/>
                    <w:jc w:val="center"/>
                    <w:rPr>
                      <w:rFonts w:hint="default"/>
                      <w:color w:val="auto"/>
                      <w:lang w:val="en-US" w:eastAsia="zh-CN"/>
                    </w:rPr>
                  </w:pPr>
                  <w:r>
                    <w:rPr>
                      <w:rFonts w:hint="eastAsia"/>
                      <w:color w:val="auto"/>
                      <w:lang w:val="en-US" w:eastAsia="zh-CN"/>
                    </w:rPr>
                    <w:t>2017年1月11日</w:t>
                  </w:r>
                </w:p>
              </w:tc>
              <w:tc>
                <w:tcPr>
                  <w:tcW w:w="900" w:type="dxa"/>
                  <w:gridSpan w:val="2"/>
                  <w:tcBorders>
                    <w:top w:val="single" w:color="auto" w:sz="12" w:space="0"/>
                  </w:tcBorders>
                  <w:shd w:val="clear" w:color="auto" w:fill="FFFFFF"/>
                  <w:vAlign w:val="center"/>
                </w:tcPr>
                <w:p w14:paraId="6FFB09CB">
                  <w:pPr>
                    <w:pStyle w:val="12"/>
                    <w:widowControl w:val="0"/>
                    <w:bidi w:val="0"/>
                    <w:ind w:firstLine="0" w:firstLineChars="0"/>
                    <w:jc w:val="center"/>
                    <w:rPr>
                      <w:rFonts w:hint="default" w:ascii="Times New Roman" w:hAnsi="Times New Roman" w:eastAsia="宋体" w:cs="Times New Roman"/>
                      <w:color w:val="auto"/>
                      <w:kern w:val="0"/>
                      <w:sz w:val="21"/>
                      <w:szCs w:val="21"/>
                      <w:lang w:eastAsia="zh-CN" w:bidi="ar-SA"/>
                    </w:rPr>
                  </w:pPr>
                  <w:r>
                    <w:rPr>
                      <w:rFonts w:hint="eastAsia"/>
                      <w:color w:val="auto"/>
                      <w:lang w:val="en-US" w:eastAsia="zh-CN"/>
                    </w:rPr>
                    <w:t>第1次</w:t>
                  </w:r>
                </w:p>
              </w:tc>
              <w:tc>
                <w:tcPr>
                  <w:tcW w:w="1130" w:type="dxa"/>
                  <w:tcBorders>
                    <w:top w:val="single" w:color="auto" w:sz="12" w:space="0"/>
                  </w:tcBorders>
                  <w:shd w:val="clear" w:color="auto" w:fill="FFFFFF"/>
                  <w:vAlign w:val="center"/>
                </w:tcPr>
                <w:p w14:paraId="6ACF0EFA">
                  <w:pPr>
                    <w:pStyle w:val="12"/>
                    <w:widowControl w:val="0"/>
                    <w:bidi w:val="0"/>
                    <w:jc w:val="center"/>
                    <w:rPr>
                      <w:rFonts w:hint="default"/>
                      <w:color w:val="auto"/>
                      <w:lang w:val="en-US" w:eastAsia="zh-CN"/>
                    </w:rPr>
                  </w:pPr>
                  <w:r>
                    <w:rPr>
                      <w:rFonts w:hint="eastAsia"/>
                      <w:color w:val="auto"/>
                      <w:lang w:val="en-US" w:eastAsia="zh-CN"/>
                    </w:rPr>
                    <w:t>22608</w:t>
                  </w:r>
                </w:p>
              </w:tc>
              <w:tc>
                <w:tcPr>
                  <w:tcW w:w="1170" w:type="dxa"/>
                  <w:gridSpan w:val="2"/>
                  <w:tcBorders>
                    <w:top w:val="single" w:color="auto" w:sz="12" w:space="0"/>
                  </w:tcBorders>
                  <w:shd w:val="clear" w:color="auto" w:fill="FFFFFF"/>
                  <w:vAlign w:val="center"/>
                </w:tcPr>
                <w:p w14:paraId="0392B9D2">
                  <w:pPr>
                    <w:pStyle w:val="12"/>
                    <w:widowControl w:val="0"/>
                    <w:bidi w:val="0"/>
                    <w:jc w:val="center"/>
                    <w:rPr>
                      <w:rFonts w:hint="default"/>
                      <w:color w:val="auto"/>
                      <w:lang w:val="en-US" w:eastAsia="zh-CN"/>
                    </w:rPr>
                  </w:pPr>
                  <w:r>
                    <w:rPr>
                      <w:rFonts w:hint="eastAsia"/>
                      <w:color w:val="auto"/>
                      <w:lang w:val="en-US" w:eastAsia="zh-CN"/>
                    </w:rPr>
                    <w:t>19.4</w:t>
                  </w:r>
                </w:p>
              </w:tc>
              <w:tc>
                <w:tcPr>
                  <w:tcW w:w="1200" w:type="dxa"/>
                  <w:gridSpan w:val="3"/>
                  <w:tcBorders>
                    <w:top w:val="single" w:color="auto" w:sz="12" w:space="0"/>
                  </w:tcBorders>
                  <w:shd w:val="clear" w:color="auto" w:fill="FFFFFF"/>
                  <w:vAlign w:val="center"/>
                </w:tcPr>
                <w:p w14:paraId="278DCFC4">
                  <w:pPr>
                    <w:pStyle w:val="12"/>
                    <w:widowControl w:val="0"/>
                    <w:bidi w:val="0"/>
                    <w:jc w:val="center"/>
                    <w:rPr>
                      <w:rFonts w:hint="default"/>
                      <w:color w:val="auto"/>
                      <w:lang w:val="en-US" w:eastAsia="zh-CN"/>
                    </w:rPr>
                  </w:pPr>
                  <w:r>
                    <w:rPr>
                      <w:rFonts w:hint="eastAsia"/>
                      <w:color w:val="auto"/>
                      <w:lang w:val="en-US" w:eastAsia="zh-CN"/>
                    </w:rPr>
                    <w:t>0.44</w:t>
                  </w:r>
                </w:p>
              </w:tc>
              <w:tc>
                <w:tcPr>
                  <w:tcW w:w="1131" w:type="dxa"/>
                  <w:vMerge w:val="restart"/>
                  <w:tcBorders>
                    <w:top w:val="single" w:color="auto" w:sz="12" w:space="0"/>
                  </w:tcBorders>
                  <w:shd w:val="clear" w:color="auto" w:fill="FFFFFF"/>
                  <w:vAlign w:val="center"/>
                </w:tcPr>
                <w:p w14:paraId="609F6EE3">
                  <w:pPr>
                    <w:pStyle w:val="12"/>
                    <w:widowControl w:val="0"/>
                    <w:bidi w:val="0"/>
                    <w:jc w:val="center"/>
                    <w:rPr>
                      <w:rFonts w:hint="default"/>
                      <w:color w:val="auto"/>
                      <w:lang w:val="en-US" w:eastAsia="zh-CN"/>
                    </w:rPr>
                  </w:pPr>
                  <w:r>
                    <w:rPr>
                      <w:rFonts w:hint="eastAsia"/>
                      <w:color w:val="0000FF"/>
                      <w:lang w:val="en-US" w:eastAsia="zh-CN"/>
                    </w:rPr>
                    <w:t>20</w:t>
                  </w:r>
                </w:p>
              </w:tc>
              <w:tc>
                <w:tcPr>
                  <w:tcW w:w="1219" w:type="dxa"/>
                  <w:vMerge w:val="restart"/>
                  <w:tcBorders>
                    <w:top w:val="single" w:color="auto" w:sz="12" w:space="0"/>
                    <w:right w:val="nil"/>
                  </w:tcBorders>
                  <w:shd w:val="clear" w:color="auto" w:fill="FFFFFF"/>
                  <w:vAlign w:val="center"/>
                </w:tcPr>
                <w:p w14:paraId="784DCD16">
                  <w:pPr>
                    <w:pStyle w:val="12"/>
                    <w:widowControl w:val="0"/>
                    <w:bidi w:val="0"/>
                    <w:jc w:val="center"/>
                    <w:rPr>
                      <w:rFonts w:hint="default"/>
                      <w:color w:val="auto"/>
                      <w:lang w:val="en-US" w:eastAsia="zh-CN"/>
                    </w:rPr>
                  </w:pPr>
                  <w:r>
                    <w:rPr>
                      <w:rFonts w:hint="eastAsia"/>
                      <w:color w:val="auto"/>
                      <w:lang w:val="en-US" w:eastAsia="zh-CN"/>
                    </w:rPr>
                    <w:t>/</w:t>
                  </w:r>
                </w:p>
              </w:tc>
            </w:tr>
            <w:tr w14:paraId="3DD3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0CE7469D">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0A423100">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25D3EDD2">
                  <w:pPr>
                    <w:pStyle w:val="12"/>
                    <w:widowControl w:val="0"/>
                    <w:bidi w:val="0"/>
                    <w:jc w:val="center"/>
                    <w:rPr>
                      <w:rFonts w:hint="default"/>
                      <w:color w:val="auto"/>
                      <w:lang w:val="en-US" w:eastAsia="zh-CN"/>
                    </w:rPr>
                  </w:pPr>
                </w:p>
              </w:tc>
              <w:tc>
                <w:tcPr>
                  <w:tcW w:w="900" w:type="dxa"/>
                  <w:gridSpan w:val="2"/>
                  <w:shd w:val="clear" w:color="auto" w:fill="FFFFFF"/>
                  <w:vAlign w:val="center"/>
                </w:tcPr>
                <w:p w14:paraId="3A47D0B6">
                  <w:pPr>
                    <w:pStyle w:val="12"/>
                    <w:widowControl w:val="0"/>
                    <w:bidi w:val="0"/>
                    <w:ind w:firstLine="0" w:firstLineChars="0"/>
                    <w:jc w:val="center"/>
                    <w:rPr>
                      <w:rFonts w:hint="default" w:ascii="Times New Roman" w:hAnsi="Times New Roman" w:eastAsia="宋体" w:cs="Times New Roman"/>
                      <w:color w:val="auto"/>
                      <w:kern w:val="0"/>
                      <w:sz w:val="21"/>
                      <w:szCs w:val="21"/>
                      <w:lang w:eastAsia="zh-CN" w:bidi="ar-SA"/>
                    </w:rPr>
                  </w:pPr>
                  <w:r>
                    <w:rPr>
                      <w:rFonts w:hint="eastAsia"/>
                      <w:color w:val="auto"/>
                      <w:lang w:val="en-US" w:eastAsia="zh-CN"/>
                    </w:rPr>
                    <w:t>第2次</w:t>
                  </w:r>
                </w:p>
              </w:tc>
              <w:tc>
                <w:tcPr>
                  <w:tcW w:w="1130" w:type="dxa"/>
                  <w:shd w:val="clear" w:color="auto" w:fill="FFFFFF"/>
                  <w:vAlign w:val="center"/>
                </w:tcPr>
                <w:p w14:paraId="016B20A7">
                  <w:pPr>
                    <w:pStyle w:val="12"/>
                    <w:widowControl w:val="0"/>
                    <w:bidi w:val="0"/>
                    <w:jc w:val="center"/>
                    <w:rPr>
                      <w:rFonts w:hint="default"/>
                      <w:color w:val="auto"/>
                      <w:lang w:val="en-US" w:eastAsia="zh-CN"/>
                    </w:rPr>
                  </w:pPr>
                  <w:r>
                    <w:rPr>
                      <w:rFonts w:hint="eastAsia"/>
                      <w:color w:val="auto"/>
                      <w:lang w:val="en-US" w:eastAsia="zh-CN"/>
                    </w:rPr>
                    <w:t>23122</w:t>
                  </w:r>
                </w:p>
              </w:tc>
              <w:tc>
                <w:tcPr>
                  <w:tcW w:w="1170" w:type="dxa"/>
                  <w:gridSpan w:val="2"/>
                  <w:shd w:val="clear" w:color="auto" w:fill="FFFFFF"/>
                  <w:vAlign w:val="center"/>
                </w:tcPr>
                <w:p w14:paraId="113E0303">
                  <w:pPr>
                    <w:pStyle w:val="12"/>
                    <w:widowControl w:val="0"/>
                    <w:bidi w:val="0"/>
                    <w:jc w:val="center"/>
                    <w:rPr>
                      <w:rFonts w:hint="default"/>
                      <w:color w:val="auto"/>
                      <w:lang w:val="en-US" w:eastAsia="zh-CN"/>
                    </w:rPr>
                  </w:pPr>
                  <w:r>
                    <w:rPr>
                      <w:rFonts w:hint="eastAsia"/>
                      <w:color w:val="auto"/>
                      <w:lang w:val="en-US" w:eastAsia="zh-CN"/>
                    </w:rPr>
                    <w:t>20.3</w:t>
                  </w:r>
                </w:p>
              </w:tc>
              <w:tc>
                <w:tcPr>
                  <w:tcW w:w="1200" w:type="dxa"/>
                  <w:gridSpan w:val="3"/>
                  <w:shd w:val="clear" w:color="auto" w:fill="FFFFFF"/>
                  <w:vAlign w:val="center"/>
                </w:tcPr>
                <w:p w14:paraId="64923641">
                  <w:pPr>
                    <w:pStyle w:val="12"/>
                    <w:widowControl w:val="0"/>
                    <w:bidi w:val="0"/>
                    <w:jc w:val="center"/>
                    <w:rPr>
                      <w:rFonts w:hint="default"/>
                      <w:color w:val="auto"/>
                      <w:lang w:val="en-US" w:eastAsia="zh-CN"/>
                    </w:rPr>
                  </w:pPr>
                  <w:r>
                    <w:rPr>
                      <w:rFonts w:hint="eastAsia"/>
                      <w:color w:val="auto"/>
                      <w:lang w:val="en-US" w:eastAsia="zh-CN"/>
                    </w:rPr>
                    <w:t>0.47</w:t>
                  </w:r>
                </w:p>
              </w:tc>
              <w:tc>
                <w:tcPr>
                  <w:tcW w:w="1131" w:type="dxa"/>
                  <w:vMerge w:val="continue"/>
                  <w:shd w:val="clear" w:color="auto" w:fill="FFFFFF"/>
                  <w:vAlign w:val="center"/>
                </w:tcPr>
                <w:p w14:paraId="26F05590">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1103E6E6">
                  <w:pPr>
                    <w:pStyle w:val="12"/>
                    <w:widowControl w:val="0"/>
                    <w:bidi w:val="0"/>
                    <w:jc w:val="center"/>
                    <w:rPr>
                      <w:rFonts w:hint="default"/>
                      <w:color w:val="auto"/>
                      <w:lang w:val="en-US" w:eastAsia="zh-CN"/>
                    </w:rPr>
                  </w:pPr>
                </w:p>
              </w:tc>
            </w:tr>
            <w:tr w14:paraId="7AEB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15BBE229">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73AF3E06">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735864F7">
                  <w:pPr>
                    <w:pStyle w:val="12"/>
                    <w:widowControl w:val="0"/>
                    <w:bidi w:val="0"/>
                    <w:jc w:val="center"/>
                    <w:rPr>
                      <w:rFonts w:hint="default"/>
                      <w:color w:val="auto"/>
                      <w:lang w:val="en-US" w:eastAsia="zh-CN"/>
                    </w:rPr>
                  </w:pPr>
                </w:p>
              </w:tc>
              <w:tc>
                <w:tcPr>
                  <w:tcW w:w="900" w:type="dxa"/>
                  <w:gridSpan w:val="2"/>
                  <w:shd w:val="clear" w:color="auto" w:fill="FFFFFF"/>
                  <w:vAlign w:val="center"/>
                </w:tcPr>
                <w:p w14:paraId="6BC68C9B">
                  <w:pPr>
                    <w:pStyle w:val="12"/>
                    <w:widowControl w:val="0"/>
                    <w:bidi w:val="0"/>
                    <w:ind w:firstLine="0" w:firstLineChars="0"/>
                    <w:jc w:val="center"/>
                    <w:rPr>
                      <w:rFonts w:hint="default" w:ascii="Times New Roman" w:hAnsi="Times New Roman" w:eastAsia="宋体" w:cs="Times New Roman"/>
                      <w:color w:val="auto"/>
                      <w:kern w:val="0"/>
                      <w:sz w:val="21"/>
                      <w:szCs w:val="21"/>
                      <w:lang w:eastAsia="zh-CN" w:bidi="ar-SA"/>
                    </w:rPr>
                  </w:pPr>
                  <w:r>
                    <w:rPr>
                      <w:rFonts w:hint="eastAsia"/>
                      <w:color w:val="auto"/>
                      <w:lang w:val="en-US" w:eastAsia="zh-CN"/>
                    </w:rPr>
                    <w:t>第3次</w:t>
                  </w:r>
                </w:p>
              </w:tc>
              <w:tc>
                <w:tcPr>
                  <w:tcW w:w="1130" w:type="dxa"/>
                  <w:shd w:val="clear" w:color="auto" w:fill="FFFFFF"/>
                  <w:vAlign w:val="center"/>
                </w:tcPr>
                <w:p w14:paraId="314D2460">
                  <w:pPr>
                    <w:pStyle w:val="12"/>
                    <w:widowControl w:val="0"/>
                    <w:bidi w:val="0"/>
                    <w:jc w:val="center"/>
                    <w:rPr>
                      <w:rFonts w:hint="default"/>
                      <w:color w:val="auto"/>
                      <w:lang w:val="en-US" w:eastAsia="zh-CN"/>
                    </w:rPr>
                  </w:pPr>
                  <w:r>
                    <w:rPr>
                      <w:rFonts w:hint="eastAsia"/>
                      <w:color w:val="auto"/>
                      <w:lang w:val="en-US" w:eastAsia="zh-CN"/>
                    </w:rPr>
                    <w:t>22521</w:t>
                  </w:r>
                </w:p>
              </w:tc>
              <w:tc>
                <w:tcPr>
                  <w:tcW w:w="1170" w:type="dxa"/>
                  <w:gridSpan w:val="2"/>
                  <w:shd w:val="clear" w:color="auto" w:fill="FFFFFF"/>
                  <w:vAlign w:val="center"/>
                </w:tcPr>
                <w:p w14:paraId="0101F875">
                  <w:pPr>
                    <w:pStyle w:val="12"/>
                    <w:widowControl w:val="0"/>
                    <w:bidi w:val="0"/>
                    <w:jc w:val="center"/>
                    <w:rPr>
                      <w:rFonts w:hint="default"/>
                      <w:color w:val="auto"/>
                      <w:lang w:val="en-US" w:eastAsia="zh-CN"/>
                    </w:rPr>
                  </w:pPr>
                  <w:r>
                    <w:rPr>
                      <w:rFonts w:hint="eastAsia"/>
                      <w:color w:val="auto"/>
                      <w:lang w:val="en-US" w:eastAsia="zh-CN"/>
                    </w:rPr>
                    <w:t>18.6</w:t>
                  </w:r>
                </w:p>
              </w:tc>
              <w:tc>
                <w:tcPr>
                  <w:tcW w:w="1200" w:type="dxa"/>
                  <w:gridSpan w:val="3"/>
                  <w:shd w:val="clear" w:color="auto" w:fill="FFFFFF"/>
                  <w:vAlign w:val="center"/>
                </w:tcPr>
                <w:p w14:paraId="19161772">
                  <w:pPr>
                    <w:pStyle w:val="12"/>
                    <w:widowControl w:val="0"/>
                    <w:bidi w:val="0"/>
                    <w:jc w:val="center"/>
                    <w:rPr>
                      <w:rFonts w:hint="default"/>
                      <w:color w:val="auto"/>
                      <w:lang w:val="en-US" w:eastAsia="zh-CN"/>
                    </w:rPr>
                  </w:pPr>
                  <w:r>
                    <w:rPr>
                      <w:rFonts w:hint="eastAsia"/>
                      <w:color w:val="auto"/>
                      <w:lang w:val="en-US" w:eastAsia="zh-CN"/>
                    </w:rPr>
                    <w:t>0.42</w:t>
                  </w:r>
                </w:p>
              </w:tc>
              <w:tc>
                <w:tcPr>
                  <w:tcW w:w="1131" w:type="dxa"/>
                  <w:vMerge w:val="continue"/>
                  <w:shd w:val="clear" w:color="auto" w:fill="FFFFFF"/>
                  <w:vAlign w:val="center"/>
                </w:tcPr>
                <w:p w14:paraId="4D979426">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32EF1670">
                  <w:pPr>
                    <w:pStyle w:val="12"/>
                    <w:widowControl w:val="0"/>
                    <w:bidi w:val="0"/>
                    <w:jc w:val="center"/>
                    <w:rPr>
                      <w:rFonts w:hint="default"/>
                      <w:color w:val="auto"/>
                      <w:lang w:val="en-US" w:eastAsia="zh-CN"/>
                    </w:rPr>
                  </w:pPr>
                </w:p>
              </w:tc>
            </w:tr>
            <w:tr w14:paraId="7C50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11CB05FE">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70754BAC">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73FB2CE2">
                  <w:pPr>
                    <w:pStyle w:val="12"/>
                    <w:widowControl w:val="0"/>
                    <w:bidi w:val="0"/>
                    <w:jc w:val="center"/>
                    <w:rPr>
                      <w:rFonts w:hint="default"/>
                      <w:color w:val="auto"/>
                      <w:lang w:val="en-US" w:eastAsia="zh-CN"/>
                    </w:rPr>
                  </w:pPr>
                </w:p>
              </w:tc>
              <w:tc>
                <w:tcPr>
                  <w:tcW w:w="900" w:type="dxa"/>
                  <w:gridSpan w:val="2"/>
                  <w:shd w:val="clear" w:color="auto" w:fill="FFFFFF"/>
                  <w:vAlign w:val="center"/>
                </w:tcPr>
                <w:p w14:paraId="64B7C112">
                  <w:pPr>
                    <w:pStyle w:val="12"/>
                    <w:widowControl w:val="0"/>
                    <w:bidi w:val="0"/>
                    <w:ind w:firstLine="0" w:firstLineChars="0"/>
                    <w:jc w:val="center"/>
                    <w:rPr>
                      <w:rFonts w:hint="default" w:ascii="Times New Roman" w:hAnsi="Times New Roman" w:eastAsia="宋体" w:cs="Times New Roman"/>
                      <w:color w:val="auto"/>
                      <w:kern w:val="0"/>
                      <w:sz w:val="21"/>
                      <w:szCs w:val="21"/>
                      <w:lang w:eastAsia="zh-CN" w:bidi="ar-SA"/>
                    </w:rPr>
                  </w:pPr>
                  <w:r>
                    <w:rPr>
                      <w:rFonts w:hint="eastAsia"/>
                      <w:color w:val="auto"/>
                      <w:lang w:val="en-US" w:eastAsia="zh-CN"/>
                    </w:rPr>
                    <w:t>平均值</w:t>
                  </w:r>
                </w:p>
              </w:tc>
              <w:tc>
                <w:tcPr>
                  <w:tcW w:w="1130" w:type="dxa"/>
                  <w:shd w:val="clear" w:color="auto" w:fill="FFFFFF"/>
                  <w:vAlign w:val="center"/>
                </w:tcPr>
                <w:p w14:paraId="7FC7D01C">
                  <w:pPr>
                    <w:pStyle w:val="12"/>
                    <w:widowControl w:val="0"/>
                    <w:bidi w:val="0"/>
                    <w:jc w:val="center"/>
                    <w:rPr>
                      <w:rFonts w:hint="default"/>
                      <w:color w:val="auto"/>
                      <w:lang w:val="en-US" w:eastAsia="zh-CN"/>
                    </w:rPr>
                  </w:pPr>
                  <w:r>
                    <w:rPr>
                      <w:rFonts w:hint="eastAsia"/>
                      <w:color w:val="auto"/>
                      <w:lang w:val="en-US" w:eastAsia="zh-CN"/>
                    </w:rPr>
                    <w:t>22750</w:t>
                  </w:r>
                </w:p>
              </w:tc>
              <w:tc>
                <w:tcPr>
                  <w:tcW w:w="1170" w:type="dxa"/>
                  <w:gridSpan w:val="2"/>
                  <w:shd w:val="clear" w:color="auto" w:fill="FFFFFF"/>
                  <w:vAlign w:val="center"/>
                </w:tcPr>
                <w:p w14:paraId="72C12146">
                  <w:pPr>
                    <w:pStyle w:val="12"/>
                    <w:widowControl w:val="0"/>
                    <w:bidi w:val="0"/>
                    <w:jc w:val="center"/>
                    <w:rPr>
                      <w:rFonts w:hint="default"/>
                      <w:color w:val="auto"/>
                      <w:lang w:val="en-US" w:eastAsia="zh-CN"/>
                    </w:rPr>
                  </w:pPr>
                  <w:r>
                    <w:rPr>
                      <w:rFonts w:hint="eastAsia"/>
                      <w:color w:val="auto"/>
                      <w:lang w:val="en-US" w:eastAsia="zh-CN"/>
                    </w:rPr>
                    <w:t>19.4</w:t>
                  </w:r>
                </w:p>
              </w:tc>
              <w:tc>
                <w:tcPr>
                  <w:tcW w:w="1200" w:type="dxa"/>
                  <w:gridSpan w:val="3"/>
                  <w:shd w:val="clear" w:color="auto" w:fill="FFFFFF"/>
                  <w:vAlign w:val="center"/>
                </w:tcPr>
                <w:p w14:paraId="547DA0EB">
                  <w:pPr>
                    <w:pStyle w:val="12"/>
                    <w:widowControl w:val="0"/>
                    <w:bidi w:val="0"/>
                    <w:jc w:val="center"/>
                    <w:rPr>
                      <w:rFonts w:hint="default"/>
                      <w:color w:val="auto"/>
                      <w:lang w:val="en-US" w:eastAsia="zh-CN"/>
                    </w:rPr>
                  </w:pPr>
                  <w:r>
                    <w:rPr>
                      <w:rFonts w:hint="eastAsia"/>
                      <w:color w:val="auto"/>
                      <w:lang w:val="en-US" w:eastAsia="zh-CN"/>
                    </w:rPr>
                    <w:t>0.44</w:t>
                  </w:r>
                </w:p>
              </w:tc>
              <w:tc>
                <w:tcPr>
                  <w:tcW w:w="1131" w:type="dxa"/>
                  <w:vMerge w:val="continue"/>
                  <w:shd w:val="clear" w:color="auto" w:fill="FFFFFF"/>
                  <w:vAlign w:val="center"/>
                </w:tcPr>
                <w:p w14:paraId="5EFA1F39">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22459BC3">
                  <w:pPr>
                    <w:pStyle w:val="12"/>
                    <w:widowControl w:val="0"/>
                    <w:bidi w:val="0"/>
                    <w:jc w:val="center"/>
                    <w:rPr>
                      <w:rFonts w:hint="default"/>
                      <w:color w:val="auto"/>
                      <w:lang w:val="en-US" w:eastAsia="zh-CN"/>
                    </w:rPr>
                  </w:pPr>
                </w:p>
              </w:tc>
            </w:tr>
            <w:tr w14:paraId="13C1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0874E56">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A5C6E8E">
                  <w:pPr>
                    <w:pStyle w:val="12"/>
                    <w:widowControl w:val="0"/>
                    <w:bidi w:val="0"/>
                    <w:jc w:val="center"/>
                    <w:rPr>
                      <w:rFonts w:hint="default"/>
                      <w:color w:val="auto"/>
                      <w:lang w:val="en-US" w:eastAsia="zh-CN"/>
                    </w:rPr>
                  </w:pPr>
                </w:p>
              </w:tc>
              <w:tc>
                <w:tcPr>
                  <w:tcW w:w="1500" w:type="dxa"/>
                  <w:gridSpan w:val="3"/>
                  <w:shd w:val="clear" w:color="auto" w:fill="FFFFFF"/>
                  <w:vAlign w:val="center"/>
                </w:tcPr>
                <w:p w14:paraId="6B18F65E">
                  <w:pPr>
                    <w:pStyle w:val="12"/>
                    <w:widowControl w:val="0"/>
                    <w:bidi w:val="0"/>
                    <w:jc w:val="center"/>
                    <w:rPr>
                      <w:rFonts w:hint="default"/>
                      <w:color w:val="auto"/>
                      <w:lang w:eastAsia="zh-CN"/>
                    </w:rPr>
                  </w:pPr>
                  <w:r>
                    <w:rPr>
                      <w:rFonts w:hint="default"/>
                      <w:color w:val="auto"/>
                      <w:lang w:eastAsia="zh-CN"/>
                    </w:rPr>
                    <w:t>达标情况</w:t>
                  </w:r>
                </w:p>
              </w:tc>
              <w:tc>
                <w:tcPr>
                  <w:tcW w:w="1130" w:type="dxa"/>
                  <w:shd w:val="clear" w:color="auto" w:fill="FFFFFF"/>
                  <w:vAlign w:val="center"/>
                </w:tcPr>
                <w:p w14:paraId="4B590C7E">
                  <w:pPr>
                    <w:pStyle w:val="12"/>
                    <w:widowControl w:val="0"/>
                    <w:bidi w:val="0"/>
                    <w:jc w:val="center"/>
                    <w:rPr>
                      <w:rFonts w:hint="default"/>
                      <w:color w:val="auto"/>
                      <w:lang w:val="en-US" w:eastAsia="zh-CN"/>
                    </w:rPr>
                  </w:pPr>
                  <w:r>
                    <w:rPr>
                      <w:rFonts w:hint="eastAsia"/>
                      <w:color w:val="auto"/>
                      <w:lang w:val="en-US" w:eastAsia="zh-CN"/>
                    </w:rPr>
                    <w:t>/</w:t>
                  </w:r>
                </w:p>
              </w:tc>
              <w:tc>
                <w:tcPr>
                  <w:tcW w:w="1170" w:type="dxa"/>
                  <w:gridSpan w:val="2"/>
                  <w:shd w:val="clear" w:color="auto" w:fill="FFFFFF"/>
                  <w:vAlign w:val="center"/>
                </w:tcPr>
                <w:p w14:paraId="39448785">
                  <w:pPr>
                    <w:pStyle w:val="12"/>
                    <w:widowControl w:val="0"/>
                    <w:bidi w:val="0"/>
                    <w:jc w:val="center"/>
                    <w:rPr>
                      <w:rFonts w:hint="default"/>
                      <w:color w:val="auto"/>
                      <w:lang w:val="en-US" w:eastAsia="zh-CN"/>
                    </w:rPr>
                  </w:pPr>
                  <w:r>
                    <w:rPr>
                      <w:rFonts w:hint="eastAsia"/>
                      <w:color w:val="auto"/>
                      <w:lang w:val="en-US" w:eastAsia="zh-CN"/>
                    </w:rPr>
                    <w:t>达标</w:t>
                  </w:r>
                </w:p>
              </w:tc>
              <w:tc>
                <w:tcPr>
                  <w:tcW w:w="1200" w:type="dxa"/>
                  <w:gridSpan w:val="3"/>
                  <w:shd w:val="clear" w:color="auto" w:fill="FFFFFF"/>
                  <w:vAlign w:val="center"/>
                </w:tcPr>
                <w:p w14:paraId="5749C004">
                  <w:pPr>
                    <w:pStyle w:val="12"/>
                    <w:widowControl w:val="0"/>
                    <w:bidi w:val="0"/>
                    <w:jc w:val="center"/>
                    <w:rPr>
                      <w:rFonts w:hint="default"/>
                      <w:color w:val="auto"/>
                      <w:lang w:val="en-US" w:eastAsia="zh-CN"/>
                    </w:rPr>
                  </w:pPr>
                  <w:r>
                    <w:rPr>
                      <w:rFonts w:hint="eastAsia"/>
                      <w:color w:val="auto"/>
                      <w:lang w:val="en-US" w:eastAsia="zh-CN"/>
                    </w:rPr>
                    <w:t>达标</w:t>
                  </w:r>
                </w:p>
              </w:tc>
              <w:tc>
                <w:tcPr>
                  <w:tcW w:w="1131" w:type="dxa"/>
                  <w:vMerge w:val="continue"/>
                  <w:shd w:val="clear" w:color="auto" w:fill="FFFFFF"/>
                  <w:vAlign w:val="center"/>
                </w:tcPr>
                <w:p w14:paraId="477ED180">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490899D7">
                  <w:pPr>
                    <w:pStyle w:val="12"/>
                    <w:widowControl w:val="0"/>
                    <w:bidi w:val="0"/>
                    <w:jc w:val="center"/>
                    <w:rPr>
                      <w:rFonts w:hint="default"/>
                      <w:color w:val="auto"/>
                      <w:lang w:val="en-US" w:eastAsia="zh-CN"/>
                    </w:rPr>
                  </w:pPr>
                </w:p>
              </w:tc>
            </w:tr>
            <w:tr w14:paraId="5F5E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16874D32">
                  <w:pPr>
                    <w:pStyle w:val="12"/>
                    <w:widowControl w:val="0"/>
                    <w:bidi w:val="0"/>
                    <w:jc w:val="center"/>
                    <w:rPr>
                      <w:rFonts w:hint="default"/>
                      <w:color w:val="auto"/>
                      <w:lang w:val="en-US" w:eastAsia="zh-CN"/>
                    </w:rPr>
                  </w:pPr>
                </w:p>
              </w:tc>
              <w:tc>
                <w:tcPr>
                  <w:tcW w:w="420" w:type="dxa"/>
                  <w:vMerge w:val="restart"/>
                  <w:shd w:val="clear" w:color="auto" w:fill="FFFFFF"/>
                  <w:vAlign w:val="center"/>
                </w:tcPr>
                <w:p w14:paraId="3CED534B">
                  <w:pPr>
                    <w:pStyle w:val="12"/>
                    <w:widowControl w:val="0"/>
                    <w:bidi w:val="0"/>
                    <w:jc w:val="center"/>
                    <w:rPr>
                      <w:rFonts w:hint="default"/>
                      <w:color w:val="auto"/>
                      <w:lang w:val="en-US" w:eastAsia="zh-CN"/>
                    </w:rPr>
                  </w:pPr>
                  <w:r>
                    <w:rPr>
                      <w:rFonts w:hint="eastAsia"/>
                      <w:color w:val="auto"/>
                      <w:lang w:val="en-US" w:eastAsia="zh-CN"/>
                    </w:rPr>
                    <w:t>氯乙烯</w:t>
                  </w:r>
                </w:p>
              </w:tc>
              <w:tc>
                <w:tcPr>
                  <w:tcW w:w="600" w:type="dxa"/>
                  <w:vMerge w:val="restart"/>
                  <w:shd w:val="clear" w:color="auto" w:fill="FFFFFF"/>
                  <w:vAlign w:val="center"/>
                </w:tcPr>
                <w:p w14:paraId="037F0BA1">
                  <w:pPr>
                    <w:pStyle w:val="12"/>
                    <w:widowControl w:val="0"/>
                    <w:bidi w:val="0"/>
                    <w:jc w:val="center"/>
                    <w:rPr>
                      <w:rFonts w:hint="default"/>
                      <w:color w:val="auto"/>
                      <w:lang w:val="en-US" w:eastAsia="zh-CN"/>
                    </w:rPr>
                  </w:pPr>
                  <w:r>
                    <w:rPr>
                      <w:rFonts w:hint="eastAsia"/>
                      <w:color w:val="auto"/>
                      <w:lang w:val="en-US" w:eastAsia="zh-CN"/>
                    </w:rPr>
                    <w:t>2017年1月11日</w:t>
                  </w:r>
                </w:p>
              </w:tc>
              <w:tc>
                <w:tcPr>
                  <w:tcW w:w="900" w:type="dxa"/>
                  <w:gridSpan w:val="2"/>
                  <w:shd w:val="clear" w:color="auto" w:fill="FFFFFF"/>
                  <w:vAlign w:val="center"/>
                </w:tcPr>
                <w:p w14:paraId="78073749">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30" w:type="dxa"/>
                  <w:shd w:val="clear" w:color="auto" w:fill="FFFFFF"/>
                  <w:vAlign w:val="center"/>
                </w:tcPr>
                <w:p w14:paraId="79215B6C">
                  <w:pPr>
                    <w:pStyle w:val="12"/>
                    <w:widowControl w:val="0"/>
                    <w:bidi w:val="0"/>
                    <w:jc w:val="center"/>
                    <w:rPr>
                      <w:rFonts w:hint="default"/>
                      <w:color w:val="auto"/>
                      <w:lang w:val="en-US" w:eastAsia="zh-CN"/>
                    </w:rPr>
                  </w:pPr>
                  <w:r>
                    <w:rPr>
                      <w:rFonts w:hint="eastAsia"/>
                      <w:color w:val="auto"/>
                      <w:lang w:val="en-US" w:eastAsia="zh-CN"/>
                    </w:rPr>
                    <w:t>22326</w:t>
                  </w:r>
                </w:p>
              </w:tc>
              <w:tc>
                <w:tcPr>
                  <w:tcW w:w="1170" w:type="dxa"/>
                  <w:gridSpan w:val="2"/>
                  <w:shd w:val="clear" w:color="auto" w:fill="FFFFFF"/>
                  <w:vAlign w:val="center"/>
                </w:tcPr>
                <w:p w14:paraId="2EC51BFE">
                  <w:pPr>
                    <w:pStyle w:val="12"/>
                    <w:widowControl w:val="0"/>
                    <w:bidi w:val="0"/>
                    <w:jc w:val="center"/>
                    <w:rPr>
                      <w:rFonts w:hint="default"/>
                      <w:color w:val="auto"/>
                      <w:lang w:val="en-US" w:eastAsia="zh-CN"/>
                    </w:rPr>
                  </w:pPr>
                  <w:r>
                    <w:rPr>
                      <w:rFonts w:hint="eastAsia"/>
                      <w:color w:val="auto"/>
                      <w:lang w:val="en-US" w:eastAsia="zh-CN"/>
                    </w:rPr>
                    <w:t>7.76</w:t>
                  </w:r>
                </w:p>
              </w:tc>
              <w:tc>
                <w:tcPr>
                  <w:tcW w:w="1200" w:type="dxa"/>
                  <w:gridSpan w:val="3"/>
                  <w:shd w:val="clear" w:color="auto" w:fill="FFFFFF"/>
                  <w:vAlign w:val="center"/>
                </w:tcPr>
                <w:p w14:paraId="50DB679B">
                  <w:pPr>
                    <w:pStyle w:val="12"/>
                    <w:widowControl w:val="0"/>
                    <w:bidi w:val="0"/>
                    <w:jc w:val="center"/>
                    <w:rPr>
                      <w:rFonts w:hint="default"/>
                      <w:color w:val="auto"/>
                      <w:lang w:val="en-US" w:eastAsia="zh-CN"/>
                    </w:rPr>
                  </w:pPr>
                  <w:r>
                    <w:rPr>
                      <w:rFonts w:hint="eastAsia"/>
                      <w:color w:val="auto"/>
                      <w:lang w:val="en-US" w:eastAsia="zh-CN"/>
                    </w:rPr>
                    <w:t>0.17</w:t>
                  </w:r>
                </w:p>
              </w:tc>
              <w:tc>
                <w:tcPr>
                  <w:tcW w:w="1131" w:type="dxa"/>
                  <w:vMerge w:val="restart"/>
                  <w:shd w:val="clear" w:color="auto" w:fill="FFFFFF"/>
                  <w:vAlign w:val="center"/>
                </w:tcPr>
                <w:p w14:paraId="61E2CFCA">
                  <w:pPr>
                    <w:pStyle w:val="12"/>
                    <w:widowControl w:val="0"/>
                    <w:bidi w:val="0"/>
                    <w:jc w:val="center"/>
                    <w:rPr>
                      <w:rFonts w:hint="default"/>
                      <w:color w:val="auto"/>
                      <w:lang w:val="en-US" w:eastAsia="zh-CN"/>
                    </w:rPr>
                  </w:pPr>
                  <w:r>
                    <w:rPr>
                      <w:rFonts w:hint="eastAsia"/>
                      <w:color w:val="auto"/>
                      <w:lang w:val="en-US" w:eastAsia="zh-CN"/>
                    </w:rPr>
                    <w:t>36</w:t>
                  </w:r>
                </w:p>
              </w:tc>
              <w:tc>
                <w:tcPr>
                  <w:tcW w:w="1219" w:type="dxa"/>
                  <w:vMerge w:val="restart"/>
                  <w:tcBorders>
                    <w:right w:val="nil"/>
                  </w:tcBorders>
                  <w:shd w:val="clear" w:color="auto" w:fill="FFFFFF"/>
                  <w:vAlign w:val="center"/>
                </w:tcPr>
                <w:p w14:paraId="2BF80034">
                  <w:pPr>
                    <w:pStyle w:val="12"/>
                    <w:widowControl w:val="0"/>
                    <w:bidi w:val="0"/>
                    <w:jc w:val="center"/>
                    <w:rPr>
                      <w:rFonts w:hint="default"/>
                      <w:color w:val="auto"/>
                      <w:lang w:val="en-US" w:eastAsia="zh-CN"/>
                    </w:rPr>
                  </w:pPr>
                  <w:r>
                    <w:rPr>
                      <w:rFonts w:hint="eastAsia"/>
                      <w:color w:val="auto"/>
                      <w:lang w:val="en-US" w:eastAsia="zh-CN"/>
                    </w:rPr>
                    <w:t>1.11</w:t>
                  </w:r>
                </w:p>
              </w:tc>
            </w:tr>
            <w:tr w14:paraId="0908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2239FE0C">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4C9101BE">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3DBF0139">
                  <w:pPr>
                    <w:pStyle w:val="12"/>
                    <w:widowControl w:val="0"/>
                    <w:bidi w:val="0"/>
                    <w:jc w:val="center"/>
                    <w:rPr>
                      <w:rFonts w:hint="default"/>
                      <w:color w:val="auto"/>
                      <w:lang w:val="en-US" w:eastAsia="zh-CN"/>
                    </w:rPr>
                  </w:pPr>
                </w:p>
              </w:tc>
              <w:tc>
                <w:tcPr>
                  <w:tcW w:w="900" w:type="dxa"/>
                  <w:gridSpan w:val="2"/>
                  <w:shd w:val="clear" w:color="auto" w:fill="FFFFFF"/>
                  <w:vAlign w:val="center"/>
                </w:tcPr>
                <w:p w14:paraId="34246FF7">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30" w:type="dxa"/>
                  <w:shd w:val="clear" w:color="auto" w:fill="FFFFFF"/>
                  <w:vAlign w:val="center"/>
                </w:tcPr>
                <w:p w14:paraId="738621C2">
                  <w:pPr>
                    <w:pStyle w:val="12"/>
                    <w:widowControl w:val="0"/>
                    <w:bidi w:val="0"/>
                    <w:jc w:val="center"/>
                    <w:rPr>
                      <w:rFonts w:hint="default"/>
                      <w:color w:val="auto"/>
                      <w:lang w:val="en-US" w:eastAsia="zh-CN"/>
                    </w:rPr>
                  </w:pPr>
                  <w:r>
                    <w:rPr>
                      <w:rFonts w:hint="eastAsia"/>
                      <w:color w:val="auto"/>
                      <w:lang w:val="en-US" w:eastAsia="zh-CN"/>
                    </w:rPr>
                    <w:t>23421</w:t>
                  </w:r>
                </w:p>
              </w:tc>
              <w:tc>
                <w:tcPr>
                  <w:tcW w:w="1170" w:type="dxa"/>
                  <w:gridSpan w:val="2"/>
                  <w:shd w:val="clear" w:color="auto" w:fill="FFFFFF"/>
                  <w:vAlign w:val="center"/>
                </w:tcPr>
                <w:p w14:paraId="19148BA0">
                  <w:pPr>
                    <w:pStyle w:val="12"/>
                    <w:widowControl w:val="0"/>
                    <w:bidi w:val="0"/>
                    <w:jc w:val="center"/>
                    <w:rPr>
                      <w:rFonts w:hint="default"/>
                      <w:color w:val="auto"/>
                      <w:lang w:val="en-US" w:eastAsia="zh-CN"/>
                    </w:rPr>
                  </w:pPr>
                  <w:r>
                    <w:rPr>
                      <w:rFonts w:hint="eastAsia"/>
                      <w:color w:val="auto"/>
                      <w:lang w:val="en-US" w:eastAsia="zh-CN"/>
                    </w:rPr>
                    <w:t>8.16</w:t>
                  </w:r>
                </w:p>
              </w:tc>
              <w:tc>
                <w:tcPr>
                  <w:tcW w:w="1200" w:type="dxa"/>
                  <w:gridSpan w:val="3"/>
                  <w:shd w:val="clear" w:color="auto" w:fill="FFFFFF"/>
                  <w:vAlign w:val="center"/>
                </w:tcPr>
                <w:p w14:paraId="10ECDF29">
                  <w:pPr>
                    <w:pStyle w:val="12"/>
                    <w:widowControl w:val="0"/>
                    <w:bidi w:val="0"/>
                    <w:jc w:val="center"/>
                    <w:rPr>
                      <w:rFonts w:hint="default"/>
                      <w:color w:val="auto"/>
                      <w:lang w:val="en-US" w:eastAsia="zh-CN"/>
                    </w:rPr>
                  </w:pPr>
                  <w:r>
                    <w:rPr>
                      <w:rFonts w:hint="eastAsia"/>
                      <w:color w:val="auto"/>
                      <w:lang w:val="en-US" w:eastAsia="zh-CN"/>
                    </w:rPr>
                    <w:t>0.19</w:t>
                  </w:r>
                </w:p>
              </w:tc>
              <w:tc>
                <w:tcPr>
                  <w:tcW w:w="1131" w:type="dxa"/>
                  <w:vMerge w:val="continue"/>
                  <w:shd w:val="clear" w:color="auto" w:fill="FFFFFF"/>
                  <w:vAlign w:val="center"/>
                </w:tcPr>
                <w:p w14:paraId="25758A36">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6859A504">
                  <w:pPr>
                    <w:pStyle w:val="12"/>
                    <w:widowControl w:val="0"/>
                    <w:bidi w:val="0"/>
                    <w:jc w:val="center"/>
                    <w:rPr>
                      <w:rFonts w:hint="default"/>
                      <w:color w:val="auto"/>
                      <w:lang w:val="en-US" w:eastAsia="zh-CN"/>
                    </w:rPr>
                  </w:pPr>
                </w:p>
              </w:tc>
            </w:tr>
            <w:tr w14:paraId="0185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0B57B391">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0BDA0FFA">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27800D74">
                  <w:pPr>
                    <w:pStyle w:val="12"/>
                    <w:widowControl w:val="0"/>
                    <w:bidi w:val="0"/>
                    <w:jc w:val="center"/>
                    <w:rPr>
                      <w:rFonts w:hint="default"/>
                      <w:color w:val="auto"/>
                      <w:lang w:val="en-US" w:eastAsia="zh-CN"/>
                    </w:rPr>
                  </w:pPr>
                </w:p>
              </w:tc>
              <w:tc>
                <w:tcPr>
                  <w:tcW w:w="900" w:type="dxa"/>
                  <w:gridSpan w:val="2"/>
                  <w:shd w:val="clear" w:color="auto" w:fill="FFFFFF"/>
                  <w:vAlign w:val="center"/>
                </w:tcPr>
                <w:p w14:paraId="5BBF45CF">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30" w:type="dxa"/>
                  <w:shd w:val="clear" w:color="auto" w:fill="FFFFFF"/>
                  <w:vAlign w:val="center"/>
                </w:tcPr>
                <w:p w14:paraId="2CBD8002">
                  <w:pPr>
                    <w:pStyle w:val="12"/>
                    <w:widowControl w:val="0"/>
                    <w:bidi w:val="0"/>
                    <w:jc w:val="center"/>
                    <w:rPr>
                      <w:rFonts w:hint="default"/>
                      <w:color w:val="auto"/>
                      <w:lang w:val="en-US" w:eastAsia="zh-CN"/>
                    </w:rPr>
                  </w:pPr>
                  <w:r>
                    <w:rPr>
                      <w:rFonts w:hint="eastAsia"/>
                      <w:color w:val="auto"/>
                      <w:lang w:val="en-US" w:eastAsia="zh-CN"/>
                    </w:rPr>
                    <w:t>22956</w:t>
                  </w:r>
                </w:p>
              </w:tc>
              <w:tc>
                <w:tcPr>
                  <w:tcW w:w="1170" w:type="dxa"/>
                  <w:gridSpan w:val="2"/>
                  <w:shd w:val="clear" w:color="auto" w:fill="FFFFFF"/>
                  <w:vAlign w:val="center"/>
                </w:tcPr>
                <w:p w14:paraId="6FEA80DF">
                  <w:pPr>
                    <w:pStyle w:val="12"/>
                    <w:widowControl w:val="0"/>
                    <w:bidi w:val="0"/>
                    <w:jc w:val="center"/>
                    <w:rPr>
                      <w:rFonts w:hint="default"/>
                      <w:color w:val="auto"/>
                      <w:lang w:val="en-US" w:eastAsia="zh-CN"/>
                    </w:rPr>
                  </w:pPr>
                  <w:r>
                    <w:rPr>
                      <w:rFonts w:hint="eastAsia"/>
                      <w:color w:val="auto"/>
                      <w:lang w:val="en-US" w:eastAsia="zh-CN"/>
                    </w:rPr>
                    <w:t>7.52</w:t>
                  </w:r>
                </w:p>
              </w:tc>
              <w:tc>
                <w:tcPr>
                  <w:tcW w:w="1200" w:type="dxa"/>
                  <w:gridSpan w:val="3"/>
                  <w:shd w:val="clear" w:color="auto" w:fill="FFFFFF"/>
                  <w:vAlign w:val="center"/>
                </w:tcPr>
                <w:p w14:paraId="0E57C074">
                  <w:pPr>
                    <w:pStyle w:val="12"/>
                    <w:widowControl w:val="0"/>
                    <w:bidi w:val="0"/>
                    <w:jc w:val="center"/>
                    <w:rPr>
                      <w:rFonts w:hint="default"/>
                      <w:color w:val="auto"/>
                      <w:lang w:val="en-US" w:eastAsia="zh-CN"/>
                    </w:rPr>
                  </w:pPr>
                  <w:r>
                    <w:rPr>
                      <w:rFonts w:hint="eastAsia"/>
                      <w:color w:val="auto"/>
                      <w:lang w:val="en-US" w:eastAsia="zh-CN"/>
                    </w:rPr>
                    <w:t>0.17</w:t>
                  </w:r>
                </w:p>
              </w:tc>
              <w:tc>
                <w:tcPr>
                  <w:tcW w:w="1131" w:type="dxa"/>
                  <w:vMerge w:val="continue"/>
                  <w:shd w:val="clear" w:color="auto" w:fill="FFFFFF"/>
                  <w:vAlign w:val="center"/>
                </w:tcPr>
                <w:p w14:paraId="0A466FB7">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73427F3B">
                  <w:pPr>
                    <w:pStyle w:val="12"/>
                    <w:widowControl w:val="0"/>
                    <w:bidi w:val="0"/>
                    <w:jc w:val="center"/>
                    <w:rPr>
                      <w:rFonts w:hint="default"/>
                      <w:color w:val="auto"/>
                      <w:lang w:val="en-US" w:eastAsia="zh-CN"/>
                    </w:rPr>
                  </w:pPr>
                </w:p>
              </w:tc>
            </w:tr>
            <w:tr w14:paraId="3429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0592C3CA">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5C035E27">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68929C1F">
                  <w:pPr>
                    <w:pStyle w:val="12"/>
                    <w:widowControl w:val="0"/>
                    <w:bidi w:val="0"/>
                    <w:jc w:val="center"/>
                    <w:rPr>
                      <w:rFonts w:hint="default"/>
                      <w:color w:val="auto"/>
                      <w:lang w:val="en-US" w:eastAsia="zh-CN"/>
                    </w:rPr>
                  </w:pPr>
                </w:p>
              </w:tc>
              <w:tc>
                <w:tcPr>
                  <w:tcW w:w="900" w:type="dxa"/>
                  <w:gridSpan w:val="2"/>
                  <w:shd w:val="clear" w:color="auto" w:fill="FFFFFF"/>
                  <w:vAlign w:val="center"/>
                </w:tcPr>
                <w:p w14:paraId="24AA4BF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30" w:type="dxa"/>
                  <w:shd w:val="clear" w:color="auto" w:fill="FFFFFF"/>
                  <w:vAlign w:val="center"/>
                </w:tcPr>
                <w:p w14:paraId="2DD72D3C">
                  <w:pPr>
                    <w:pStyle w:val="12"/>
                    <w:widowControl w:val="0"/>
                    <w:bidi w:val="0"/>
                    <w:jc w:val="center"/>
                    <w:rPr>
                      <w:rFonts w:hint="default"/>
                      <w:color w:val="auto"/>
                      <w:lang w:val="en-US" w:eastAsia="zh-CN"/>
                    </w:rPr>
                  </w:pPr>
                  <w:r>
                    <w:rPr>
                      <w:rFonts w:hint="eastAsia"/>
                      <w:color w:val="auto"/>
                      <w:lang w:val="en-US" w:eastAsia="zh-CN"/>
                    </w:rPr>
                    <w:t>22901</w:t>
                  </w:r>
                </w:p>
              </w:tc>
              <w:tc>
                <w:tcPr>
                  <w:tcW w:w="1170" w:type="dxa"/>
                  <w:gridSpan w:val="2"/>
                  <w:shd w:val="clear" w:color="auto" w:fill="FFFFFF"/>
                  <w:vAlign w:val="center"/>
                </w:tcPr>
                <w:p w14:paraId="5688DE20">
                  <w:pPr>
                    <w:pStyle w:val="12"/>
                    <w:widowControl w:val="0"/>
                    <w:bidi w:val="0"/>
                    <w:jc w:val="center"/>
                    <w:rPr>
                      <w:rFonts w:hint="default"/>
                      <w:color w:val="auto"/>
                      <w:lang w:val="en-US" w:eastAsia="zh-CN"/>
                    </w:rPr>
                  </w:pPr>
                  <w:r>
                    <w:rPr>
                      <w:rFonts w:hint="eastAsia"/>
                      <w:color w:val="auto"/>
                      <w:lang w:val="en-US" w:eastAsia="zh-CN"/>
                    </w:rPr>
                    <w:t>7.81</w:t>
                  </w:r>
                </w:p>
              </w:tc>
              <w:tc>
                <w:tcPr>
                  <w:tcW w:w="1200" w:type="dxa"/>
                  <w:gridSpan w:val="3"/>
                  <w:shd w:val="clear" w:color="auto" w:fill="FFFFFF"/>
                  <w:vAlign w:val="center"/>
                </w:tcPr>
                <w:p w14:paraId="444A9538">
                  <w:pPr>
                    <w:pStyle w:val="12"/>
                    <w:widowControl w:val="0"/>
                    <w:bidi w:val="0"/>
                    <w:jc w:val="center"/>
                    <w:rPr>
                      <w:rFonts w:hint="default"/>
                      <w:color w:val="auto"/>
                      <w:lang w:val="en-US" w:eastAsia="zh-CN"/>
                    </w:rPr>
                  </w:pPr>
                  <w:r>
                    <w:rPr>
                      <w:rFonts w:hint="eastAsia"/>
                      <w:color w:val="auto"/>
                      <w:lang w:val="en-US" w:eastAsia="zh-CN"/>
                    </w:rPr>
                    <w:t>0.18</w:t>
                  </w:r>
                </w:p>
              </w:tc>
              <w:tc>
                <w:tcPr>
                  <w:tcW w:w="1131" w:type="dxa"/>
                  <w:vMerge w:val="continue"/>
                  <w:shd w:val="clear" w:color="auto" w:fill="FFFFFF"/>
                  <w:vAlign w:val="center"/>
                </w:tcPr>
                <w:p w14:paraId="2B69A517">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7CC28845">
                  <w:pPr>
                    <w:pStyle w:val="12"/>
                    <w:widowControl w:val="0"/>
                    <w:bidi w:val="0"/>
                    <w:jc w:val="center"/>
                    <w:rPr>
                      <w:rFonts w:hint="default"/>
                      <w:color w:val="auto"/>
                      <w:lang w:val="en-US" w:eastAsia="zh-CN"/>
                    </w:rPr>
                  </w:pPr>
                </w:p>
              </w:tc>
            </w:tr>
            <w:tr w14:paraId="6EAC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bottom w:val="single" w:color="auto" w:sz="4" w:space="0"/>
                  </w:tcBorders>
                  <w:shd w:val="clear" w:color="auto" w:fill="FFFFFF"/>
                  <w:vAlign w:val="center"/>
                </w:tcPr>
                <w:p w14:paraId="3CA37D48">
                  <w:pPr>
                    <w:pStyle w:val="12"/>
                    <w:widowControl w:val="0"/>
                    <w:bidi w:val="0"/>
                    <w:jc w:val="center"/>
                    <w:rPr>
                      <w:rFonts w:hint="default"/>
                      <w:color w:val="auto"/>
                      <w:lang w:val="en-US" w:eastAsia="zh-CN"/>
                    </w:rPr>
                  </w:pPr>
                </w:p>
              </w:tc>
              <w:tc>
                <w:tcPr>
                  <w:tcW w:w="420" w:type="dxa"/>
                  <w:vMerge w:val="continue"/>
                  <w:tcBorders>
                    <w:bottom w:val="single" w:color="auto" w:sz="4" w:space="0"/>
                  </w:tcBorders>
                  <w:shd w:val="clear" w:color="auto" w:fill="FFFFFF"/>
                  <w:vAlign w:val="center"/>
                </w:tcPr>
                <w:p w14:paraId="22BC568D">
                  <w:pPr>
                    <w:pStyle w:val="12"/>
                    <w:widowControl w:val="0"/>
                    <w:bidi w:val="0"/>
                    <w:jc w:val="center"/>
                    <w:rPr>
                      <w:rFonts w:hint="default"/>
                      <w:color w:val="auto"/>
                      <w:lang w:val="en-US" w:eastAsia="zh-CN"/>
                    </w:rPr>
                  </w:pPr>
                </w:p>
              </w:tc>
              <w:tc>
                <w:tcPr>
                  <w:tcW w:w="1500" w:type="dxa"/>
                  <w:gridSpan w:val="3"/>
                  <w:tcBorders>
                    <w:bottom w:val="single" w:color="auto" w:sz="4" w:space="0"/>
                  </w:tcBorders>
                  <w:shd w:val="clear" w:color="auto" w:fill="FFFFFF"/>
                  <w:vAlign w:val="center"/>
                </w:tcPr>
                <w:p w14:paraId="4A66E5D3">
                  <w:pPr>
                    <w:pStyle w:val="12"/>
                    <w:widowControl w:val="0"/>
                    <w:bidi w:val="0"/>
                    <w:jc w:val="center"/>
                    <w:rPr>
                      <w:rFonts w:hint="default"/>
                      <w:color w:val="auto"/>
                      <w:lang w:val="en-US" w:eastAsia="zh-CN"/>
                    </w:rPr>
                  </w:pPr>
                  <w:r>
                    <w:rPr>
                      <w:rFonts w:hint="eastAsia"/>
                      <w:color w:val="auto"/>
                      <w:lang w:val="en-US" w:eastAsia="zh-CN"/>
                    </w:rPr>
                    <w:t>达标情况</w:t>
                  </w:r>
                </w:p>
              </w:tc>
              <w:tc>
                <w:tcPr>
                  <w:tcW w:w="1130" w:type="dxa"/>
                  <w:tcBorders>
                    <w:bottom w:val="single" w:color="auto" w:sz="4" w:space="0"/>
                  </w:tcBorders>
                  <w:shd w:val="clear" w:color="auto" w:fill="FFFFFF"/>
                  <w:vAlign w:val="center"/>
                </w:tcPr>
                <w:p w14:paraId="1FF66590">
                  <w:pPr>
                    <w:pStyle w:val="12"/>
                    <w:widowControl w:val="0"/>
                    <w:bidi w:val="0"/>
                    <w:jc w:val="center"/>
                    <w:rPr>
                      <w:rFonts w:hint="default"/>
                      <w:color w:val="auto"/>
                      <w:lang w:val="en-US" w:eastAsia="zh-CN"/>
                    </w:rPr>
                  </w:pPr>
                  <w:r>
                    <w:rPr>
                      <w:rFonts w:hint="eastAsia"/>
                      <w:color w:val="auto"/>
                      <w:lang w:val="en-US" w:eastAsia="zh-CN"/>
                    </w:rPr>
                    <w:t>/</w:t>
                  </w:r>
                </w:p>
              </w:tc>
              <w:tc>
                <w:tcPr>
                  <w:tcW w:w="1170" w:type="dxa"/>
                  <w:gridSpan w:val="2"/>
                  <w:tcBorders>
                    <w:bottom w:val="single" w:color="auto" w:sz="4" w:space="0"/>
                  </w:tcBorders>
                  <w:shd w:val="clear" w:color="auto" w:fill="FFFFFF"/>
                  <w:vAlign w:val="center"/>
                </w:tcPr>
                <w:p w14:paraId="72370852">
                  <w:pPr>
                    <w:pStyle w:val="12"/>
                    <w:widowControl w:val="0"/>
                    <w:bidi w:val="0"/>
                    <w:jc w:val="center"/>
                    <w:rPr>
                      <w:rFonts w:hint="default"/>
                      <w:color w:val="auto"/>
                      <w:lang w:val="en-US" w:eastAsia="zh-CN"/>
                    </w:rPr>
                  </w:pPr>
                  <w:r>
                    <w:rPr>
                      <w:rFonts w:hint="eastAsia"/>
                      <w:color w:val="auto"/>
                      <w:lang w:val="en-US" w:eastAsia="zh-CN"/>
                    </w:rPr>
                    <w:t>达标</w:t>
                  </w:r>
                </w:p>
              </w:tc>
              <w:tc>
                <w:tcPr>
                  <w:tcW w:w="1200" w:type="dxa"/>
                  <w:gridSpan w:val="3"/>
                  <w:tcBorders>
                    <w:bottom w:val="single" w:color="auto" w:sz="4" w:space="0"/>
                  </w:tcBorders>
                  <w:shd w:val="clear" w:color="auto" w:fill="FFFFFF"/>
                  <w:vAlign w:val="center"/>
                </w:tcPr>
                <w:p w14:paraId="23D5514B">
                  <w:pPr>
                    <w:pStyle w:val="12"/>
                    <w:widowControl w:val="0"/>
                    <w:bidi w:val="0"/>
                    <w:jc w:val="center"/>
                    <w:rPr>
                      <w:rFonts w:hint="default"/>
                      <w:color w:val="auto"/>
                      <w:lang w:val="en-US" w:eastAsia="zh-CN"/>
                    </w:rPr>
                  </w:pPr>
                  <w:r>
                    <w:rPr>
                      <w:rFonts w:hint="eastAsia"/>
                      <w:color w:val="auto"/>
                      <w:lang w:val="en-US" w:eastAsia="zh-CN"/>
                    </w:rPr>
                    <w:t>达标</w:t>
                  </w:r>
                </w:p>
              </w:tc>
              <w:tc>
                <w:tcPr>
                  <w:tcW w:w="1131" w:type="dxa"/>
                  <w:vMerge w:val="continue"/>
                  <w:tcBorders>
                    <w:bottom w:val="single" w:color="auto" w:sz="4" w:space="0"/>
                  </w:tcBorders>
                  <w:shd w:val="clear" w:color="auto" w:fill="FFFFFF"/>
                  <w:vAlign w:val="center"/>
                </w:tcPr>
                <w:p w14:paraId="7AC4FCC1">
                  <w:pPr>
                    <w:pStyle w:val="12"/>
                    <w:widowControl w:val="0"/>
                    <w:bidi w:val="0"/>
                    <w:jc w:val="center"/>
                    <w:rPr>
                      <w:rFonts w:hint="default"/>
                      <w:color w:val="auto"/>
                      <w:lang w:val="en-US" w:eastAsia="zh-CN"/>
                    </w:rPr>
                  </w:pPr>
                </w:p>
              </w:tc>
              <w:tc>
                <w:tcPr>
                  <w:tcW w:w="1219" w:type="dxa"/>
                  <w:vMerge w:val="continue"/>
                  <w:tcBorders>
                    <w:bottom w:val="single" w:color="auto" w:sz="4" w:space="0"/>
                    <w:right w:val="nil"/>
                  </w:tcBorders>
                  <w:shd w:val="clear" w:color="auto" w:fill="FFFFFF"/>
                  <w:vAlign w:val="center"/>
                </w:tcPr>
                <w:p w14:paraId="2393E6BA">
                  <w:pPr>
                    <w:pStyle w:val="12"/>
                    <w:widowControl w:val="0"/>
                    <w:bidi w:val="0"/>
                    <w:jc w:val="center"/>
                    <w:rPr>
                      <w:rFonts w:hint="default"/>
                      <w:color w:val="auto"/>
                      <w:lang w:val="en-US" w:eastAsia="zh-CN"/>
                    </w:rPr>
                  </w:pPr>
                </w:p>
              </w:tc>
            </w:tr>
            <w:tr w14:paraId="2235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restart"/>
                  <w:tcBorders>
                    <w:top w:val="single" w:color="auto" w:sz="4" w:space="0"/>
                    <w:left w:val="nil"/>
                  </w:tcBorders>
                  <w:shd w:val="clear" w:color="auto" w:fill="FFFFFF"/>
                  <w:vAlign w:val="center"/>
                </w:tcPr>
                <w:p w14:paraId="49ED6FE6">
                  <w:pPr>
                    <w:pStyle w:val="12"/>
                    <w:widowControl w:val="0"/>
                    <w:bidi w:val="0"/>
                    <w:jc w:val="center"/>
                    <w:rPr>
                      <w:rFonts w:hint="default"/>
                      <w:color w:val="auto"/>
                      <w:lang w:val="en-US" w:eastAsia="zh-CN"/>
                    </w:rPr>
                  </w:pPr>
                  <w:r>
                    <w:rPr>
                      <w:rFonts w:hint="eastAsia"/>
                      <w:color w:val="auto"/>
                      <w:lang w:val="en-US" w:eastAsia="zh-CN"/>
                    </w:rPr>
                    <w:t>涂层、贴合及烘干废气排放口2#</w:t>
                  </w:r>
                </w:p>
              </w:tc>
              <w:tc>
                <w:tcPr>
                  <w:tcW w:w="420" w:type="dxa"/>
                  <w:vMerge w:val="restart"/>
                  <w:tcBorders>
                    <w:top w:val="single" w:color="auto" w:sz="4" w:space="0"/>
                  </w:tcBorders>
                  <w:shd w:val="clear" w:color="auto" w:fill="FFFFFF"/>
                  <w:vAlign w:val="center"/>
                </w:tcPr>
                <w:p w14:paraId="0047796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非甲烷总烃</w:t>
                  </w:r>
                </w:p>
                <w:p w14:paraId="1AE3E0ED">
                  <w:pPr>
                    <w:pStyle w:val="12"/>
                    <w:widowControl w:val="0"/>
                    <w:bidi w:val="0"/>
                    <w:jc w:val="center"/>
                    <w:rPr>
                      <w:rFonts w:hint="default"/>
                      <w:color w:val="auto"/>
                      <w:lang w:val="en-US" w:eastAsia="zh-CN"/>
                    </w:rPr>
                  </w:pPr>
                </w:p>
              </w:tc>
              <w:tc>
                <w:tcPr>
                  <w:tcW w:w="750" w:type="dxa"/>
                  <w:gridSpan w:val="2"/>
                  <w:vMerge w:val="restart"/>
                  <w:tcBorders>
                    <w:top w:val="single" w:color="auto" w:sz="4" w:space="0"/>
                  </w:tcBorders>
                  <w:shd w:val="clear" w:color="auto" w:fill="FFFFFF"/>
                  <w:vAlign w:val="center"/>
                </w:tcPr>
                <w:p w14:paraId="7D060EE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2017年1月11日</w:t>
                  </w:r>
                </w:p>
              </w:tc>
              <w:tc>
                <w:tcPr>
                  <w:tcW w:w="750" w:type="dxa"/>
                  <w:tcBorders>
                    <w:top w:val="single" w:color="auto" w:sz="4" w:space="0"/>
                    <w:bottom w:val="single" w:color="auto" w:sz="4" w:space="0"/>
                  </w:tcBorders>
                  <w:shd w:val="clear" w:color="auto" w:fill="FFFFFF"/>
                  <w:vAlign w:val="center"/>
                </w:tcPr>
                <w:p w14:paraId="7D6F8693">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30" w:type="dxa"/>
                  <w:tcBorders>
                    <w:top w:val="single" w:color="auto" w:sz="4" w:space="0"/>
                    <w:bottom w:val="single" w:color="auto" w:sz="4" w:space="0"/>
                  </w:tcBorders>
                  <w:shd w:val="clear" w:color="auto" w:fill="FFFFFF"/>
                  <w:vAlign w:val="center"/>
                </w:tcPr>
                <w:p w14:paraId="1ADB3B7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22651</w:t>
                  </w:r>
                </w:p>
              </w:tc>
              <w:tc>
                <w:tcPr>
                  <w:tcW w:w="1170" w:type="dxa"/>
                  <w:gridSpan w:val="2"/>
                  <w:tcBorders>
                    <w:top w:val="single" w:color="auto" w:sz="4" w:space="0"/>
                    <w:bottom w:val="single" w:color="auto" w:sz="4" w:space="0"/>
                  </w:tcBorders>
                  <w:shd w:val="clear" w:color="auto" w:fill="FFFFFF"/>
                  <w:vAlign w:val="center"/>
                </w:tcPr>
                <w:p w14:paraId="218484E5">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18.3</w:t>
                  </w:r>
                </w:p>
              </w:tc>
              <w:tc>
                <w:tcPr>
                  <w:tcW w:w="1200" w:type="dxa"/>
                  <w:gridSpan w:val="3"/>
                  <w:tcBorders>
                    <w:top w:val="single" w:color="auto" w:sz="4" w:space="0"/>
                    <w:bottom w:val="single" w:color="auto" w:sz="4" w:space="0"/>
                  </w:tcBorders>
                  <w:shd w:val="clear" w:color="auto" w:fill="FFFFFF"/>
                  <w:vAlign w:val="center"/>
                </w:tcPr>
                <w:p w14:paraId="0938FC82">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0.41</w:t>
                  </w:r>
                </w:p>
              </w:tc>
              <w:tc>
                <w:tcPr>
                  <w:tcW w:w="1131" w:type="dxa"/>
                  <w:vMerge w:val="restart"/>
                  <w:tcBorders>
                    <w:top w:val="single" w:color="auto" w:sz="4" w:space="0"/>
                  </w:tcBorders>
                  <w:shd w:val="clear" w:color="auto" w:fill="FFFFFF"/>
                  <w:vAlign w:val="center"/>
                </w:tcPr>
                <w:p w14:paraId="121D1DCD">
                  <w:pPr>
                    <w:pStyle w:val="12"/>
                    <w:widowControl w:val="0"/>
                    <w:bidi w:val="0"/>
                    <w:jc w:val="center"/>
                    <w:rPr>
                      <w:rFonts w:hint="default"/>
                      <w:color w:val="auto"/>
                      <w:lang w:val="en-US" w:eastAsia="zh-CN"/>
                    </w:rPr>
                  </w:pPr>
                  <w:r>
                    <w:rPr>
                      <w:rFonts w:hint="eastAsia"/>
                      <w:color w:val="0000FF"/>
                      <w:lang w:val="en-US" w:eastAsia="zh-CN"/>
                    </w:rPr>
                    <w:t>20</w:t>
                  </w:r>
                </w:p>
              </w:tc>
              <w:tc>
                <w:tcPr>
                  <w:tcW w:w="1219" w:type="dxa"/>
                  <w:vMerge w:val="restart"/>
                  <w:tcBorders>
                    <w:top w:val="single" w:color="auto" w:sz="4" w:space="0"/>
                    <w:right w:val="nil"/>
                  </w:tcBorders>
                  <w:shd w:val="clear" w:color="auto" w:fill="FFFFFF"/>
                  <w:vAlign w:val="center"/>
                </w:tcPr>
                <w:p w14:paraId="704B99F5">
                  <w:pPr>
                    <w:pStyle w:val="12"/>
                    <w:widowControl w:val="0"/>
                    <w:bidi w:val="0"/>
                    <w:jc w:val="center"/>
                    <w:rPr>
                      <w:rFonts w:hint="default"/>
                      <w:color w:val="auto"/>
                      <w:lang w:val="en-US" w:eastAsia="zh-CN"/>
                    </w:rPr>
                  </w:pPr>
                  <w:r>
                    <w:rPr>
                      <w:rFonts w:hint="eastAsia"/>
                      <w:color w:val="auto"/>
                      <w:lang w:val="en-US" w:eastAsia="zh-CN"/>
                    </w:rPr>
                    <w:t>/</w:t>
                  </w:r>
                </w:p>
              </w:tc>
            </w:tr>
            <w:tr w14:paraId="4D5D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E98E6FA">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2776C93F">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33BCF4D2">
                  <w:pPr>
                    <w:pStyle w:val="12"/>
                    <w:widowControl w:val="0"/>
                    <w:bidi w:val="0"/>
                    <w:jc w:val="center"/>
                    <w:rPr>
                      <w:rFonts w:hint="eastAsia"/>
                      <w:color w:val="auto"/>
                      <w:lang w:val="en-US" w:eastAsia="zh-CN"/>
                    </w:rPr>
                  </w:pPr>
                </w:p>
              </w:tc>
              <w:tc>
                <w:tcPr>
                  <w:tcW w:w="750" w:type="dxa"/>
                  <w:tcBorders>
                    <w:top w:val="single" w:color="auto" w:sz="4" w:space="0"/>
                    <w:bottom w:val="single" w:color="auto" w:sz="4" w:space="0"/>
                  </w:tcBorders>
                  <w:shd w:val="clear" w:color="auto" w:fill="FFFFFF"/>
                  <w:vAlign w:val="center"/>
                </w:tcPr>
                <w:p w14:paraId="226CABC5">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30" w:type="dxa"/>
                  <w:tcBorders>
                    <w:top w:val="single" w:color="auto" w:sz="4" w:space="0"/>
                    <w:bottom w:val="single" w:color="auto" w:sz="4" w:space="0"/>
                  </w:tcBorders>
                  <w:shd w:val="clear" w:color="auto" w:fill="FFFFFF"/>
                  <w:vAlign w:val="center"/>
                </w:tcPr>
                <w:p w14:paraId="694DC47F">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23522</w:t>
                  </w:r>
                </w:p>
              </w:tc>
              <w:tc>
                <w:tcPr>
                  <w:tcW w:w="1170" w:type="dxa"/>
                  <w:gridSpan w:val="2"/>
                  <w:tcBorders>
                    <w:top w:val="single" w:color="auto" w:sz="4" w:space="0"/>
                    <w:bottom w:val="single" w:color="auto" w:sz="4" w:space="0"/>
                  </w:tcBorders>
                  <w:shd w:val="clear" w:color="auto" w:fill="FFFFFF"/>
                  <w:vAlign w:val="center"/>
                </w:tcPr>
                <w:p w14:paraId="1B58253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21.6</w:t>
                  </w:r>
                </w:p>
              </w:tc>
              <w:tc>
                <w:tcPr>
                  <w:tcW w:w="1200" w:type="dxa"/>
                  <w:gridSpan w:val="3"/>
                  <w:tcBorders>
                    <w:top w:val="single" w:color="auto" w:sz="4" w:space="0"/>
                    <w:bottom w:val="single" w:color="auto" w:sz="4" w:space="0"/>
                  </w:tcBorders>
                  <w:shd w:val="clear" w:color="auto" w:fill="FFFFFF"/>
                  <w:vAlign w:val="center"/>
                </w:tcPr>
                <w:p w14:paraId="7CAEC7E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0.51</w:t>
                  </w:r>
                </w:p>
              </w:tc>
              <w:tc>
                <w:tcPr>
                  <w:tcW w:w="1131" w:type="dxa"/>
                  <w:vMerge w:val="continue"/>
                  <w:shd w:val="clear" w:color="auto" w:fill="FFFFFF"/>
                  <w:vAlign w:val="center"/>
                </w:tcPr>
                <w:p w14:paraId="3725A2F6">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36B0B646">
                  <w:pPr>
                    <w:pStyle w:val="12"/>
                    <w:widowControl w:val="0"/>
                    <w:bidi w:val="0"/>
                    <w:jc w:val="center"/>
                    <w:rPr>
                      <w:rFonts w:hint="default"/>
                      <w:color w:val="auto"/>
                      <w:lang w:val="en-US" w:eastAsia="zh-CN"/>
                    </w:rPr>
                  </w:pPr>
                </w:p>
              </w:tc>
            </w:tr>
            <w:tr w14:paraId="3875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307E8F5E">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538F26F0">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6C25B51A">
                  <w:pPr>
                    <w:pStyle w:val="12"/>
                    <w:widowControl w:val="0"/>
                    <w:bidi w:val="0"/>
                    <w:jc w:val="center"/>
                    <w:rPr>
                      <w:rFonts w:hint="eastAsia"/>
                      <w:color w:val="auto"/>
                      <w:lang w:val="en-US" w:eastAsia="zh-CN"/>
                    </w:rPr>
                  </w:pPr>
                </w:p>
              </w:tc>
              <w:tc>
                <w:tcPr>
                  <w:tcW w:w="750" w:type="dxa"/>
                  <w:tcBorders>
                    <w:top w:val="single" w:color="auto" w:sz="4" w:space="0"/>
                    <w:bottom w:val="single" w:color="auto" w:sz="4" w:space="0"/>
                  </w:tcBorders>
                  <w:shd w:val="clear" w:color="auto" w:fill="FFFFFF"/>
                  <w:vAlign w:val="center"/>
                </w:tcPr>
                <w:p w14:paraId="42BAAE42">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30" w:type="dxa"/>
                  <w:tcBorders>
                    <w:top w:val="single" w:color="auto" w:sz="4" w:space="0"/>
                    <w:bottom w:val="single" w:color="auto" w:sz="4" w:space="0"/>
                  </w:tcBorders>
                  <w:shd w:val="clear" w:color="auto" w:fill="FFFFFF"/>
                  <w:vAlign w:val="center"/>
                </w:tcPr>
                <w:p w14:paraId="2B26F3D7">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22659</w:t>
                  </w:r>
                </w:p>
              </w:tc>
              <w:tc>
                <w:tcPr>
                  <w:tcW w:w="1170" w:type="dxa"/>
                  <w:gridSpan w:val="2"/>
                  <w:tcBorders>
                    <w:top w:val="single" w:color="auto" w:sz="4" w:space="0"/>
                    <w:bottom w:val="single" w:color="auto" w:sz="4" w:space="0"/>
                  </w:tcBorders>
                  <w:shd w:val="clear" w:color="auto" w:fill="FFFFFF"/>
                  <w:vAlign w:val="center"/>
                </w:tcPr>
                <w:p w14:paraId="022D45C6">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19.1</w:t>
                  </w:r>
                </w:p>
              </w:tc>
              <w:tc>
                <w:tcPr>
                  <w:tcW w:w="1200" w:type="dxa"/>
                  <w:gridSpan w:val="3"/>
                  <w:tcBorders>
                    <w:top w:val="single" w:color="auto" w:sz="4" w:space="0"/>
                    <w:bottom w:val="single" w:color="auto" w:sz="4" w:space="0"/>
                  </w:tcBorders>
                  <w:shd w:val="clear" w:color="auto" w:fill="FFFFFF"/>
                  <w:vAlign w:val="center"/>
                </w:tcPr>
                <w:p w14:paraId="3FD6C46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0.43</w:t>
                  </w:r>
                </w:p>
              </w:tc>
              <w:tc>
                <w:tcPr>
                  <w:tcW w:w="1131" w:type="dxa"/>
                  <w:vMerge w:val="continue"/>
                  <w:shd w:val="clear" w:color="auto" w:fill="FFFFFF"/>
                  <w:vAlign w:val="center"/>
                </w:tcPr>
                <w:p w14:paraId="4A2CB1FB">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0F829083">
                  <w:pPr>
                    <w:pStyle w:val="12"/>
                    <w:widowControl w:val="0"/>
                    <w:bidi w:val="0"/>
                    <w:jc w:val="center"/>
                    <w:rPr>
                      <w:rFonts w:hint="default"/>
                      <w:color w:val="auto"/>
                      <w:lang w:val="en-US" w:eastAsia="zh-CN"/>
                    </w:rPr>
                  </w:pPr>
                </w:p>
              </w:tc>
            </w:tr>
            <w:tr w14:paraId="6247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5DC9C5D0">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0060EED8">
                  <w:pPr>
                    <w:pStyle w:val="12"/>
                    <w:widowControl w:val="0"/>
                    <w:bidi w:val="0"/>
                    <w:jc w:val="center"/>
                    <w:rPr>
                      <w:rFonts w:hint="default"/>
                      <w:color w:val="auto"/>
                      <w:lang w:val="en-US" w:eastAsia="zh-CN"/>
                    </w:rPr>
                  </w:pPr>
                </w:p>
              </w:tc>
              <w:tc>
                <w:tcPr>
                  <w:tcW w:w="750" w:type="dxa"/>
                  <w:gridSpan w:val="2"/>
                  <w:vMerge w:val="continue"/>
                  <w:tcBorders>
                    <w:bottom w:val="single" w:color="auto" w:sz="4" w:space="0"/>
                  </w:tcBorders>
                  <w:shd w:val="clear" w:color="auto" w:fill="FFFFFF"/>
                  <w:vAlign w:val="center"/>
                </w:tcPr>
                <w:p w14:paraId="3651F412">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50" w:type="dxa"/>
                  <w:tcBorders>
                    <w:top w:val="single" w:color="auto" w:sz="4" w:space="0"/>
                    <w:bottom w:val="single" w:color="auto" w:sz="4" w:space="0"/>
                  </w:tcBorders>
                  <w:shd w:val="clear" w:color="auto" w:fill="FFFFFF"/>
                  <w:vAlign w:val="center"/>
                </w:tcPr>
                <w:p w14:paraId="61B81D5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30" w:type="dxa"/>
                  <w:tcBorders>
                    <w:top w:val="single" w:color="auto" w:sz="4" w:space="0"/>
                    <w:bottom w:val="single" w:color="auto" w:sz="4" w:space="0"/>
                  </w:tcBorders>
                  <w:shd w:val="clear" w:color="auto" w:fill="FFFFFF"/>
                  <w:vAlign w:val="center"/>
                </w:tcPr>
                <w:p w14:paraId="14F8EBD6">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22844</w:t>
                  </w:r>
                </w:p>
              </w:tc>
              <w:tc>
                <w:tcPr>
                  <w:tcW w:w="1170" w:type="dxa"/>
                  <w:gridSpan w:val="2"/>
                  <w:tcBorders>
                    <w:top w:val="single" w:color="auto" w:sz="4" w:space="0"/>
                    <w:bottom w:val="single" w:color="auto" w:sz="4" w:space="0"/>
                  </w:tcBorders>
                  <w:shd w:val="clear" w:color="auto" w:fill="FFFFFF"/>
                  <w:vAlign w:val="center"/>
                </w:tcPr>
                <w:p w14:paraId="093A0082">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19.1</w:t>
                  </w:r>
                </w:p>
              </w:tc>
              <w:tc>
                <w:tcPr>
                  <w:tcW w:w="1200" w:type="dxa"/>
                  <w:gridSpan w:val="3"/>
                  <w:tcBorders>
                    <w:top w:val="single" w:color="auto" w:sz="4" w:space="0"/>
                    <w:bottom w:val="single" w:color="auto" w:sz="4" w:space="0"/>
                  </w:tcBorders>
                  <w:shd w:val="clear" w:color="auto" w:fill="FFFFFF"/>
                  <w:vAlign w:val="center"/>
                </w:tcPr>
                <w:p w14:paraId="27EA46EF">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0.43</w:t>
                  </w:r>
                </w:p>
              </w:tc>
              <w:tc>
                <w:tcPr>
                  <w:tcW w:w="1131" w:type="dxa"/>
                  <w:vMerge w:val="continue"/>
                  <w:shd w:val="clear" w:color="auto" w:fill="FFFFFF"/>
                  <w:vAlign w:val="center"/>
                </w:tcPr>
                <w:p w14:paraId="305D2F28">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103512C0">
                  <w:pPr>
                    <w:pStyle w:val="12"/>
                    <w:widowControl w:val="0"/>
                    <w:bidi w:val="0"/>
                    <w:jc w:val="center"/>
                    <w:rPr>
                      <w:rFonts w:hint="default"/>
                      <w:color w:val="auto"/>
                      <w:lang w:val="en-US" w:eastAsia="zh-CN"/>
                    </w:rPr>
                  </w:pPr>
                </w:p>
              </w:tc>
            </w:tr>
            <w:tr w14:paraId="6CB5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38" w:type="dxa"/>
              </w:trPr>
              <w:tc>
                <w:tcPr>
                  <w:tcW w:w="703" w:type="dxa"/>
                  <w:vMerge w:val="continue"/>
                  <w:tcBorders>
                    <w:left w:val="nil"/>
                  </w:tcBorders>
                  <w:shd w:val="clear" w:color="auto" w:fill="FFFFFF"/>
                  <w:vAlign w:val="center"/>
                </w:tcPr>
                <w:p w14:paraId="1C431AE3">
                  <w:pPr>
                    <w:pStyle w:val="12"/>
                    <w:widowControl w:val="0"/>
                    <w:bidi w:val="0"/>
                    <w:jc w:val="center"/>
                    <w:rPr>
                      <w:rFonts w:hint="default"/>
                      <w:color w:val="auto"/>
                      <w:lang w:val="en-US" w:eastAsia="zh-CN"/>
                    </w:rPr>
                  </w:pPr>
                </w:p>
              </w:tc>
              <w:tc>
                <w:tcPr>
                  <w:tcW w:w="420" w:type="dxa"/>
                  <w:vMerge w:val="continue"/>
                  <w:tcBorders>
                    <w:bottom w:val="single" w:color="auto" w:sz="4" w:space="0"/>
                  </w:tcBorders>
                  <w:shd w:val="clear" w:color="auto" w:fill="FFFFFF"/>
                  <w:vAlign w:val="center"/>
                </w:tcPr>
                <w:p w14:paraId="13D8DA8F">
                  <w:pPr>
                    <w:pStyle w:val="12"/>
                    <w:widowControl w:val="0"/>
                    <w:bidi w:val="0"/>
                    <w:jc w:val="center"/>
                    <w:rPr>
                      <w:rFonts w:hint="default"/>
                      <w:color w:val="auto"/>
                      <w:lang w:val="en-US" w:eastAsia="zh-CN"/>
                    </w:rPr>
                  </w:pPr>
                </w:p>
              </w:tc>
              <w:tc>
                <w:tcPr>
                  <w:tcW w:w="1500" w:type="dxa"/>
                  <w:gridSpan w:val="3"/>
                  <w:tcBorders>
                    <w:top w:val="single" w:color="auto" w:sz="4" w:space="0"/>
                    <w:bottom w:val="single" w:color="auto" w:sz="4" w:space="0"/>
                  </w:tcBorders>
                  <w:shd w:val="clear" w:color="auto" w:fill="FFFFFF"/>
                  <w:vAlign w:val="center"/>
                </w:tcPr>
                <w:p w14:paraId="111B5A43">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color w:val="auto"/>
                      <w:lang w:eastAsia="zh-CN"/>
                    </w:rPr>
                    <w:t>达标情况</w:t>
                  </w:r>
                </w:p>
              </w:tc>
              <w:tc>
                <w:tcPr>
                  <w:tcW w:w="1130" w:type="dxa"/>
                  <w:tcBorders>
                    <w:top w:val="single" w:color="auto" w:sz="4" w:space="0"/>
                    <w:bottom w:val="single" w:color="auto" w:sz="4" w:space="0"/>
                  </w:tcBorders>
                  <w:shd w:val="clear" w:color="auto" w:fill="FFFFFF"/>
                  <w:vAlign w:val="center"/>
                </w:tcPr>
                <w:p w14:paraId="746CD73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170" w:type="dxa"/>
                  <w:gridSpan w:val="2"/>
                  <w:tcBorders>
                    <w:top w:val="single" w:color="auto" w:sz="4" w:space="0"/>
                    <w:bottom w:val="single" w:color="auto" w:sz="4" w:space="0"/>
                  </w:tcBorders>
                  <w:shd w:val="clear" w:color="auto" w:fill="FFFFFF"/>
                  <w:vAlign w:val="center"/>
                </w:tcPr>
                <w:p w14:paraId="2F8AF3D5">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w:t>
                  </w:r>
                </w:p>
              </w:tc>
              <w:tc>
                <w:tcPr>
                  <w:tcW w:w="1200" w:type="dxa"/>
                  <w:gridSpan w:val="3"/>
                  <w:tcBorders>
                    <w:top w:val="single" w:color="auto" w:sz="4" w:space="0"/>
                    <w:bottom w:val="single" w:color="auto" w:sz="4" w:space="0"/>
                  </w:tcBorders>
                  <w:shd w:val="clear" w:color="auto" w:fill="FFFFFF"/>
                  <w:vAlign w:val="center"/>
                </w:tcPr>
                <w:p w14:paraId="6D03362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w:t>
                  </w:r>
                </w:p>
              </w:tc>
              <w:tc>
                <w:tcPr>
                  <w:tcW w:w="1131" w:type="dxa"/>
                  <w:vMerge w:val="continue"/>
                  <w:tcBorders>
                    <w:bottom w:val="single" w:color="auto" w:sz="4" w:space="0"/>
                  </w:tcBorders>
                  <w:shd w:val="clear" w:color="auto" w:fill="FFFFFF"/>
                  <w:vAlign w:val="center"/>
                </w:tcPr>
                <w:p w14:paraId="0E4DA772">
                  <w:pPr>
                    <w:pStyle w:val="12"/>
                    <w:widowControl w:val="0"/>
                    <w:bidi w:val="0"/>
                    <w:jc w:val="center"/>
                    <w:rPr>
                      <w:rFonts w:hint="default"/>
                      <w:color w:val="auto"/>
                      <w:lang w:val="en-US" w:eastAsia="zh-CN"/>
                    </w:rPr>
                  </w:pPr>
                </w:p>
              </w:tc>
              <w:tc>
                <w:tcPr>
                  <w:tcW w:w="1219" w:type="dxa"/>
                  <w:vMerge w:val="continue"/>
                  <w:tcBorders>
                    <w:bottom w:val="single" w:color="auto" w:sz="4" w:space="0"/>
                    <w:right w:val="nil"/>
                  </w:tcBorders>
                  <w:shd w:val="clear" w:color="auto" w:fill="FFFFFF"/>
                  <w:vAlign w:val="center"/>
                </w:tcPr>
                <w:p w14:paraId="0AE7A980">
                  <w:pPr>
                    <w:pStyle w:val="12"/>
                    <w:widowControl w:val="0"/>
                    <w:bidi w:val="0"/>
                    <w:jc w:val="center"/>
                    <w:rPr>
                      <w:rFonts w:hint="default"/>
                      <w:color w:val="auto"/>
                      <w:lang w:val="en-US" w:eastAsia="zh-CN"/>
                    </w:rPr>
                  </w:pPr>
                </w:p>
              </w:tc>
              <w:tc>
                <w:tcPr>
                  <w:tcW w:w="1219" w:type="dxa"/>
                  <w:tcBorders>
                    <w:bottom w:val="single" w:color="auto" w:sz="4" w:space="0"/>
                    <w:right w:val="nil"/>
                  </w:tcBorders>
                  <w:shd w:val="clear" w:color="auto" w:fill="FFFFFF"/>
                  <w:vAlign w:val="center"/>
                </w:tcPr>
                <w:p w14:paraId="6FFD05F2">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5C4E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F49085E">
                  <w:pPr>
                    <w:pStyle w:val="12"/>
                    <w:widowControl w:val="0"/>
                    <w:bidi w:val="0"/>
                    <w:jc w:val="center"/>
                    <w:rPr>
                      <w:rFonts w:hint="default"/>
                      <w:color w:val="auto"/>
                      <w:lang w:val="en-US" w:eastAsia="zh-CN"/>
                    </w:rPr>
                  </w:pPr>
                </w:p>
              </w:tc>
              <w:tc>
                <w:tcPr>
                  <w:tcW w:w="420" w:type="dxa"/>
                  <w:vMerge w:val="restart"/>
                  <w:tcBorders>
                    <w:top w:val="single" w:color="auto" w:sz="4" w:space="0"/>
                  </w:tcBorders>
                  <w:shd w:val="clear" w:color="auto" w:fill="FFFFFF"/>
                  <w:vAlign w:val="center"/>
                </w:tcPr>
                <w:p w14:paraId="48C2125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氯乙烯</w:t>
                  </w:r>
                </w:p>
                <w:p w14:paraId="21D08CF1">
                  <w:pPr>
                    <w:pStyle w:val="12"/>
                    <w:widowControl w:val="0"/>
                    <w:bidi w:val="0"/>
                    <w:jc w:val="center"/>
                    <w:rPr>
                      <w:rFonts w:hint="default"/>
                      <w:color w:val="auto"/>
                      <w:lang w:val="en-US" w:eastAsia="zh-CN"/>
                    </w:rPr>
                  </w:pPr>
                </w:p>
              </w:tc>
              <w:tc>
                <w:tcPr>
                  <w:tcW w:w="750" w:type="dxa"/>
                  <w:gridSpan w:val="2"/>
                  <w:vMerge w:val="restart"/>
                  <w:tcBorders>
                    <w:top w:val="single" w:color="auto" w:sz="4" w:space="0"/>
                  </w:tcBorders>
                  <w:shd w:val="clear" w:color="auto" w:fill="FFFFFF"/>
                  <w:vAlign w:val="center"/>
                </w:tcPr>
                <w:p w14:paraId="30105570">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2017年1月11日</w:t>
                  </w:r>
                </w:p>
              </w:tc>
              <w:tc>
                <w:tcPr>
                  <w:tcW w:w="750" w:type="dxa"/>
                  <w:tcBorders>
                    <w:top w:val="single" w:color="auto" w:sz="4" w:space="0"/>
                    <w:bottom w:val="single" w:color="auto" w:sz="4" w:space="0"/>
                  </w:tcBorders>
                  <w:shd w:val="clear" w:color="auto" w:fill="FFFFFF"/>
                  <w:vAlign w:val="center"/>
                </w:tcPr>
                <w:p w14:paraId="1A061580">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30" w:type="dxa"/>
                  <w:tcBorders>
                    <w:top w:val="single" w:color="auto" w:sz="4" w:space="0"/>
                    <w:bottom w:val="single" w:color="auto" w:sz="4" w:space="0"/>
                  </w:tcBorders>
                  <w:shd w:val="clear" w:color="auto" w:fill="FFFFFF"/>
                  <w:vAlign w:val="center"/>
                </w:tcPr>
                <w:p w14:paraId="2E9A3DBE">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22369</w:t>
                  </w:r>
                </w:p>
              </w:tc>
              <w:tc>
                <w:tcPr>
                  <w:tcW w:w="1170" w:type="dxa"/>
                  <w:gridSpan w:val="2"/>
                  <w:tcBorders>
                    <w:top w:val="single" w:color="auto" w:sz="4" w:space="0"/>
                    <w:bottom w:val="single" w:color="auto" w:sz="4" w:space="0"/>
                  </w:tcBorders>
                  <w:shd w:val="clear" w:color="auto" w:fill="FFFFFF"/>
                  <w:vAlign w:val="center"/>
                </w:tcPr>
                <w:p w14:paraId="2B7A8E2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7.56</w:t>
                  </w:r>
                </w:p>
              </w:tc>
              <w:tc>
                <w:tcPr>
                  <w:tcW w:w="1200" w:type="dxa"/>
                  <w:gridSpan w:val="3"/>
                  <w:tcBorders>
                    <w:top w:val="single" w:color="auto" w:sz="4" w:space="0"/>
                    <w:bottom w:val="single" w:color="auto" w:sz="4" w:space="0"/>
                  </w:tcBorders>
                  <w:shd w:val="clear" w:color="auto" w:fill="FFFFFF"/>
                  <w:vAlign w:val="center"/>
                </w:tcPr>
                <w:p w14:paraId="6FB683F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0.17</w:t>
                  </w:r>
                </w:p>
              </w:tc>
              <w:tc>
                <w:tcPr>
                  <w:tcW w:w="1131" w:type="dxa"/>
                  <w:vMerge w:val="restart"/>
                  <w:tcBorders>
                    <w:top w:val="single" w:color="auto" w:sz="4" w:space="0"/>
                  </w:tcBorders>
                  <w:shd w:val="clear" w:color="auto" w:fill="FFFFFF"/>
                  <w:vAlign w:val="center"/>
                </w:tcPr>
                <w:p w14:paraId="648CB2D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36</w:t>
                  </w:r>
                </w:p>
              </w:tc>
              <w:tc>
                <w:tcPr>
                  <w:tcW w:w="1219" w:type="dxa"/>
                  <w:vMerge w:val="restart"/>
                  <w:tcBorders>
                    <w:top w:val="single" w:color="auto" w:sz="4" w:space="0"/>
                    <w:right w:val="nil"/>
                  </w:tcBorders>
                  <w:shd w:val="clear" w:color="auto" w:fill="FFFFFF"/>
                  <w:vAlign w:val="center"/>
                </w:tcPr>
                <w:p w14:paraId="3233BBE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1.11</w:t>
                  </w:r>
                </w:p>
              </w:tc>
            </w:tr>
            <w:tr w14:paraId="3646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878B87F">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714EFB91">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636BB9F8">
                  <w:pPr>
                    <w:pStyle w:val="12"/>
                    <w:widowControl w:val="0"/>
                    <w:bidi w:val="0"/>
                    <w:jc w:val="center"/>
                    <w:rPr>
                      <w:rFonts w:hint="eastAsia"/>
                      <w:color w:val="auto"/>
                      <w:lang w:val="en-US" w:eastAsia="zh-CN"/>
                    </w:rPr>
                  </w:pPr>
                </w:p>
              </w:tc>
              <w:tc>
                <w:tcPr>
                  <w:tcW w:w="750" w:type="dxa"/>
                  <w:tcBorders>
                    <w:top w:val="single" w:color="auto" w:sz="4" w:space="0"/>
                    <w:bottom w:val="single" w:color="auto" w:sz="4" w:space="0"/>
                  </w:tcBorders>
                  <w:shd w:val="clear" w:color="auto" w:fill="FFFFFF"/>
                  <w:vAlign w:val="center"/>
                </w:tcPr>
                <w:p w14:paraId="607A2B2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30" w:type="dxa"/>
                  <w:tcBorders>
                    <w:top w:val="single" w:color="auto" w:sz="4" w:space="0"/>
                    <w:bottom w:val="single" w:color="auto" w:sz="4" w:space="0"/>
                  </w:tcBorders>
                  <w:shd w:val="clear" w:color="auto" w:fill="FFFFFF"/>
                  <w:vAlign w:val="center"/>
                </w:tcPr>
                <w:p w14:paraId="47E3F94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23112</w:t>
                  </w:r>
                </w:p>
              </w:tc>
              <w:tc>
                <w:tcPr>
                  <w:tcW w:w="1170" w:type="dxa"/>
                  <w:gridSpan w:val="2"/>
                  <w:tcBorders>
                    <w:top w:val="single" w:color="auto" w:sz="4" w:space="0"/>
                    <w:bottom w:val="single" w:color="auto" w:sz="4" w:space="0"/>
                  </w:tcBorders>
                  <w:shd w:val="clear" w:color="auto" w:fill="FFFFFF"/>
                  <w:vAlign w:val="center"/>
                </w:tcPr>
                <w:p w14:paraId="4C6FE9B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8.75</w:t>
                  </w:r>
                </w:p>
              </w:tc>
              <w:tc>
                <w:tcPr>
                  <w:tcW w:w="1200" w:type="dxa"/>
                  <w:gridSpan w:val="3"/>
                  <w:tcBorders>
                    <w:top w:val="single" w:color="auto" w:sz="4" w:space="0"/>
                    <w:bottom w:val="single" w:color="auto" w:sz="4" w:space="0"/>
                  </w:tcBorders>
                  <w:shd w:val="clear" w:color="auto" w:fill="FFFFFF"/>
                  <w:vAlign w:val="center"/>
                </w:tcPr>
                <w:p w14:paraId="2260B88E">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0.2</w:t>
                  </w:r>
                </w:p>
              </w:tc>
              <w:tc>
                <w:tcPr>
                  <w:tcW w:w="1131" w:type="dxa"/>
                  <w:vMerge w:val="continue"/>
                  <w:shd w:val="clear" w:color="auto" w:fill="FFFFFF"/>
                  <w:vAlign w:val="center"/>
                </w:tcPr>
                <w:p w14:paraId="29813046">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063E09FC">
                  <w:pPr>
                    <w:pStyle w:val="12"/>
                    <w:widowControl w:val="0"/>
                    <w:bidi w:val="0"/>
                    <w:jc w:val="center"/>
                    <w:rPr>
                      <w:rFonts w:hint="default"/>
                      <w:color w:val="auto"/>
                      <w:lang w:val="en-US" w:eastAsia="zh-CN"/>
                    </w:rPr>
                  </w:pPr>
                </w:p>
              </w:tc>
            </w:tr>
            <w:tr w14:paraId="51D0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6A46204">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84D9338">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7464DE84">
                  <w:pPr>
                    <w:pStyle w:val="12"/>
                    <w:widowControl w:val="0"/>
                    <w:bidi w:val="0"/>
                    <w:jc w:val="center"/>
                    <w:rPr>
                      <w:rFonts w:hint="eastAsia"/>
                      <w:color w:val="auto"/>
                      <w:lang w:val="en-US" w:eastAsia="zh-CN"/>
                    </w:rPr>
                  </w:pPr>
                </w:p>
              </w:tc>
              <w:tc>
                <w:tcPr>
                  <w:tcW w:w="750" w:type="dxa"/>
                  <w:tcBorders>
                    <w:top w:val="single" w:color="auto" w:sz="4" w:space="0"/>
                    <w:bottom w:val="single" w:color="auto" w:sz="4" w:space="0"/>
                  </w:tcBorders>
                  <w:shd w:val="clear" w:color="auto" w:fill="FFFFFF"/>
                  <w:vAlign w:val="center"/>
                </w:tcPr>
                <w:p w14:paraId="3CF73975">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30" w:type="dxa"/>
                  <w:tcBorders>
                    <w:top w:val="single" w:color="auto" w:sz="4" w:space="0"/>
                    <w:bottom w:val="single" w:color="auto" w:sz="4" w:space="0"/>
                  </w:tcBorders>
                  <w:shd w:val="clear" w:color="auto" w:fill="FFFFFF"/>
                  <w:vAlign w:val="center"/>
                </w:tcPr>
                <w:p w14:paraId="5DC5022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22735</w:t>
                  </w:r>
                </w:p>
              </w:tc>
              <w:tc>
                <w:tcPr>
                  <w:tcW w:w="1170" w:type="dxa"/>
                  <w:gridSpan w:val="2"/>
                  <w:tcBorders>
                    <w:top w:val="single" w:color="auto" w:sz="4" w:space="0"/>
                    <w:bottom w:val="single" w:color="auto" w:sz="4" w:space="0"/>
                  </w:tcBorders>
                  <w:shd w:val="clear" w:color="auto" w:fill="FFFFFF"/>
                  <w:vAlign w:val="center"/>
                </w:tcPr>
                <w:p w14:paraId="1F4EE31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7.66</w:t>
                  </w:r>
                </w:p>
              </w:tc>
              <w:tc>
                <w:tcPr>
                  <w:tcW w:w="1200" w:type="dxa"/>
                  <w:gridSpan w:val="3"/>
                  <w:tcBorders>
                    <w:top w:val="single" w:color="auto" w:sz="4" w:space="0"/>
                    <w:bottom w:val="single" w:color="auto" w:sz="4" w:space="0"/>
                  </w:tcBorders>
                  <w:shd w:val="clear" w:color="auto" w:fill="FFFFFF"/>
                  <w:vAlign w:val="center"/>
                </w:tcPr>
                <w:p w14:paraId="76CAEA9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0.17</w:t>
                  </w:r>
                </w:p>
              </w:tc>
              <w:tc>
                <w:tcPr>
                  <w:tcW w:w="1131" w:type="dxa"/>
                  <w:vMerge w:val="continue"/>
                  <w:shd w:val="clear" w:color="auto" w:fill="FFFFFF"/>
                  <w:vAlign w:val="center"/>
                </w:tcPr>
                <w:p w14:paraId="292932C5">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6C128146">
                  <w:pPr>
                    <w:pStyle w:val="12"/>
                    <w:widowControl w:val="0"/>
                    <w:bidi w:val="0"/>
                    <w:jc w:val="center"/>
                    <w:rPr>
                      <w:rFonts w:hint="default"/>
                      <w:color w:val="auto"/>
                      <w:lang w:val="en-US" w:eastAsia="zh-CN"/>
                    </w:rPr>
                  </w:pPr>
                </w:p>
              </w:tc>
            </w:tr>
            <w:tr w14:paraId="29A7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C3A25CA">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714C5C2C">
                  <w:pPr>
                    <w:pStyle w:val="12"/>
                    <w:widowControl w:val="0"/>
                    <w:bidi w:val="0"/>
                    <w:jc w:val="center"/>
                    <w:rPr>
                      <w:rFonts w:hint="default"/>
                      <w:color w:val="auto"/>
                      <w:lang w:val="en-US" w:eastAsia="zh-CN"/>
                    </w:rPr>
                  </w:pPr>
                </w:p>
              </w:tc>
              <w:tc>
                <w:tcPr>
                  <w:tcW w:w="750" w:type="dxa"/>
                  <w:gridSpan w:val="2"/>
                  <w:vMerge w:val="continue"/>
                  <w:tcBorders>
                    <w:bottom w:val="single" w:color="auto" w:sz="4" w:space="0"/>
                  </w:tcBorders>
                  <w:shd w:val="clear" w:color="auto" w:fill="FFFFFF"/>
                  <w:vAlign w:val="center"/>
                </w:tcPr>
                <w:p w14:paraId="48E31ED6">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50" w:type="dxa"/>
                  <w:tcBorders>
                    <w:top w:val="single" w:color="auto" w:sz="4" w:space="0"/>
                    <w:bottom w:val="single" w:color="auto" w:sz="4" w:space="0"/>
                  </w:tcBorders>
                  <w:shd w:val="clear" w:color="auto" w:fill="FFFFFF"/>
                  <w:vAlign w:val="center"/>
                </w:tcPr>
                <w:p w14:paraId="6B2197E4">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30" w:type="dxa"/>
                  <w:tcBorders>
                    <w:top w:val="single" w:color="auto" w:sz="4" w:space="0"/>
                    <w:bottom w:val="single" w:color="auto" w:sz="4" w:space="0"/>
                  </w:tcBorders>
                  <w:shd w:val="clear" w:color="auto" w:fill="FFFFFF"/>
                  <w:vAlign w:val="center"/>
                </w:tcPr>
                <w:p w14:paraId="67409B2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22735</w:t>
                  </w:r>
                </w:p>
              </w:tc>
              <w:tc>
                <w:tcPr>
                  <w:tcW w:w="1170" w:type="dxa"/>
                  <w:gridSpan w:val="2"/>
                  <w:tcBorders>
                    <w:top w:val="single" w:color="auto" w:sz="4" w:space="0"/>
                    <w:bottom w:val="single" w:color="auto" w:sz="4" w:space="0"/>
                  </w:tcBorders>
                  <w:shd w:val="clear" w:color="auto" w:fill="FFFFFF"/>
                  <w:vAlign w:val="center"/>
                </w:tcPr>
                <w:p w14:paraId="27EBEC6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7.99</w:t>
                  </w:r>
                </w:p>
              </w:tc>
              <w:tc>
                <w:tcPr>
                  <w:tcW w:w="1200" w:type="dxa"/>
                  <w:gridSpan w:val="3"/>
                  <w:tcBorders>
                    <w:top w:val="single" w:color="auto" w:sz="4" w:space="0"/>
                    <w:bottom w:val="single" w:color="auto" w:sz="4" w:space="0"/>
                  </w:tcBorders>
                  <w:shd w:val="clear" w:color="auto" w:fill="FFFFFF"/>
                  <w:vAlign w:val="center"/>
                </w:tcPr>
                <w:p w14:paraId="32D3123F">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0.18</w:t>
                  </w:r>
                </w:p>
              </w:tc>
              <w:tc>
                <w:tcPr>
                  <w:tcW w:w="1131" w:type="dxa"/>
                  <w:vMerge w:val="continue"/>
                  <w:shd w:val="clear" w:color="auto" w:fill="FFFFFF"/>
                  <w:vAlign w:val="center"/>
                </w:tcPr>
                <w:p w14:paraId="79CABCCD">
                  <w:pPr>
                    <w:pStyle w:val="12"/>
                    <w:widowControl w:val="0"/>
                    <w:bidi w:val="0"/>
                    <w:jc w:val="center"/>
                    <w:rPr>
                      <w:rFonts w:hint="default"/>
                      <w:color w:val="auto"/>
                      <w:lang w:val="en-US" w:eastAsia="zh-CN"/>
                    </w:rPr>
                  </w:pPr>
                </w:p>
              </w:tc>
              <w:tc>
                <w:tcPr>
                  <w:tcW w:w="1219" w:type="dxa"/>
                  <w:vMerge w:val="continue"/>
                  <w:tcBorders>
                    <w:right w:val="nil"/>
                  </w:tcBorders>
                  <w:shd w:val="clear" w:color="auto" w:fill="FFFFFF"/>
                  <w:vAlign w:val="center"/>
                </w:tcPr>
                <w:p w14:paraId="1F08605D">
                  <w:pPr>
                    <w:pStyle w:val="12"/>
                    <w:widowControl w:val="0"/>
                    <w:bidi w:val="0"/>
                    <w:jc w:val="center"/>
                    <w:rPr>
                      <w:rFonts w:hint="default"/>
                      <w:color w:val="auto"/>
                      <w:lang w:val="en-US" w:eastAsia="zh-CN"/>
                    </w:rPr>
                  </w:pPr>
                </w:p>
              </w:tc>
            </w:tr>
            <w:tr w14:paraId="5A3A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bottom w:val="single" w:color="auto" w:sz="12" w:space="0"/>
                  </w:tcBorders>
                  <w:shd w:val="clear" w:color="auto" w:fill="FFFFFF"/>
                  <w:vAlign w:val="center"/>
                </w:tcPr>
                <w:p w14:paraId="7C2C4EFB">
                  <w:pPr>
                    <w:pStyle w:val="12"/>
                    <w:widowControl w:val="0"/>
                    <w:bidi w:val="0"/>
                    <w:jc w:val="center"/>
                    <w:rPr>
                      <w:rFonts w:hint="default"/>
                      <w:color w:val="auto"/>
                      <w:lang w:val="en-US" w:eastAsia="zh-CN"/>
                    </w:rPr>
                  </w:pPr>
                </w:p>
              </w:tc>
              <w:tc>
                <w:tcPr>
                  <w:tcW w:w="420" w:type="dxa"/>
                  <w:vMerge w:val="continue"/>
                  <w:tcBorders>
                    <w:bottom w:val="single" w:color="auto" w:sz="12" w:space="0"/>
                  </w:tcBorders>
                  <w:shd w:val="clear" w:color="auto" w:fill="FFFFFF"/>
                  <w:vAlign w:val="center"/>
                </w:tcPr>
                <w:p w14:paraId="6FC68C6B">
                  <w:pPr>
                    <w:pStyle w:val="12"/>
                    <w:widowControl w:val="0"/>
                    <w:bidi w:val="0"/>
                    <w:jc w:val="center"/>
                    <w:rPr>
                      <w:rFonts w:hint="default"/>
                      <w:color w:val="auto"/>
                      <w:lang w:val="en-US" w:eastAsia="zh-CN"/>
                    </w:rPr>
                  </w:pPr>
                </w:p>
              </w:tc>
              <w:tc>
                <w:tcPr>
                  <w:tcW w:w="1500" w:type="dxa"/>
                  <w:gridSpan w:val="3"/>
                  <w:tcBorders>
                    <w:top w:val="single" w:color="auto" w:sz="4" w:space="0"/>
                    <w:bottom w:val="single" w:color="auto" w:sz="12" w:space="0"/>
                  </w:tcBorders>
                  <w:shd w:val="clear" w:color="auto" w:fill="FFFFFF"/>
                  <w:vAlign w:val="center"/>
                </w:tcPr>
                <w:p w14:paraId="0459505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达标情况</w:t>
                  </w:r>
                </w:p>
              </w:tc>
              <w:tc>
                <w:tcPr>
                  <w:tcW w:w="1130" w:type="dxa"/>
                  <w:tcBorders>
                    <w:top w:val="single" w:color="auto" w:sz="4" w:space="0"/>
                    <w:bottom w:val="single" w:color="auto" w:sz="12" w:space="0"/>
                  </w:tcBorders>
                  <w:shd w:val="clear" w:color="auto" w:fill="FFFFFF"/>
                  <w:vAlign w:val="center"/>
                </w:tcPr>
                <w:p w14:paraId="7ABEE02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170" w:type="dxa"/>
                  <w:gridSpan w:val="2"/>
                  <w:tcBorders>
                    <w:top w:val="single" w:color="auto" w:sz="4" w:space="0"/>
                    <w:bottom w:val="single" w:color="auto" w:sz="12" w:space="0"/>
                  </w:tcBorders>
                  <w:shd w:val="clear" w:color="auto" w:fill="FFFFFF"/>
                  <w:vAlign w:val="center"/>
                </w:tcPr>
                <w:p w14:paraId="16FA9987">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w:t>
                  </w:r>
                </w:p>
              </w:tc>
              <w:tc>
                <w:tcPr>
                  <w:tcW w:w="1200" w:type="dxa"/>
                  <w:gridSpan w:val="3"/>
                  <w:tcBorders>
                    <w:top w:val="single" w:color="auto" w:sz="4" w:space="0"/>
                    <w:bottom w:val="single" w:color="auto" w:sz="12" w:space="0"/>
                  </w:tcBorders>
                  <w:shd w:val="clear" w:color="auto" w:fill="FFFFFF"/>
                  <w:vAlign w:val="center"/>
                </w:tcPr>
                <w:p w14:paraId="73C06FB5">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w:t>
                  </w:r>
                </w:p>
              </w:tc>
              <w:tc>
                <w:tcPr>
                  <w:tcW w:w="1131" w:type="dxa"/>
                  <w:vMerge w:val="continue"/>
                  <w:tcBorders>
                    <w:bottom w:val="single" w:color="auto" w:sz="12" w:space="0"/>
                  </w:tcBorders>
                  <w:shd w:val="clear" w:color="auto" w:fill="FFFFFF"/>
                  <w:vAlign w:val="center"/>
                </w:tcPr>
                <w:p w14:paraId="7F2754F0">
                  <w:pPr>
                    <w:pStyle w:val="12"/>
                    <w:widowControl w:val="0"/>
                    <w:bidi w:val="0"/>
                    <w:jc w:val="center"/>
                    <w:rPr>
                      <w:rFonts w:hint="default"/>
                      <w:color w:val="auto"/>
                      <w:lang w:val="en-US" w:eastAsia="zh-CN"/>
                    </w:rPr>
                  </w:pPr>
                </w:p>
              </w:tc>
              <w:tc>
                <w:tcPr>
                  <w:tcW w:w="1219" w:type="dxa"/>
                  <w:vMerge w:val="continue"/>
                  <w:tcBorders>
                    <w:bottom w:val="single" w:color="auto" w:sz="12" w:space="0"/>
                    <w:right w:val="nil"/>
                  </w:tcBorders>
                  <w:shd w:val="clear" w:color="auto" w:fill="FFFFFF"/>
                  <w:vAlign w:val="center"/>
                </w:tcPr>
                <w:p w14:paraId="3E7B6EB9">
                  <w:pPr>
                    <w:pStyle w:val="12"/>
                    <w:widowControl w:val="0"/>
                    <w:bidi w:val="0"/>
                    <w:jc w:val="center"/>
                    <w:rPr>
                      <w:rFonts w:hint="default"/>
                      <w:color w:val="auto"/>
                      <w:lang w:val="en-US" w:eastAsia="zh-CN"/>
                    </w:rPr>
                  </w:pPr>
                </w:p>
              </w:tc>
            </w:tr>
            <w:tr w14:paraId="1522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restart"/>
                  <w:tcBorders>
                    <w:top w:val="single" w:color="auto" w:sz="12" w:space="0"/>
                    <w:left w:val="nil"/>
                  </w:tcBorders>
                  <w:shd w:val="clear" w:color="auto" w:fill="FFFFFF"/>
                  <w:vAlign w:val="center"/>
                </w:tcPr>
                <w:p w14:paraId="6913C7E9">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监测点位</w:t>
                  </w:r>
                </w:p>
              </w:tc>
              <w:tc>
                <w:tcPr>
                  <w:tcW w:w="420" w:type="dxa"/>
                  <w:vMerge w:val="restart"/>
                  <w:tcBorders>
                    <w:top w:val="single" w:color="auto" w:sz="12" w:space="0"/>
                  </w:tcBorders>
                  <w:shd w:val="clear" w:color="auto" w:fill="FFFFFF"/>
                  <w:vAlign w:val="center"/>
                </w:tcPr>
                <w:p w14:paraId="06CF1BA9">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监测项目</w:t>
                  </w:r>
                </w:p>
              </w:tc>
              <w:tc>
                <w:tcPr>
                  <w:tcW w:w="1500" w:type="dxa"/>
                  <w:gridSpan w:val="3"/>
                  <w:vMerge w:val="restart"/>
                  <w:tcBorders>
                    <w:top w:val="single" w:color="auto" w:sz="12" w:space="0"/>
                  </w:tcBorders>
                  <w:shd w:val="clear" w:color="auto" w:fill="FFFFFF"/>
                  <w:vAlign w:val="center"/>
                </w:tcPr>
                <w:p w14:paraId="7D24B484">
                  <w:pPr>
                    <w:pStyle w:val="12"/>
                    <w:widowControl w:val="0"/>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监测日期</w:t>
                  </w:r>
                </w:p>
              </w:tc>
              <w:tc>
                <w:tcPr>
                  <w:tcW w:w="4631" w:type="dxa"/>
                  <w:gridSpan w:val="7"/>
                  <w:tcBorders>
                    <w:top w:val="single" w:color="auto" w:sz="12" w:space="0"/>
                  </w:tcBorders>
                  <w:shd w:val="clear" w:color="auto" w:fill="FFFFFF"/>
                  <w:vAlign w:val="center"/>
                </w:tcPr>
                <w:p w14:paraId="570B461B">
                  <w:pPr>
                    <w:pStyle w:val="12"/>
                    <w:widowControl w:val="0"/>
                    <w:bidi w:val="0"/>
                    <w:jc w:val="center"/>
                    <w:rPr>
                      <w:rFonts w:hint="default"/>
                      <w:b/>
                      <w:bCs/>
                      <w:color w:val="auto"/>
                      <w:lang w:val="en-US" w:eastAsia="zh-CN"/>
                    </w:rPr>
                  </w:pPr>
                  <w:r>
                    <w:rPr>
                      <w:rFonts w:hint="eastAsia"/>
                      <w:b/>
                      <w:bCs/>
                      <w:color w:val="auto"/>
                      <w:lang w:val="en-US" w:eastAsia="zh-CN"/>
                    </w:rPr>
                    <w:t>监测结果</w:t>
                  </w:r>
                </w:p>
              </w:tc>
              <w:tc>
                <w:tcPr>
                  <w:tcW w:w="1219" w:type="dxa"/>
                  <w:vMerge w:val="restart"/>
                  <w:tcBorders>
                    <w:top w:val="single" w:color="auto" w:sz="12" w:space="0"/>
                    <w:right w:val="nil"/>
                  </w:tcBorders>
                  <w:shd w:val="clear" w:color="auto" w:fill="FFFFFF"/>
                  <w:vAlign w:val="center"/>
                </w:tcPr>
                <w:p w14:paraId="6440F8DD">
                  <w:pPr>
                    <w:pStyle w:val="12"/>
                    <w:widowControl w:val="0"/>
                    <w:bidi w:val="0"/>
                    <w:jc w:val="center"/>
                    <w:rPr>
                      <w:rFonts w:hint="default"/>
                      <w:b/>
                      <w:bCs/>
                      <w:color w:val="auto"/>
                      <w:lang w:val="en-US" w:eastAsia="zh-CN"/>
                    </w:rPr>
                  </w:pPr>
                  <w:r>
                    <w:rPr>
                      <w:rFonts w:hint="eastAsia"/>
                      <w:b/>
                      <w:bCs/>
                      <w:color w:val="auto"/>
                      <w:lang w:val="en-US" w:eastAsia="zh-CN"/>
                    </w:rPr>
                    <w:t>执行标准（mg/m</w:t>
                  </w:r>
                  <w:r>
                    <w:rPr>
                      <w:rFonts w:hint="eastAsia"/>
                      <w:b/>
                      <w:bCs/>
                      <w:color w:val="auto"/>
                      <w:vertAlign w:val="superscript"/>
                      <w:lang w:val="en-US" w:eastAsia="zh-CN"/>
                    </w:rPr>
                    <w:t>3</w:t>
                  </w:r>
                  <w:r>
                    <w:rPr>
                      <w:rFonts w:hint="eastAsia"/>
                      <w:b/>
                      <w:bCs/>
                      <w:color w:val="auto"/>
                      <w:lang w:val="en-US" w:eastAsia="zh-CN"/>
                    </w:rPr>
                    <w:t>）</w:t>
                  </w:r>
                </w:p>
              </w:tc>
            </w:tr>
            <w:tr w14:paraId="189C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bottom w:val="single" w:color="auto" w:sz="12" w:space="0"/>
                  </w:tcBorders>
                  <w:shd w:val="clear" w:color="auto" w:fill="FFFFFF"/>
                  <w:vAlign w:val="center"/>
                </w:tcPr>
                <w:p w14:paraId="4622F8FF">
                  <w:pPr>
                    <w:pStyle w:val="12"/>
                    <w:widowControl w:val="0"/>
                    <w:bidi w:val="0"/>
                    <w:jc w:val="center"/>
                    <w:rPr>
                      <w:rFonts w:hint="default"/>
                      <w:b/>
                      <w:bCs/>
                      <w:color w:val="auto"/>
                      <w:lang w:val="en-US" w:eastAsia="zh-CN"/>
                    </w:rPr>
                  </w:pPr>
                </w:p>
              </w:tc>
              <w:tc>
                <w:tcPr>
                  <w:tcW w:w="420" w:type="dxa"/>
                  <w:vMerge w:val="continue"/>
                  <w:tcBorders>
                    <w:bottom w:val="single" w:color="auto" w:sz="12" w:space="0"/>
                  </w:tcBorders>
                  <w:shd w:val="clear" w:color="auto" w:fill="FFFFFF"/>
                  <w:vAlign w:val="center"/>
                </w:tcPr>
                <w:p w14:paraId="45F5D705">
                  <w:pPr>
                    <w:pStyle w:val="12"/>
                    <w:widowControl w:val="0"/>
                    <w:bidi w:val="0"/>
                    <w:jc w:val="center"/>
                    <w:rPr>
                      <w:rFonts w:hint="default"/>
                      <w:b/>
                      <w:bCs/>
                      <w:color w:val="auto"/>
                      <w:lang w:val="en-US" w:eastAsia="zh-CN"/>
                    </w:rPr>
                  </w:pPr>
                </w:p>
              </w:tc>
              <w:tc>
                <w:tcPr>
                  <w:tcW w:w="1500" w:type="dxa"/>
                  <w:gridSpan w:val="3"/>
                  <w:vMerge w:val="continue"/>
                  <w:tcBorders>
                    <w:bottom w:val="single" w:color="auto" w:sz="12" w:space="0"/>
                  </w:tcBorders>
                  <w:shd w:val="clear" w:color="auto" w:fill="FFFFFF"/>
                  <w:vAlign w:val="center"/>
                </w:tcPr>
                <w:p w14:paraId="2CAEFBF3">
                  <w:pPr>
                    <w:pStyle w:val="12"/>
                    <w:widowControl w:val="0"/>
                    <w:bidi w:val="0"/>
                    <w:ind w:firstLine="0" w:firstLineChars="0"/>
                    <w:jc w:val="center"/>
                    <w:rPr>
                      <w:rFonts w:hint="eastAsia"/>
                      <w:b/>
                      <w:bCs/>
                      <w:color w:val="auto"/>
                      <w:lang w:val="en-US" w:eastAsia="zh-CN"/>
                    </w:rPr>
                  </w:pPr>
                </w:p>
              </w:tc>
              <w:tc>
                <w:tcPr>
                  <w:tcW w:w="1130" w:type="dxa"/>
                  <w:tcBorders>
                    <w:bottom w:val="single" w:color="auto" w:sz="12" w:space="0"/>
                  </w:tcBorders>
                  <w:shd w:val="clear" w:color="auto" w:fill="FFFFFF"/>
                  <w:vAlign w:val="center"/>
                </w:tcPr>
                <w:p w14:paraId="59A346EA">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烟气流量（m</w:t>
                  </w:r>
                  <w:r>
                    <w:rPr>
                      <w:rFonts w:hint="eastAsia"/>
                      <w:b/>
                      <w:bCs/>
                      <w:color w:val="auto"/>
                      <w:vertAlign w:val="superscript"/>
                      <w:lang w:val="en-US" w:eastAsia="zh-CN"/>
                    </w:rPr>
                    <w:t>3</w:t>
                  </w:r>
                  <w:r>
                    <w:rPr>
                      <w:rFonts w:hint="default"/>
                      <w:b/>
                      <w:bCs/>
                      <w:color w:val="auto"/>
                      <w:lang w:eastAsia="zh-CN"/>
                    </w:rPr>
                    <w:t>/h</w:t>
                  </w:r>
                  <w:r>
                    <w:rPr>
                      <w:rFonts w:hint="eastAsia"/>
                      <w:b/>
                      <w:bCs/>
                      <w:color w:val="auto"/>
                      <w:lang w:val="en-US" w:eastAsia="zh-CN"/>
                    </w:rPr>
                    <w:t>）</w:t>
                  </w:r>
                </w:p>
              </w:tc>
              <w:tc>
                <w:tcPr>
                  <w:tcW w:w="1170" w:type="dxa"/>
                  <w:gridSpan w:val="2"/>
                  <w:tcBorders>
                    <w:bottom w:val="single" w:color="auto" w:sz="12" w:space="0"/>
                  </w:tcBorders>
                  <w:shd w:val="clear" w:color="auto" w:fill="FFFFFF"/>
                  <w:vAlign w:val="center"/>
                </w:tcPr>
                <w:p w14:paraId="6C1C9AE6">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含氧率（%）</w:t>
                  </w:r>
                </w:p>
              </w:tc>
              <w:tc>
                <w:tcPr>
                  <w:tcW w:w="1200" w:type="dxa"/>
                  <w:gridSpan w:val="3"/>
                  <w:tcBorders>
                    <w:bottom w:val="single" w:color="auto" w:sz="12" w:space="0"/>
                  </w:tcBorders>
                  <w:shd w:val="clear" w:color="auto" w:fill="FFFFFF"/>
                  <w:vAlign w:val="center"/>
                </w:tcPr>
                <w:p w14:paraId="0EA0CF9F">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排放浓度（mg/m</w:t>
                  </w:r>
                  <w:r>
                    <w:rPr>
                      <w:rFonts w:hint="eastAsia"/>
                      <w:b/>
                      <w:bCs/>
                      <w:color w:val="auto"/>
                      <w:vertAlign w:val="superscript"/>
                      <w:lang w:val="en-US" w:eastAsia="zh-CN"/>
                    </w:rPr>
                    <w:t>3</w:t>
                  </w:r>
                  <w:r>
                    <w:rPr>
                      <w:rFonts w:hint="eastAsia"/>
                      <w:b/>
                      <w:bCs/>
                      <w:color w:val="auto"/>
                      <w:lang w:val="en-US" w:eastAsia="zh-CN"/>
                    </w:rPr>
                    <w:t>）</w:t>
                  </w:r>
                </w:p>
              </w:tc>
              <w:tc>
                <w:tcPr>
                  <w:tcW w:w="1131" w:type="dxa"/>
                  <w:tcBorders>
                    <w:bottom w:val="single" w:color="auto" w:sz="12" w:space="0"/>
                  </w:tcBorders>
                  <w:shd w:val="clear" w:color="auto" w:fill="FFFFFF"/>
                  <w:vAlign w:val="center"/>
                </w:tcPr>
                <w:p w14:paraId="2E1CC546">
                  <w:pPr>
                    <w:pStyle w:val="12"/>
                    <w:widowControl w:val="0"/>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排放速率（kg/h）</w:t>
                  </w:r>
                </w:p>
              </w:tc>
              <w:tc>
                <w:tcPr>
                  <w:tcW w:w="1219" w:type="dxa"/>
                  <w:vMerge w:val="continue"/>
                  <w:tcBorders>
                    <w:bottom w:val="single" w:color="auto" w:sz="12" w:space="0"/>
                    <w:right w:val="nil"/>
                  </w:tcBorders>
                  <w:shd w:val="clear" w:color="auto" w:fill="FFFFFF"/>
                  <w:vAlign w:val="center"/>
                </w:tcPr>
                <w:p w14:paraId="30354059">
                  <w:pPr>
                    <w:pStyle w:val="12"/>
                    <w:widowControl w:val="0"/>
                    <w:bidi w:val="0"/>
                    <w:jc w:val="center"/>
                    <w:rPr>
                      <w:rFonts w:hint="default"/>
                      <w:b/>
                      <w:bCs/>
                      <w:color w:val="auto"/>
                      <w:lang w:val="en-US" w:eastAsia="zh-CN"/>
                    </w:rPr>
                  </w:pPr>
                </w:p>
              </w:tc>
            </w:tr>
            <w:tr w14:paraId="7BA6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restart"/>
                  <w:tcBorders>
                    <w:top w:val="single" w:color="auto" w:sz="12" w:space="0"/>
                    <w:left w:val="nil"/>
                  </w:tcBorders>
                  <w:shd w:val="clear" w:color="auto" w:fill="FFFFFF"/>
                  <w:vAlign w:val="center"/>
                </w:tcPr>
                <w:p w14:paraId="72DCBE0B">
                  <w:pPr>
                    <w:pStyle w:val="12"/>
                    <w:widowControl w:val="0"/>
                    <w:bidi w:val="0"/>
                    <w:jc w:val="center"/>
                    <w:rPr>
                      <w:rFonts w:hint="default"/>
                      <w:color w:val="auto"/>
                      <w:lang w:val="en-US" w:eastAsia="zh-CN"/>
                    </w:rPr>
                  </w:pPr>
                  <w:r>
                    <w:rPr>
                      <w:rFonts w:hint="eastAsia"/>
                      <w:color w:val="auto"/>
                      <w:lang w:val="en-US" w:eastAsia="zh-CN"/>
                    </w:rPr>
                    <w:t>有机载体炉废气排放口1#</w:t>
                  </w:r>
                </w:p>
              </w:tc>
              <w:tc>
                <w:tcPr>
                  <w:tcW w:w="420" w:type="dxa"/>
                  <w:vMerge w:val="restart"/>
                  <w:tcBorders>
                    <w:top w:val="single" w:color="auto" w:sz="12" w:space="0"/>
                  </w:tcBorders>
                  <w:shd w:val="clear" w:color="auto" w:fill="FFFFFF"/>
                  <w:vAlign w:val="center"/>
                </w:tcPr>
                <w:p w14:paraId="7172C6E4">
                  <w:pPr>
                    <w:pStyle w:val="12"/>
                    <w:widowControl w:val="0"/>
                    <w:bidi w:val="0"/>
                    <w:jc w:val="center"/>
                    <w:rPr>
                      <w:rFonts w:hint="default"/>
                      <w:color w:val="auto"/>
                      <w:lang w:val="en-US" w:eastAsia="zh-CN"/>
                    </w:rPr>
                  </w:pPr>
                  <w:r>
                    <w:rPr>
                      <w:rFonts w:hint="eastAsia"/>
                      <w:color w:val="auto"/>
                      <w:lang w:val="en-US" w:eastAsia="zh-CN"/>
                    </w:rPr>
                    <w:t>颗粒物</w:t>
                  </w:r>
                </w:p>
              </w:tc>
              <w:tc>
                <w:tcPr>
                  <w:tcW w:w="600" w:type="dxa"/>
                  <w:vMerge w:val="restart"/>
                  <w:tcBorders>
                    <w:top w:val="single" w:color="auto" w:sz="12" w:space="0"/>
                  </w:tcBorders>
                  <w:shd w:val="clear" w:color="auto" w:fill="FFFFFF"/>
                  <w:vAlign w:val="center"/>
                </w:tcPr>
                <w:p w14:paraId="7A9308BD">
                  <w:pPr>
                    <w:pStyle w:val="12"/>
                    <w:widowControl w:val="0"/>
                    <w:bidi w:val="0"/>
                    <w:jc w:val="center"/>
                    <w:rPr>
                      <w:rFonts w:hint="default"/>
                      <w:color w:val="auto"/>
                      <w:lang w:val="en-US" w:eastAsia="zh-CN"/>
                    </w:rPr>
                  </w:pPr>
                  <w:r>
                    <w:rPr>
                      <w:rFonts w:hint="eastAsia"/>
                      <w:color w:val="auto"/>
                      <w:lang w:val="en-US" w:eastAsia="zh-CN"/>
                    </w:rPr>
                    <w:t>2017年1月11日</w:t>
                  </w:r>
                </w:p>
              </w:tc>
              <w:tc>
                <w:tcPr>
                  <w:tcW w:w="900" w:type="dxa"/>
                  <w:gridSpan w:val="2"/>
                  <w:tcBorders>
                    <w:top w:val="single" w:color="auto" w:sz="12" w:space="0"/>
                  </w:tcBorders>
                  <w:shd w:val="clear" w:color="auto" w:fill="FFFFFF"/>
                  <w:vAlign w:val="center"/>
                </w:tcPr>
                <w:p w14:paraId="7D9A6F9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30" w:type="dxa"/>
                  <w:tcBorders>
                    <w:top w:val="single" w:color="auto" w:sz="12" w:space="0"/>
                  </w:tcBorders>
                  <w:shd w:val="clear" w:color="auto" w:fill="FFFFFF"/>
                  <w:vAlign w:val="center"/>
                </w:tcPr>
                <w:p w14:paraId="726302D4">
                  <w:pPr>
                    <w:pStyle w:val="12"/>
                    <w:widowControl w:val="0"/>
                    <w:bidi w:val="0"/>
                    <w:jc w:val="center"/>
                    <w:rPr>
                      <w:rFonts w:hint="default"/>
                      <w:color w:val="auto"/>
                      <w:lang w:val="en-US" w:eastAsia="zh-CN"/>
                    </w:rPr>
                  </w:pPr>
                  <w:r>
                    <w:rPr>
                      <w:rFonts w:hint="eastAsia"/>
                      <w:color w:val="auto"/>
                      <w:lang w:val="en-US" w:eastAsia="zh-CN"/>
                    </w:rPr>
                    <w:t>6732</w:t>
                  </w:r>
                </w:p>
              </w:tc>
              <w:tc>
                <w:tcPr>
                  <w:tcW w:w="1170" w:type="dxa"/>
                  <w:gridSpan w:val="2"/>
                  <w:tcBorders>
                    <w:top w:val="single" w:color="auto" w:sz="12" w:space="0"/>
                  </w:tcBorders>
                  <w:shd w:val="clear" w:color="auto" w:fill="FFFFFF"/>
                  <w:vAlign w:val="center"/>
                </w:tcPr>
                <w:p w14:paraId="429E0FBF">
                  <w:pPr>
                    <w:pStyle w:val="12"/>
                    <w:widowControl w:val="0"/>
                    <w:bidi w:val="0"/>
                    <w:jc w:val="center"/>
                    <w:rPr>
                      <w:rFonts w:hint="default"/>
                      <w:color w:val="auto"/>
                      <w:lang w:val="en-US" w:eastAsia="zh-CN"/>
                    </w:rPr>
                  </w:pPr>
                  <w:r>
                    <w:rPr>
                      <w:rFonts w:hint="eastAsia"/>
                      <w:color w:val="auto"/>
                      <w:lang w:val="en-US" w:eastAsia="zh-CN"/>
                    </w:rPr>
                    <w:t>12.3</w:t>
                  </w:r>
                </w:p>
              </w:tc>
              <w:tc>
                <w:tcPr>
                  <w:tcW w:w="1200" w:type="dxa"/>
                  <w:gridSpan w:val="3"/>
                  <w:tcBorders>
                    <w:top w:val="single" w:color="auto" w:sz="12" w:space="0"/>
                  </w:tcBorders>
                  <w:shd w:val="clear" w:color="auto" w:fill="FFFFFF"/>
                  <w:vAlign w:val="center"/>
                </w:tcPr>
                <w:p w14:paraId="1235404B">
                  <w:pPr>
                    <w:pStyle w:val="12"/>
                    <w:widowControl w:val="0"/>
                    <w:bidi w:val="0"/>
                    <w:jc w:val="center"/>
                    <w:rPr>
                      <w:rFonts w:hint="default"/>
                      <w:color w:val="auto"/>
                      <w:lang w:val="en-US" w:eastAsia="zh-CN"/>
                    </w:rPr>
                  </w:pPr>
                  <w:r>
                    <w:rPr>
                      <w:rFonts w:hint="eastAsia"/>
                      <w:color w:val="auto"/>
                      <w:lang w:val="en-US" w:eastAsia="zh-CN"/>
                    </w:rPr>
                    <w:t>5.3</w:t>
                  </w:r>
                </w:p>
              </w:tc>
              <w:tc>
                <w:tcPr>
                  <w:tcW w:w="1131" w:type="dxa"/>
                  <w:tcBorders>
                    <w:top w:val="single" w:color="auto" w:sz="12" w:space="0"/>
                  </w:tcBorders>
                  <w:shd w:val="clear" w:color="auto" w:fill="FFFFFF"/>
                  <w:vAlign w:val="center"/>
                </w:tcPr>
                <w:p w14:paraId="40C927C8">
                  <w:pPr>
                    <w:pStyle w:val="12"/>
                    <w:widowControl w:val="0"/>
                    <w:bidi w:val="0"/>
                    <w:rPr>
                      <w:rFonts w:hint="default"/>
                      <w:color w:val="0000FF"/>
                      <w:lang w:val="en-US" w:eastAsia="zh-CN"/>
                    </w:rPr>
                  </w:pPr>
                  <w:r>
                    <w:rPr>
                      <w:rFonts w:hint="eastAsia"/>
                      <w:color w:val="0000FF"/>
                      <w:lang w:val="en-US" w:eastAsia="zh-CN"/>
                    </w:rPr>
                    <w:t>0.04</w:t>
                  </w:r>
                </w:p>
              </w:tc>
              <w:tc>
                <w:tcPr>
                  <w:tcW w:w="1219" w:type="dxa"/>
                  <w:vMerge w:val="restart"/>
                  <w:tcBorders>
                    <w:top w:val="single" w:color="auto" w:sz="12" w:space="0"/>
                    <w:right w:val="nil"/>
                  </w:tcBorders>
                  <w:shd w:val="clear" w:color="auto" w:fill="FFFFFF"/>
                  <w:vAlign w:val="center"/>
                </w:tcPr>
                <w:p w14:paraId="3645B17A">
                  <w:pPr>
                    <w:pStyle w:val="12"/>
                    <w:widowControl w:val="0"/>
                    <w:bidi w:val="0"/>
                    <w:jc w:val="center"/>
                    <w:rPr>
                      <w:rFonts w:hint="default"/>
                      <w:color w:val="0000FF"/>
                      <w:lang w:val="en-US" w:eastAsia="zh-CN"/>
                    </w:rPr>
                  </w:pPr>
                  <w:r>
                    <w:rPr>
                      <w:rFonts w:hint="eastAsia"/>
                      <w:color w:val="0000FF"/>
                      <w:lang w:val="en-US" w:eastAsia="zh-CN"/>
                    </w:rPr>
                    <w:t>20</w:t>
                  </w:r>
                </w:p>
              </w:tc>
            </w:tr>
            <w:tr w14:paraId="1E8E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C632704">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3F88CAFB">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581D7DFB">
                  <w:pPr>
                    <w:pStyle w:val="12"/>
                    <w:widowControl w:val="0"/>
                    <w:bidi w:val="0"/>
                    <w:jc w:val="center"/>
                    <w:rPr>
                      <w:rFonts w:hint="default"/>
                      <w:color w:val="auto"/>
                      <w:lang w:val="en-US" w:eastAsia="zh-CN"/>
                    </w:rPr>
                  </w:pPr>
                </w:p>
              </w:tc>
              <w:tc>
                <w:tcPr>
                  <w:tcW w:w="900" w:type="dxa"/>
                  <w:gridSpan w:val="2"/>
                  <w:shd w:val="clear" w:color="auto" w:fill="FFFFFF"/>
                  <w:vAlign w:val="center"/>
                </w:tcPr>
                <w:p w14:paraId="453280B0">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30" w:type="dxa"/>
                  <w:shd w:val="clear" w:color="auto" w:fill="FFFFFF"/>
                  <w:vAlign w:val="center"/>
                </w:tcPr>
                <w:p w14:paraId="47C78ADD">
                  <w:pPr>
                    <w:pStyle w:val="12"/>
                    <w:widowControl w:val="0"/>
                    <w:bidi w:val="0"/>
                    <w:jc w:val="center"/>
                    <w:rPr>
                      <w:rFonts w:hint="default"/>
                      <w:color w:val="auto"/>
                      <w:lang w:val="en-US" w:eastAsia="zh-CN"/>
                    </w:rPr>
                  </w:pPr>
                  <w:r>
                    <w:rPr>
                      <w:rFonts w:hint="eastAsia"/>
                      <w:color w:val="auto"/>
                      <w:lang w:val="en-US" w:eastAsia="zh-CN"/>
                    </w:rPr>
                    <w:t>6347</w:t>
                  </w:r>
                </w:p>
              </w:tc>
              <w:tc>
                <w:tcPr>
                  <w:tcW w:w="1170" w:type="dxa"/>
                  <w:gridSpan w:val="2"/>
                  <w:shd w:val="clear" w:color="auto" w:fill="FFFFFF"/>
                  <w:vAlign w:val="center"/>
                </w:tcPr>
                <w:p w14:paraId="400B1A8F">
                  <w:pPr>
                    <w:pStyle w:val="12"/>
                    <w:widowControl w:val="0"/>
                    <w:bidi w:val="0"/>
                    <w:jc w:val="center"/>
                    <w:rPr>
                      <w:rFonts w:hint="default"/>
                      <w:color w:val="auto"/>
                      <w:lang w:val="en-US" w:eastAsia="zh-CN"/>
                    </w:rPr>
                  </w:pPr>
                  <w:r>
                    <w:rPr>
                      <w:rFonts w:hint="eastAsia"/>
                      <w:color w:val="auto"/>
                      <w:lang w:val="en-US" w:eastAsia="zh-CN"/>
                    </w:rPr>
                    <w:t>11.4</w:t>
                  </w:r>
                </w:p>
              </w:tc>
              <w:tc>
                <w:tcPr>
                  <w:tcW w:w="1200" w:type="dxa"/>
                  <w:gridSpan w:val="3"/>
                  <w:shd w:val="clear" w:color="auto" w:fill="FFFFFF"/>
                  <w:vAlign w:val="center"/>
                </w:tcPr>
                <w:p w14:paraId="6873C6BA">
                  <w:pPr>
                    <w:pStyle w:val="12"/>
                    <w:widowControl w:val="0"/>
                    <w:bidi w:val="0"/>
                    <w:jc w:val="center"/>
                    <w:rPr>
                      <w:rFonts w:hint="default"/>
                      <w:color w:val="auto"/>
                      <w:lang w:val="en-US" w:eastAsia="zh-CN"/>
                    </w:rPr>
                  </w:pPr>
                  <w:r>
                    <w:rPr>
                      <w:rFonts w:hint="eastAsia"/>
                      <w:color w:val="auto"/>
                      <w:lang w:val="en-US" w:eastAsia="zh-CN"/>
                    </w:rPr>
                    <w:t>6.5</w:t>
                  </w:r>
                </w:p>
              </w:tc>
              <w:tc>
                <w:tcPr>
                  <w:tcW w:w="1131" w:type="dxa"/>
                  <w:shd w:val="clear" w:color="auto" w:fill="FFFFFF"/>
                  <w:vAlign w:val="center"/>
                </w:tcPr>
                <w:p w14:paraId="470C33DF">
                  <w:pPr>
                    <w:pStyle w:val="12"/>
                    <w:widowControl w:val="0"/>
                    <w:bidi w:val="0"/>
                    <w:rPr>
                      <w:rFonts w:hint="default"/>
                      <w:color w:val="0000FF"/>
                      <w:lang w:val="en-US" w:eastAsia="zh-CN"/>
                    </w:rPr>
                  </w:pPr>
                  <w:r>
                    <w:rPr>
                      <w:rFonts w:hint="eastAsia"/>
                      <w:color w:val="0000FF"/>
                      <w:lang w:val="en-US" w:eastAsia="zh-CN"/>
                    </w:rPr>
                    <w:t>0.04</w:t>
                  </w:r>
                </w:p>
              </w:tc>
              <w:tc>
                <w:tcPr>
                  <w:tcW w:w="1219" w:type="dxa"/>
                  <w:vMerge w:val="continue"/>
                  <w:tcBorders>
                    <w:right w:val="nil"/>
                  </w:tcBorders>
                  <w:shd w:val="clear" w:color="auto" w:fill="FFFFFF"/>
                  <w:vAlign w:val="center"/>
                </w:tcPr>
                <w:p w14:paraId="25038E77">
                  <w:pPr>
                    <w:pStyle w:val="12"/>
                    <w:widowControl w:val="0"/>
                    <w:bidi w:val="0"/>
                    <w:jc w:val="center"/>
                    <w:rPr>
                      <w:rFonts w:hint="default"/>
                      <w:color w:val="0000FF"/>
                      <w:lang w:val="en-US" w:eastAsia="zh-CN"/>
                    </w:rPr>
                  </w:pPr>
                </w:p>
              </w:tc>
            </w:tr>
            <w:tr w14:paraId="1B98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E729CC8">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46AB7017">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7939BCFF">
                  <w:pPr>
                    <w:pStyle w:val="12"/>
                    <w:widowControl w:val="0"/>
                    <w:bidi w:val="0"/>
                    <w:jc w:val="center"/>
                    <w:rPr>
                      <w:rFonts w:hint="default"/>
                      <w:color w:val="auto"/>
                      <w:lang w:val="en-US" w:eastAsia="zh-CN"/>
                    </w:rPr>
                  </w:pPr>
                </w:p>
              </w:tc>
              <w:tc>
                <w:tcPr>
                  <w:tcW w:w="900" w:type="dxa"/>
                  <w:gridSpan w:val="2"/>
                  <w:shd w:val="clear" w:color="auto" w:fill="FFFFFF"/>
                  <w:vAlign w:val="center"/>
                </w:tcPr>
                <w:p w14:paraId="6C24558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30" w:type="dxa"/>
                  <w:shd w:val="clear" w:color="auto" w:fill="FFFFFF"/>
                  <w:vAlign w:val="center"/>
                </w:tcPr>
                <w:p w14:paraId="16C581AE">
                  <w:pPr>
                    <w:pStyle w:val="12"/>
                    <w:widowControl w:val="0"/>
                    <w:bidi w:val="0"/>
                    <w:jc w:val="center"/>
                    <w:rPr>
                      <w:rFonts w:hint="default"/>
                      <w:color w:val="auto"/>
                      <w:lang w:val="en-US" w:eastAsia="zh-CN"/>
                    </w:rPr>
                  </w:pPr>
                  <w:r>
                    <w:rPr>
                      <w:rFonts w:hint="eastAsia"/>
                      <w:color w:val="auto"/>
                      <w:lang w:val="en-US" w:eastAsia="zh-CN"/>
                    </w:rPr>
                    <w:t>6418</w:t>
                  </w:r>
                </w:p>
              </w:tc>
              <w:tc>
                <w:tcPr>
                  <w:tcW w:w="1170" w:type="dxa"/>
                  <w:gridSpan w:val="2"/>
                  <w:shd w:val="clear" w:color="auto" w:fill="FFFFFF"/>
                  <w:vAlign w:val="center"/>
                </w:tcPr>
                <w:p w14:paraId="4FE34F1C">
                  <w:pPr>
                    <w:pStyle w:val="12"/>
                    <w:widowControl w:val="0"/>
                    <w:bidi w:val="0"/>
                    <w:jc w:val="center"/>
                    <w:rPr>
                      <w:rFonts w:hint="default"/>
                      <w:color w:val="auto"/>
                      <w:lang w:val="en-US" w:eastAsia="zh-CN"/>
                    </w:rPr>
                  </w:pPr>
                  <w:r>
                    <w:rPr>
                      <w:rFonts w:hint="eastAsia"/>
                      <w:color w:val="auto"/>
                      <w:lang w:val="en-US" w:eastAsia="zh-CN"/>
                    </w:rPr>
                    <w:t>11.5</w:t>
                  </w:r>
                </w:p>
              </w:tc>
              <w:tc>
                <w:tcPr>
                  <w:tcW w:w="1200" w:type="dxa"/>
                  <w:gridSpan w:val="3"/>
                  <w:shd w:val="clear" w:color="auto" w:fill="FFFFFF"/>
                  <w:vAlign w:val="center"/>
                </w:tcPr>
                <w:p w14:paraId="5E7F73B8">
                  <w:pPr>
                    <w:pStyle w:val="12"/>
                    <w:widowControl w:val="0"/>
                    <w:bidi w:val="0"/>
                    <w:jc w:val="center"/>
                    <w:rPr>
                      <w:rFonts w:hint="default"/>
                      <w:color w:val="auto"/>
                      <w:lang w:val="en-US" w:eastAsia="zh-CN"/>
                    </w:rPr>
                  </w:pPr>
                  <w:r>
                    <w:rPr>
                      <w:rFonts w:hint="eastAsia"/>
                      <w:color w:val="auto"/>
                      <w:lang w:val="en-US" w:eastAsia="zh-CN"/>
                    </w:rPr>
                    <w:t>6.1</w:t>
                  </w:r>
                </w:p>
              </w:tc>
              <w:tc>
                <w:tcPr>
                  <w:tcW w:w="1131" w:type="dxa"/>
                  <w:shd w:val="clear" w:color="auto" w:fill="FFFFFF"/>
                  <w:vAlign w:val="center"/>
                </w:tcPr>
                <w:p w14:paraId="7A09EF30">
                  <w:pPr>
                    <w:pStyle w:val="12"/>
                    <w:widowControl w:val="0"/>
                    <w:bidi w:val="0"/>
                    <w:rPr>
                      <w:rFonts w:hint="default"/>
                      <w:color w:val="0000FF"/>
                      <w:lang w:val="en-US" w:eastAsia="zh-CN"/>
                    </w:rPr>
                  </w:pPr>
                  <w:r>
                    <w:rPr>
                      <w:rFonts w:hint="eastAsia"/>
                      <w:color w:val="0000FF"/>
                      <w:lang w:val="en-US" w:eastAsia="zh-CN"/>
                    </w:rPr>
                    <w:t>0.04</w:t>
                  </w:r>
                </w:p>
              </w:tc>
              <w:tc>
                <w:tcPr>
                  <w:tcW w:w="1219" w:type="dxa"/>
                  <w:vMerge w:val="continue"/>
                  <w:tcBorders>
                    <w:right w:val="nil"/>
                  </w:tcBorders>
                  <w:shd w:val="clear" w:color="auto" w:fill="FFFFFF"/>
                  <w:vAlign w:val="center"/>
                </w:tcPr>
                <w:p w14:paraId="454885BE">
                  <w:pPr>
                    <w:pStyle w:val="12"/>
                    <w:widowControl w:val="0"/>
                    <w:bidi w:val="0"/>
                    <w:jc w:val="center"/>
                    <w:rPr>
                      <w:rFonts w:hint="default"/>
                      <w:color w:val="0000FF"/>
                      <w:lang w:val="en-US" w:eastAsia="zh-CN"/>
                    </w:rPr>
                  </w:pPr>
                </w:p>
              </w:tc>
            </w:tr>
            <w:tr w14:paraId="4C6F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37E21CBD">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2FDF23C0">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2AD2B55C">
                  <w:pPr>
                    <w:pStyle w:val="12"/>
                    <w:widowControl w:val="0"/>
                    <w:bidi w:val="0"/>
                    <w:jc w:val="center"/>
                    <w:rPr>
                      <w:rFonts w:hint="default"/>
                      <w:color w:val="auto"/>
                      <w:lang w:val="en-US" w:eastAsia="zh-CN"/>
                    </w:rPr>
                  </w:pPr>
                </w:p>
              </w:tc>
              <w:tc>
                <w:tcPr>
                  <w:tcW w:w="900" w:type="dxa"/>
                  <w:gridSpan w:val="2"/>
                  <w:shd w:val="clear" w:color="auto" w:fill="FFFFFF"/>
                  <w:vAlign w:val="center"/>
                </w:tcPr>
                <w:p w14:paraId="48CD462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30" w:type="dxa"/>
                  <w:shd w:val="clear" w:color="auto" w:fill="FFFFFF"/>
                  <w:vAlign w:val="center"/>
                </w:tcPr>
                <w:p w14:paraId="77EAF9A9">
                  <w:pPr>
                    <w:pStyle w:val="12"/>
                    <w:widowControl w:val="0"/>
                    <w:bidi w:val="0"/>
                    <w:jc w:val="center"/>
                    <w:rPr>
                      <w:rFonts w:hint="default"/>
                      <w:color w:val="auto"/>
                      <w:lang w:val="en-US" w:eastAsia="zh-CN"/>
                    </w:rPr>
                  </w:pPr>
                  <w:r>
                    <w:rPr>
                      <w:rFonts w:hint="eastAsia"/>
                      <w:color w:val="auto"/>
                      <w:lang w:val="en-US" w:eastAsia="zh-CN"/>
                    </w:rPr>
                    <w:t>6499</w:t>
                  </w:r>
                </w:p>
              </w:tc>
              <w:tc>
                <w:tcPr>
                  <w:tcW w:w="1170" w:type="dxa"/>
                  <w:gridSpan w:val="2"/>
                  <w:shd w:val="clear" w:color="auto" w:fill="FFFFFF"/>
                  <w:vAlign w:val="center"/>
                </w:tcPr>
                <w:p w14:paraId="2827C658">
                  <w:pPr>
                    <w:pStyle w:val="12"/>
                    <w:widowControl w:val="0"/>
                    <w:bidi w:val="0"/>
                    <w:jc w:val="center"/>
                    <w:rPr>
                      <w:rFonts w:hint="default"/>
                      <w:color w:val="auto"/>
                      <w:lang w:val="en-US" w:eastAsia="zh-CN"/>
                    </w:rPr>
                  </w:pPr>
                  <w:r>
                    <w:rPr>
                      <w:rFonts w:hint="eastAsia"/>
                      <w:color w:val="auto"/>
                      <w:lang w:val="en-US" w:eastAsia="zh-CN"/>
                    </w:rPr>
                    <w:t>/</w:t>
                  </w:r>
                </w:p>
              </w:tc>
              <w:tc>
                <w:tcPr>
                  <w:tcW w:w="1200" w:type="dxa"/>
                  <w:gridSpan w:val="3"/>
                  <w:shd w:val="clear" w:color="auto" w:fill="FFFFFF"/>
                  <w:vAlign w:val="center"/>
                </w:tcPr>
                <w:p w14:paraId="6BB6ACBD">
                  <w:pPr>
                    <w:pStyle w:val="12"/>
                    <w:widowControl w:val="0"/>
                    <w:bidi w:val="0"/>
                    <w:rPr>
                      <w:rFonts w:hint="default"/>
                      <w:color w:val="auto"/>
                      <w:lang w:val="en-US" w:eastAsia="zh-CN"/>
                    </w:rPr>
                  </w:pPr>
                  <w:r>
                    <w:rPr>
                      <w:rFonts w:hint="eastAsia"/>
                      <w:color w:val="auto"/>
                      <w:lang w:val="en-US" w:eastAsia="zh-CN"/>
                    </w:rPr>
                    <w:t>6.0</w:t>
                  </w:r>
                </w:p>
              </w:tc>
              <w:tc>
                <w:tcPr>
                  <w:tcW w:w="1131" w:type="dxa"/>
                  <w:shd w:val="clear" w:color="auto" w:fill="FFFFFF"/>
                  <w:vAlign w:val="center"/>
                </w:tcPr>
                <w:p w14:paraId="5B538F23">
                  <w:pPr>
                    <w:pStyle w:val="12"/>
                    <w:widowControl w:val="0"/>
                    <w:bidi w:val="0"/>
                    <w:rPr>
                      <w:rFonts w:hint="default"/>
                      <w:color w:val="0000FF"/>
                      <w:lang w:val="en-US" w:eastAsia="zh-CN"/>
                    </w:rPr>
                  </w:pPr>
                  <w:r>
                    <w:rPr>
                      <w:rFonts w:hint="eastAsia"/>
                      <w:color w:val="0000FF"/>
                      <w:lang w:val="en-US" w:eastAsia="zh-CN"/>
                    </w:rPr>
                    <w:t>0.04</w:t>
                  </w:r>
                </w:p>
              </w:tc>
              <w:tc>
                <w:tcPr>
                  <w:tcW w:w="1219" w:type="dxa"/>
                  <w:vMerge w:val="continue"/>
                  <w:tcBorders>
                    <w:right w:val="nil"/>
                  </w:tcBorders>
                  <w:shd w:val="clear" w:color="auto" w:fill="FFFFFF"/>
                  <w:vAlign w:val="center"/>
                </w:tcPr>
                <w:p w14:paraId="6280434C">
                  <w:pPr>
                    <w:pStyle w:val="12"/>
                    <w:widowControl w:val="0"/>
                    <w:bidi w:val="0"/>
                    <w:jc w:val="center"/>
                    <w:rPr>
                      <w:rFonts w:hint="default"/>
                      <w:color w:val="0000FF"/>
                      <w:lang w:val="en-US" w:eastAsia="zh-CN"/>
                    </w:rPr>
                  </w:pPr>
                </w:p>
              </w:tc>
            </w:tr>
            <w:tr w14:paraId="7C7D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0796DE3E">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5D8643FC">
                  <w:pPr>
                    <w:pStyle w:val="12"/>
                    <w:widowControl w:val="0"/>
                    <w:bidi w:val="0"/>
                    <w:jc w:val="center"/>
                    <w:rPr>
                      <w:rFonts w:hint="default"/>
                      <w:color w:val="auto"/>
                      <w:lang w:val="en-US" w:eastAsia="zh-CN"/>
                    </w:rPr>
                  </w:pPr>
                </w:p>
              </w:tc>
              <w:tc>
                <w:tcPr>
                  <w:tcW w:w="1500" w:type="dxa"/>
                  <w:gridSpan w:val="3"/>
                  <w:shd w:val="clear" w:color="auto" w:fill="FFFFFF"/>
                  <w:vAlign w:val="center"/>
                </w:tcPr>
                <w:p w14:paraId="7B48C642">
                  <w:pPr>
                    <w:pStyle w:val="12"/>
                    <w:widowControl w:val="0"/>
                    <w:bidi w:val="0"/>
                    <w:jc w:val="center"/>
                    <w:rPr>
                      <w:rFonts w:hint="default"/>
                      <w:color w:val="auto"/>
                      <w:lang w:val="en-US" w:eastAsia="zh-CN"/>
                    </w:rPr>
                  </w:pPr>
                  <w:r>
                    <w:rPr>
                      <w:rFonts w:hint="eastAsia"/>
                      <w:color w:val="auto"/>
                      <w:lang w:val="en-US" w:eastAsia="zh-CN"/>
                    </w:rPr>
                    <w:t>达标情况</w:t>
                  </w:r>
                </w:p>
              </w:tc>
              <w:tc>
                <w:tcPr>
                  <w:tcW w:w="1130" w:type="dxa"/>
                  <w:shd w:val="clear" w:color="auto" w:fill="FFFFFF"/>
                  <w:vAlign w:val="center"/>
                </w:tcPr>
                <w:p w14:paraId="17FF0625">
                  <w:pPr>
                    <w:pStyle w:val="12"/>
                    <w:widowControl w:val="0"/>
                    <w:bidi w:val="0"/>
                    <w:jc w:val="center"/>
                    <w:rPr>
                      <w:rFonts w:hint="default"/>
                      <w:color w:val="auto"/>
                      <w:lang w:val="en-US" w:eastAsia="zh-CN"/>
                    </w:rPr>
                  </w:pPr>
                  <w:r>
                    <w:rPr>
                      <w:rFonts w:hint="eastAsia"/>
                      <w:color w:val="auto"/>
                      <w:lang w:val="en-US" w:eastAsia="zh-CN"/>
                    </w:rPr>
                    <w:t>/</w:t>
                  </w:r>
                </w:p>
              </w:tc>
              <w:tc>
                <w:tcPr>
                  <w:tcW w:w="1170" w:type="dxa"/>
                  <w:gridSpan w:val="2"/>
                  <w:shd w:val="clear" w:color="auto" w:fill="FFFFFF"/>
                  <w:vAlign w:val="center"/>
                </w:tcPr>
                <w:p w14:paraId="425BCDA9">
                  <w:pPr>
                    <w:pStyle w:val="12"/>
                    <w:widowControl w:val="0"/>
                    <w:bidi w:val="0"/>
                    <w:ind w:firstLine="0" w:firstLineChars="0"/>
                    <w:jc w:val="center"/>
                    <w:rPr>
                      <w:rFonts w:hint="default"/>
                      <w:color w:val="auto"/>
                      <w:lang w:val="en-US" w:eastAsia="zh-CN"/>
                    </w:rPr>
                  </w:pPr>
                  <w:r>
                    <w:rPr>
                      <w:rFonts w:hint="eastAsia"/>
                      <w:color w:val="auto"/>
                      <w:lang w:val="en-US" w:eastAsia="zh-CN"/>
                    </w:rPr>
                    <w:t>/</w:t>
                  </w:r>
                </w:p>
              </w:tc>
              <w:tc>
                <w:tcPr>
                  <w:tcW w:w="1200" w:type="dxa"/>
                  <w:gridSpan w:val="3"/>
                  <w:shd w:val="clear" w:color="auto" w:fill="FFFFFF"/>
                  <w:vAlign w:val="center"/>
                </w:tcPr>
                <w:p w14:paraId="63838E19">
                  <w:pPr>
                    <w:pStyle w:val="12"/>
                    <w:widowControl w:val="0"/>
                    <w:bidi w:val="0"/>
                    <w:rPr>
                      <w:rFonts w:hint="default"/>
                      <w:color w:val="auto"/>
                      <w:lang w:val="en-US" w:eastAsia="zh-CN"/>
                    </w:rPr>
                  </w:pPr>
                  <w:r>
                    <w:rPr>
                      <w:rFonts w:hint="eastAsia"/>
                      <w:color w:val="auto"/>
                      <w:lang w:val="en-US" w:eastAsia="zh-CN"/>
                    </w:rPr>
                    <w:t>/</w:t>
                  </w:r>
                </w:p>
              </w:tc>
              <w:tc>
                <w:tcPr>
                  <w:tcW w:w="1131" w:type="dxa"/>
                  <w:shd w:val="clear" w:color="auto" w:fill="FFFFFF"/>
                  <w:vAlign w:val="center"/>
                </w:tcPr>
                <w:p w14:paraId="426E134F">
                  <w:pPr>
                    <w:pStyle w:val="12"/>
                    <w:widowControl w:val="0"/>
                    <w:bidi w:val="0"/>
                    <w:rPr>
                      <w:rFonts w:hint="default"/>
                      <w:color w:val="auto"/>
                      <w:lang w:val="en-US" w:eastAsia="zh-CN"/>
                    </w:rPr>
                  </w:pPr>
                  <w:r>
                    <w:rPr>
                      <w:rFonts w:hint="eastAsia"/>
                      <w:color w:val="auto"/>
                      <w:lang w:val="en-US" w:eastAsia="zh-CN"/>
                    </w:rPr>
                    <w:t>达标</w:t>
                  </w:r>
                </w:p>
              </w:tc>
              <w:tc>
                <w:tcPr>
                  <w:tcW w:w="1219" w:type="dxa"/>
                  <w:vMerge w:val="continue"/>
                  <w:tcBorders>
                    <w:right w:val="nil"/>
                  </w:tcBorders>
                  <w:shd w:val="clear" w:color="auto" w:fill="FFFFFF"/>
                  <w:vAlign w:val="center"/>
                </w:tcPr>
                <w:p w14:paraId="5DE612D6">
                  <w:pPr>
                    <w:pStyle w:val="12"/>
                    <w:widowControl w:val="0"/>
                    <w:bidi w:val="0"/>
                    <w:jc w:val="center"/>
                    <w:rPr>
                      <w:rFonts w:hint="default"/>
                      <w:color w:val="0000FF"/>
                      <w:lang w:val="en-US" w:eastAsia="zh-CN"/>
                    </w:rPr>
                  </w:pPr>
                </w:p>
              </w:tc>
            </w:tr>
            <w:tr w14:paraId="4DC4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59E03BF2">
                  <w:pPr>
                    <w:pStyle w:val="12"/>
                    <w:widowControl w:val="0"/>
                    <w:bidi w:val="0"/>
                    <w:jc w:val="center"/>
                    <w:rPr>
                      <w:rFonts w:hint="default"/>
                      <w:color w:val="auto"/>
                      <w:lang w:val="en-US" w:eastAsia="zh-CN"/>
                    </w:rPr>
                  </w:pPr>
                </w:p>
              </w:tc>
              <w:tc>
                <w:tcPr>
                  <w:tcW w:w="420" w:type="dxa"/>
                  <w:vMerge w:val="restart"/>
                  <w:shd w:val="clear" w:color="auto" w:fill="FFFFFF"/>
                  <w:vAlign w:val="center"/>
                </w:tcPr>
                <w:p w14:paraId="61F32467">
                  <w:pPr>
                    <w:pStyle w:val="12"/>
                    <w:widowControl w:val="0"/>
                    <w:bidi w:val="0"/>
                    <w:jc w:val="center"/>
                    <w:rPr>
                      <w:rFonts w:hint="default"/>
                      <w:color w:val="auto"/>
                      <w:lang w:val="en-US" w:eastAsia="zh-CN"/>
                    </w:rPr>
                  </w:pPr>
                  <w:r>
                    <w:rPr>
                      <w:rFonts w:hint="eastAsia"/>
                      <w:color w:val="auto"/>
                      <w:lang w:val="en-US" w:eastAsia="zh-CN"/>
                    </w:rPr>
                    <w:t>二氧化硫</w:t>
                  </w:r>
                </w:p>
              </w:tc>
              <w:tc>
                <w:tcPr>
                  <w:tcW w:w="600" w:type="dxa"/>
                  <w:vMerge w:val="restart"/>
                  <w:shd w:val="clear" w:color="auto" w:fill="FFFFFF"/>
                  <w:vAlign w:val="center"/>
                </w:tcPr>
                <w:p w14:paraId="79B14001">
                  <w:pPr>
                    <w:pStyle w:val="12"/>
                    <w:widowControl w:val="0"/>
                    <w:bidi w:val="0"/>
                    <w:jc w:val="center"/>
                    <w:rPr>
                      <w:rFonts w:hint="default"/>
                      <w:color w:val="auto"/>
                      <w:lang w:val="en-US" w:eastAsia="zh-CN"/>
                    </w:rPr>
                  </w:pPr>
                  <w:r>
                    <w:rPr>
                      <w:rFonts w:hint="eastAsia"/>
                      <w:color w:val="auto"/>
                      <w:lang w:val="en-US" w:eastAsia="zh-CN"/>
                    </w:rPr>
                    <w:t>2017年1月11日</w:t>
                  </w:r>
                </w:p>
              </w:tc>
              <w:tc>
                <w:tcPr>
                  <w:tcW w:w="900" w:type="dxa"/>
                  <w:gridSpan w:val="2"/>
                  <w:shd w:val="clear" w:color="auto" w:fill="FFFFFF"/>
                  <w:vAlign w:val="center"/>
                </w:tcPr>
                <w:p w14:paraId="11958910">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30" w:type="dxa"/>
                  <w:shd w:val="clear" w:color="auto" w:fill="FFFFFF"/>
                  <w:vAlign w:val="center"/>
                </w:tcPr>
                <w:p w14:paraId="7C7679A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6732</w:t>
                  </w:r>
                </w:p>
              </w:tc>
              <w:tc>
                <w:tcPr>
                  <w:tcW w:w="1170" w:type="dxa"/>
                  <w:gridSpan w:val="2"/>
                  <w:shd w:val="clear" w:color="auto" w:fill="FFFFFF"/>
                  <w:vAlign w:val="center"/>
                </w:tcPr>
                <w:p w14:paraId="3FA92FBE">
                  <w:pPr>
                    <w:pStyle w:val="12"/>
                    <w:widowControl w:val="0"/>
                    <w:bidi w:val="0"/>
                    <w:jc w:val="center"/>
                    <w:rPr>
                      <w:rFonts w:hint="default"/>
                      <w:color w:val="auto"/>
                      <w:lang w:val="en-US" w:eastAsia="zh-CN"/>
                    </w:rPr>
                  </w:pPr>
                  <w:r>
                    <w:rPr>
                      <w:rFonts w:hint="eastAsia"/>
                      <w:color w:val="auto"/>
                      <w:lang w:val="en-US" w:eastAsia="zh-CN"/>
                    </w:rPr>
                    <w:t>12.3</w:t>
                  </w:r>
                </w:p>
              </w:tc>
              <w:tc>
                <w:tcPr>
                  <w:tcW w:w="1200" w:type="dxa"/>
                  <w:gridSpan w:val="3"/>
                  <w:shd w:val="clear" w:color="auto" w:fill="FFFFFF"/>
                  <w:vAlign w:val="center"/>
                </w:tcPr>
                <w:p w14:paraId="72D63371">
                  <w:pPr>
                    <w:pStyle w:val="12"/>
                    <w:widowControl w:val="0"/>
                    <w:bidi w:val="0"/>
                    <w:rPr>
                      <w:rFonts w:hint="default"/>
                      <w:color w:val="auto"/>
                      <w:lang w:val="en-US" w:eastAsia="zh-CN"/>
                    </w:rPr>
                  </w:pPr>
                  <w:r>
                    <w:rPr>
                      <w:rFonts w:hint="eastAsia"/>
                      <w:color w:val="auto"/>
                      <w:lang w:val="en-US" w:eastAsia="zh-CN"/>
                    </w:rPr>
                    <w:t>15</w:t>
                  </w:r>
                </w:p>
              </w:tc>
              <w:tc>
                <w:tcPr>
                  <w:tcW w:w="1131" w:type="dxa"/>
                  <w:shd w:val="clear" w:color="auto" w:fill="FFFFFF"/>
                  <w:vAlign w:val="center"/>
                </w:tcPr>
                <w:p w14:paraId="7DC5217A">
                  <w:pPr>
                    <w:pStyle w:val="12"/>
                    <w:widowControl w:val="0"/>
                    <w:bidi w:val="0"/>
                    <w:rPr>
                      <w:rFonts w:hint="default"/>
                      <w:color w:val="0000FF"/>
                      <w:lang w:val="en-US" w:eastAsia="zh-CN"/>
                    </w:rPr>
                  </w:pPr>
                  <w:r>
                    <w:rPr>
                      <w:rFonts w:hint="eastAsia"/>
                      <w:color w:val="0000FF"/>
                      <w:lang w:val="en-US" w:eastAsia="zh-CN"/>
                    </w:rPr>
                    <w:t>0.10</w:t>
                  </w:r>
                </w:p>
              </w:tc>
              <w:tc>
                <w:tcPr>
                  <w:tcW w:w="1219" w:type="dxa"/>
                  <w:vMerge w:val="restart"/>
                  <w:tcBorders>
                    <w:right w:val="nil"/>
                  </w:tcBorders>
                  <w:shd w:val="clear" w:color="auto" w:fill="FFFFFF"/>
                  <w:vAlign w:val="center"/>
                </w:tcPr>
                <w:p w14:paraId="775E66D1">
                  <w:pPr>
                    <w:pStyle w:val="12"/>
                    <w:widowControl w:val="0"/>
                    <w:bidi w:val="0"/>
                    <w:jc w:val="center"/>
                    <w:rPr>
                      <w:rFonts w:hint="default"/>
                      <w:color w:val="0000FF"/>
                      <w:lang w:val="en-US" w:eastAsia="zh-CN"/>
                    </w:rPr>
                  </w:pPr>
                  <w:r>
                    <w:rPr>
                      <w:rFonts w:hint="eastAsia"/>
                      <w:color w:val="0000FF"/>
                      <w:lang w:val="en-US" w:eastAsia="zh-CN"/>
                    </w:rPr>
                    <w:t>50</w:t>
                  </w:r>
                </w:p>
              </w:tc>
            </w:tr>
            <w:tr w14:paraId="02B5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2B59E44B">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8C85069">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7E1AB9A5">
                  <w:pPr>
                    <w:pStyle w:val="12"/>
                    <w:widowControl w:val="0"/>
                    <w:bidi w:val="0"/>
                    <w:jc w:val="center"/>
                    <w:rPr>
                      <w:rFonts w:hint="default"/>
                      <w:color w:val="auto"/>
                      <w:lang w:val="en-US" w:eastAsia="zh-CN"/>
                    </w:rPr>
                  </w:pPr>
                </w:p>
              </w:tc>
              <w:tc>
                <w:tcPr>
                  <w:tcW w:w="900" w:type="dxa"/>
                  <w:gridSpan w:val="2"/>
                  <w:shd w:val="clear" w:color="auto" w:fill="FFFFFF"/>
                  <w:vAlign w:val="center"/>
                </w:tcPr>
                <w:p w14:paraId="7CEAD02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30" w:type="dxa"/>
                  <w:shd w:val="clear" w:color="auto" w:fill="FFFFFF"/>
                  <w:vAlign w:val="center"/>
                </w:tcPr>
                <w:p w14:paraId="23E23CB6">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6347</w:t>
                  </w:r>
                </w:p>
              </w:tc>
              <w:tc>
                <w:tcPr>
                  <w:tcW w:w="1170" w:type="dxa"/>
                  <w:gridSpan w:val="2"/>
                  <w:shd w:val="clear" w:color="auto" w:fill="FFFFFF"/>
                  <w:vAlign w:val="center"/>
                </w:tcPr>
                <w:p w14:paraId="7F9D67EC">
                  <w:pPr>
                    <w:pStyle w:val="12"/>
                    <w:widowControl w:val="0"/>
                    <w:bidi w:val="0"/>
                    <w:jc w:val="center"/>
                    <w:rPr>
                      <w:rFonts w:hint="default"/>
                      <w:color w:val="auto"/>
                      <w:lang w:val="en-US" w:eastAsia="zh-CN"/>
                    </w:rPr>
                  </w:pPr>
                  <w:r>
                    <w:rPr>
                      <w:rFonts w:hint="eastAsia"/>
                      <w:color w:val="auto"/>
                      <w:lang w:val="en-US" w:eastAsia="zh-CN"/>
                    </w:rPr>
                    <w:t>11.4</w:t>
                  </w:r>
                </w:p>
              </w:tc>
              <w:tc>
                <w:tcPr>
                  <w:tcW w:w="1200" w:type="dxa"/>
                  <w:gridSpan w:val="3"/>
                  <w:shd w:val="clear" w:color="auto" w:fill="FFFFFF"/>
                  <w:vAlign w:val="center"/>
                </w:tcPr>
                <w:p w14:paraId="42B22B1C">
                  <w:pPr>
                    <w:pStyle w:val="12"/>
                    <w:widowControl w:val="0"/>
                    <w:bidi w:val="0"/>
                    <w:rPr>
                      <w:rFonts w:hint="default"/>
                      <w:color w:val="auto"/>
                      <w:lang w:val="en-US" w:eastAsia="zh-CN"/>
                    </w:rPr>
                  </w:pPr>
                  <w:r>
                    <w:rPr>
                      <w:rFonts w:hint="eastAsia"/>
                      <w:color w:val="auto"/>
                      <w:lang w:val="en-US" w:eastAsia="zh-CN"/>
                    </w:rPr>
                    <w:t>15</w:t>
                  </w:r>
                </w:p>
              </w:tc>
              <w:tc>
                <w:tcPr>
                  <w:tcW w:w="1131" w:type="dxa"/>
                  <w:shd w:val="clear" w:color="auto" w:fill="FFFFFF"/>
                  <w:vAlign w:val="center"/>
                </w:tcPr>
                <w:p w14:paraId="2A25C2C9">
                  <w:pPr>
                    <w:pStyle w:val="12"/>
                    <w:widowControl w:val="0"/>
                    <w:bidi w:val="0"/>
                    <w:rPr>
                      <w:rFonts w:hint="default"/>
                      <w:color w:val="0000FF"/>
                      <w:lang w:val="en-US" w:eastAsia="zh-CN"/>
                    </w:rPr>
                  </w:pPr>
                  <w:r>
                    <w:rPr>
                      <w:rFonts w:hint="eastAsia"/>
                      <w:color w:val="0000FF"/>
                      <w:lang w:val="en-US" w:eastAsia="zh-CN"/>
                    </w:rPr>
                    <w:t>0.10</w:t>
                  </w:r>
                </w:p>
              </w:tc>
              <w:tc>
                <w:tcPr>
                  <w:tcW w:w="1219" w:type="dxa"/>
                  <w:vMerge w:val="continue"/>
                  <w:tcBorders>
                    <w:right w:val="nil"/>
                  </w:tcBorders>
                  <w:shd w:val="clear" w:color="auto" w:fill="FFFFFF"/>
                  <w:vAlign w:val="center"/>
                </w:tcPr>
                <w:p w14:paraId="08791E69">
                  <w:pPr>
                    <w:pStyle w:val="12"/>
                    <w:widowControl w:val="0"/>
                    <w:bidi w:val="0"/>
                    <w:jc w:val="center"/>
                    <w:rPr>
                      <w:rFonts w:hint="default"/>
                      <w:color w:val="0000FF"/>
                      <w:lang w:val="en-US" w:eastAsia="zh-CN"/>
                    </w:rPr>
                  </w:pPr>
                </w:p>
              </w:tc>
            </w:tr>
            <w:tr w14:paraId="53EF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Height w:val="287" w:hRule="atLeast"/>
              </w:trPr>
              <w:tc>
                <w:tcPr>
                  <w:tcW w:w="703" w:type="dxa"/>
                  <w:vMerge w:val="continue"/>
                  <w:tcBorders>
                    <w:left w:val="nil"/>
                  </w:tcBorders>
                  <w:shd w:val="clear" w:color="auto" w:fill="FFFFFF"/>
                  <w:vAlign w:val="center"/>
                </w:tcPr>
                <w:p w14:paraId="7DD6B47D">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541A168">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253DB3E2">
                  <w:pPr>
                    <w:pStyle w:val="12"/>
                    <w:widowControl w:val="0"/>
                    <w:bidi w:val="0"/>
                    <w:jc w:val="center"/>
                    <w:rPr>
                      <w:rFonts w:hint="default"/>
                      <w:color w:val="auto"/>
                      <w:lang w:val="en-US" w:eastAsia="zh-CN"/>
                    </w:rPr>
                  </w:pPr>
                </w:p>
              </w:tc>
              <w:tc>
                <w:tcPr>
                  <w:tcW w:w="900" w:type="dxa"/>
                  <w:gridSpan w:val="2"/>
                  <w:shd w:val="clear" w:color="auto" w:fill="FFFFFF"/>
                  <w:vAlign w:val="center"/>
                </w:tcPr>
                <w:p w14:paraId="76BE3E57">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30" w:type="dxa"/>
                  <w:shd w:val="clear" w:color="auto" w:fill="FFFFFF"/>
                  <w:vAlign w:val="center"/>
                </w:tcPr>
                <w:p w14:paraId="274D557C">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6418</w:t>
                  </w:r>
                </w:p>
              </w:tc>
              <w:tc>
                <w:tcPr>
                  <w:tcW w:w="1170" w:type="dxa"/>
                  <w:gridSpan w:val="2"/>
                  <w:shd w:val="clear" w:color="auto" w:fill="FFFFFF"/>
                  <w:vAlign w:val="center"/>
                </w:tcPr>
                <w:p w14:paraId="1C9486AC">
                  <w:pPr>
                    <w:pStyle w:val="12"/>
                    <w:widowControl w:val="0"/>
                    <w:bidi w:val="0"/>
                    <w:jc w:val="center"/>
                    <w:rPr>
                      <w:rFonts w:hint="default"/>
                      <w:color w:val="auto"/>
                      <w:lang w:val="en-US" w:eastAsia="zh-CN"/>
                    </w:rPr>
                  </w:pPr>
                  <w:r>
                    <w:rPr>
                      <w:rFonts w:hint="eastAsia"/>
                      <w:color w:val="auto"/>
                      <w:lang w:val="en-US" w:eastAsia="zh-CN"/>
                    </w:rPr>
                    <w:t>11.5</w:t>
                  </w:r>
                </w:p>
              </w:tc>
              <w:tc>
                <w:tcPr>
                  <w:tcW w:w="1200" w:type="dxa"/>
                  <w:gridSpan w:val="3"/>
                  <w:shd w:val="clear" w:color="auto" w:fill="FFFFFF"/>
                  <w:vAlign w:val="center"/>
                </w:tcPr>
                <w:p w14:paraId="3595F4F5">
                  <w:pPr>
                    <w:pStyle w:val="12"/>
                    <w:widowControl w:val="0"/>
                    <w:bidi w:val="0"/>
                    <w:rPr>
                      <w:rFonts w:hint="default"/>
                      <w:color w:val="auto"/>
                      <w:lang w:val="en-US" w:eastAsia="zh-CN"/>
                    </w:rPr>
                  </w:pPr>
                  <w:r>
                    <w:rPr>
                      <w:rFonts w:hint="eastAsia"/>
                      <w:color w:val="auto"/>
                      <w:lang w:val="en-US" w:eastAsia="zh-CN"/>
                    </w:rPr>
                    <w:t>17</w:t>
                  </w:r>
                </w:p>
              </w:tc>
              <w:tc>
                <w:tcPr>
                  <w:tcW w:w="1131" w:type="dxa"/>
                  <w:shd w:val="clear" w:color="auto" w:fill="FFFFFF"/>
                  <w:vAlign w:val="center"/>
                </w:tcPr>
                <w:p w14:paraId="1300E4E9">
                  <w:pPr>
                    <w:pStyle w:val="12"/>
                    <w:widowControl w:val="0"/>
                    <w:bidi w:val="0"/>
                    <w:rPr>
                      <w:rFonts w:hint="default"/>
                      <w:color w:val="0000FF"/>
                      <w:lang w:val="en-US" w:eastAsia="zh-CN"/>
                    </w:rPr>
                  </w:pPr>
                  <w:r>
                    <w:rPr>
                      <w:rFonts w:hint="eastAsia"/>
                      <w:color w:val="0000FF"/>
                      <w:lang w:val="en-US" w:eastAsia="zh-CN"/>
                    </w:rPr>
                    <w:t>0.11</w:t>
                  </w:r>
                </w:p>
              </w:tc>
              <w:tc>
                <w:tcPr>
                  <w:tcW w:w="1219" w:type="dxa"/>
                  <w:vMerge w:val="continue"/>
                  <w:tcBorders>
                    <w:right w:val="nil"/>
                  </w:tcBorders>
                  <w:shd w:val="clear" w:color="auto" w:fill="FFFFFF"/>
                  <w:vAlign w:val="center"/>
                </w:tcPr>
                <w:p w14:paraId="45A505CF">
                  <w:pPr>
                    <w:pStyle w:val="12"/>
                    <w:widowControl w:val="0"/>
                    <w:bidi w:val="0"/>
                    <w:jc w:val="center"/>
                    <w:rPr>
                      <w:rFonts w:hint="default"/>
                      <w:color w:val="0000FF"/>
                      <w:lang w:val="en-US" w:eastAsia="zh-CN"/>
                    </w:rPr>
                  </w:pPr>
                </w:p>
              </w:tc>
            </w:tr>
            <w:tr w14:paraId="3DAA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524751C">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05F29D25">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52C58927">
                  <w:pPr>
                    <w:pStyle w:val="12"/>
                    <w:widowControl w:val="0"/>
                    <w:bidi w:val="0"/>
                    <w:jc w:val="center"/>
                    <w:rPr>
                      <w:rFonts w:hint="default"/>
                      <w:color w:val="auto"/>
                      <w:lang w:val="en-US" w:eastAsia="zh-CN"/>
                    </w:rPr>
                  </w:pPr>
                </w:p>
              </w:tc>
              <w:tc>
                <w:tcPr>
                  <w:tcW w:w="900" w:type="dxa"/>
                  <w:gridSpan w:val="2"/>
                  <w:shd w:val="clear" w:color="auto" w:fill="FFFFFF"/>
                  <w:vAlign w:val="center"/>
                </w:tcPr>
                <w:p w14:paraId="07E2716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30" w:type="dxa"/>
                  <w:shd w:val="clear" w:color="auto" w:fill="FFFFFF"/>
                  <w:vAlign w:val="center"/>
                </w:tcPr>
                <w:p w14:paraId="7260EE8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6499</w:t>
                  </w:r>
                </w:p>
              </w:tc>
              <w:tc>
                <w:tcPr>
                  <w:tcW w:w="1170" w:type="dxa"/>
                  <w:gridSpan w:val="2"/>
                  <w:shd w:val="clear" w:color="auto" w:fill="FFFFFF"/>
                  <w:vAlign w:val="center"/>
                </w:tcPr>
                <w:p w14:paraId="7EA6411A">
                  <w:pPr>
                    <w:pStyle w:val="12"/>
                    <w:widowControl w:val="0"/>
                    <w:bidi w:val="0"/>
                    <w:jc w:val="center"/>
                    <w:rPr>
                      <w:rFonts w:hint="default"/>
                      <w:color w:val="auto"/>
                      <w:lang w:val="en-US" w:eastAsia="zh-CN"/>
                    </w:rPr>
                  </w:pPr>
                  <w:r>
                    <w:rPr>
                      <w:rFonts w:hint="eastAsia"/>
                      <w:color w:val="auto"/>
                      <w:lang w:val="en-US" w:eastAsia="zh-CN"/>
                    </w:rPr>
                    <w:t>/</w:t>
                  </w:r>
                </w:p>
              </w:tc>
              <w:tc>
                <w:tcPr>
                  <w:tcW w:w="1200" w:type="dxa"/>
                  <w:gridSpan w:val="3"/>
                  <w:shd w:val="clear" w:color="auto" w:fill="FFFFFF"/>
                  <w:vAlign w:val="center"/>
                </w:tcPr>
                <w:p w14:paraId="5B3E5E22">
                  <w:pPr>
                    <w:pStyle w:val="12"/>
                    <w:widowControl w:val="0"/>
                    <w:bidi w:val="0"/>
                    <w:rPr>
                      <w:rFonts w:hint="default"/>
                      <w:color w:val="auto"/>
                      <w:lang w:val="en-US" w:eastAsia="zh-CN"/>
                    </w:rPr>
                  </w:pPr>
                  <w:r>
                    <w:rPr>
                      <w:rFonts w:hint="eastAsia"/>
                      <w:color w:val="auto"/>
                      <w:lang w:val="en-US" w:eastAsia="zh-CN"/>
                    </w:rPr>
                    <w:t>15.7</w:t>
                  </w:r>
                </w:p>
              </w:tc>
              <w:tc>
                <w:tcPr>
                  <w:tcW w:w="1131" w:type="dxa"/>
                  <w:shd w:val="clear" w:color="auto" w:fill="FFFFFF"/>
                  <w:vAlign w:val="center"/>
                </w:tcPr>
                <w:p w14:paraId="09C72561">
                  <w:pPr>
                    <w:pStyle w:val="12"/>
                    <w:widowControl w:val="0"/>
                    <w:bidi w:val="0"/>
                    <w:rPr>
                      <w:rFonts w:hint="default"/>
                      <w:color w:val="0000FF"/>
                      <w:lang w:val="en-US" w:eastAsia="zh-CN"/>
                    </w:rPr>
                  </w:pPr>
                  <w:r>
                    <w:rPr>
                      <w:rFonts w:hint="eastAsia"/>
                      <w:color w:val="0000FF"/>
                      <w:lang w:val="en-US" w:eastAsia="zh-CN"/>
                    </w:rPr>
                    <w:t>0.10</w:t>
                  </w:r>
                </w:p>
              </w:tc>
              <w:tc>
                <w:tcPr>
                  <w:tcW w:w="1219" w:type="dxa"/>
                  <w:vMerge w:val="continue"/>
                  <w:tcBorders>
                    <w:right w:val="nil"/>
                  </w:tcBorders>
                  <w:shd w:val="clear" w:color="auto" w:fill="FFFFFF"/>
                  <w:vAlign w:val="center"/>
                </w:tcPr>
                <w:p w14:paraId="3DC8752D">
                  <w:pPr>
                    <w:pStyle w:val="12"/>
                    <w:widowControl w:val="0"/>
                    <w:bidi w:val="0"/>
                    <w:jc w:val="center"/>
                    <w:rPr>
                      <w:rFonts w:hint="default"/>
                      <w:color w:val="0000FF"/>
                      <w:lang w:val="en-US" w:eastAsia="zh-CN"/>
                    </w:rPr>
                  </w:pPr>
                </w:p>
              </w:tc>
            </w:tr>
            <w:tr w14:paraId="4DF5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307D1418">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452A80B9">
                  <w:pPr>
                    <w:pStyle w:val="12"/>
                    <w:widowControl w:val="0"/>
                    <w:bidi w:val="0"/>
                    <w:jc w:val="center"/>
                    <w:rPr>
                      <w:rFonts w:hint="default"/>
                      <w:color w:val="auto"/>
                      <w:lang w:val="en-US" w:eastAsia="zh-CN"/>
                    </w:rPr>
                  </w:pPr>
                </w:p>
              </w:tc>
              <w:tc>
                <w:tcPr>
                  <w:tcW w:w="1500" w:type="dxa"/>
                  <w:gridSpan w:val="3"/>
                  <w:shd w:val="clear" w:color="auto" w:fill="FFFFFF"/>
                  <w:vAlign w:val="center"/>
                </w:tcPr>
                <w:p w14:paraId="2A2055CD">
                  <w:pPr>
                    <w:pStyle w:val="12"/>
                    <w:widowControl w:val="0"/>
                    <w:bidi w:val="0"/>
                    <w:jc w:val="center"/>
                    <w:rPr>
                      <w:rFonts w:hint="default"/>
                      <w:color w:val="auto"/>
                      <w:lang w:val="en-US" w:eastAsia="zh-CN"/>
                    </w:rPr>
                  </w:pPr>
                  <w:r>
                    <w:rPr>
                      <w:rFonts w:hint="eastAsia"/>
                      <w:color w:val="auto"/>
                      <w:lang w:val="en-US" w:eastAsia="zh-CN"/>
                    </w:rPr>
                    <w:t>达标情况</w:t>
                  </w:r>
                </w:p>
              </w:tc>
              <w:tc>
                <w:tcPr>
                  <w:tcW w:w="1130" w:type="dxa"/>
                  <w:shd w:val="clear" w:color="auto" w:fill="FFFFFF"/>
                  <w:vAlign w:val="center"/>
                </w:tcPr>
                <w:p w14:paraId="60BB098C">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170" w:type="dxa"/>
                  <w:gridSpan w:val="2"/>
                  <w:shd w:val="clear" w:color="auto" w:fill="FFFFFF"/>
                  <w:vAlign w:val="center"/>
                </w:tcPr>
                <w:p w14:paraId="1BCC7F05">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200" w:type="dxa"/>
                  <w:gridSpan w:val="3"/>
                  <w:shd w:val="clear" w:color="auto" w:fill="FFFFFF"/>
                  <w:vAlign w:val="center"/>
                </w:tcPr>
                <w:p w14:paraId="58194EBD">
                  <w:pPr>
                    <w:pStyle w:val="12"/>
                    <w:widowControl w:val="0"/>
                    <w:bidi w:val="0"/>
                    <w:rPr>
                      <w:rFonts w:hint="default"/>
                      <w:color w:val="auto"/>
                      <w:lang w:val="en-US" w:eastAsia="zh-CN"/>
                    </w:rPr>
                  </w:pPr>
                  <w:r>
                    <w:rPr>
                      <w:rFonts w:hint="eastAsia"/>
                      <w:color w:val="auto"/>
                      <w:lang w:val="en-US" w:eastAsia="zh-CN"/>
                    </w:rPr>
                    <w:t>/</w:t>
                  </w:r>
                </w:p>
              </w:tc>
              <w:tc>
                <w:tcPr>
                  <w:tcW w:w="1131" w:type="dxa"/>
                  <w:shd w:val="clear" w:color="auto" w:fill="FFFFFF"/>
                  <w:vAlign w:val="center"/>
                </w:tcPr>
                <w:p w14:paraId="2E21FF5D">
                  <w:pPr>
                    <w:pStyle w:val="12"/>
                    <w:widowControl w:val="0"/>
                    <w:bidi w:val="0"/>
                    <w:rPr>
                      <w:rFonts w:hint="default"/>
                      <w:color w:val="auto"/>
                      <w:lang w:val="en-US" w:eastAsia="zh-CN"/>
                    </w:rPr>
                  </w:pPr>
                  <w:r>
                    <w:rPr>
                      <w:rFonts w:hint="eastAsia"/>
                      <w:color w:val="auto"/>
                      <w:lang w:val="en-US" w:eastAsia="zh-CN"/>
                    </w:rPr>
                    <w:t>达标</w:t>
                  </w:r>
                </w:p>
              </w:tc>
              <w:tc>
                <w:tcPr>
                  <w:tcW w:w="1219" w:type="dxa"/>
                  <w:vMerge w:val="continue"/>
                  <w:tcBorders>
                    <w:right w:val="nil"/>
                  </w:tcBorders>
                  <w:shd w:val="clear" w:color="auto" w:fill="FFFFFF"/>
                  <w:vAlign w:val="center"/>
                </w:tcPr>
                <w:p w14:paraId="4C2271B9">
                  <w:pPr>
                    <w:pStyle w:val="12"/>
                    <w:widowControl w:val="0"/>
                    <w:bidi w:val="0"/>
                    <w:jc w:val="center"/>
                    <w:rPr>
                      <w:rFonts w:hint="default"/>
                      <w:color w:val="0000FF"/>
                      <w:lang w:val="en-US" w:eastAsia="zh-CN"/>
                    </w:rPr>
                  </w:pPr>
                </w:p>
              </w:tc>
            </w:tr>
            <w:tr w14:paraId="2689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Height w:val="274" w:hRule="atLeast"/>
              </w:trPr>
              <w:tc>
                <w:tcPr>
                  <w:tcW w:w="703" w:type="dxa"/>
                  <w:vMerge w:val="continue"/>
                  <w:tcBorders>
                    <w:left w:val="nil"/>
                  </w:tcBorders>
                  <w:shd w:val="clear" w:color="auto" w:fill="FFFFFF"/>
                  <w:vAlign w:val="center"/>
                </w:tcPr>
                <w:p w14:paraId="5F69CC00">
                  <w:pPr>
                    <w:pStyle w:val="12"/>
                    <w:widowControl w:val="0"/>
                    <w:bidi w:val="0"/>
                    <w:jc w:val="center"/>
                    <w:rPr>
                      <w:rFonts w:hint="default"/>
                      <w:color w:val="auto"/>
                      <w:lang w:val="en-US" w:eastAsia="zh-CN"/>
                    </w:rPr>
                  </w:pPr>
                </w:p>
              </w:tc>
              <w:tc>
                <w:tcPr>
                  <w:tcW w:w="420" w:type="dxa"/>
                  <w:vMerge w:val="restart"/>
                  <w:shd w:val="clear" w:color="auto" w:fill="FFFFFF"/>
                  <w:vAlign w:val="center"/>
                </w:tcPr>
                <w:p w14:paraId="2EBB2D75">
                  <w:pPr>
                    <w:pStyle w:val="12"/>
                    <w:widowControl w:val="0"/>
                    <w:bidi w:val="0"/>
                    <w:jc w:val="center"/>
                    <w:rPr>
                      <w:rFonts w:hint="default"/>
                      <w:color w:val="auto"/>
                      <w:lang w:val="en-US" w:eastAsia="zh-CN"/>
                    </w:rPr>
                  </w:pPr>
                  <w:r>
                    <w:rPr>
                      <w:rFonts w:hint="eastAsia"/>
                      <w:color w:val="auto"/>
                      <w:lang w:val="en-US" w:eastAsia="zh-CN"/>
                    </w:rPr>
                    <w:t>氮氧化物</w:t>
                  </w:r>
                </w:p>
              </w:tc>
              <w:tc>
                <w:tcPr>
                  <w:tcW w:w="600" w:type="dxa"/>
                  <w:vMerge w:val="restart"/>
                  <w:shd w:val="clear" w:color="auto" w:fill="FFFFFF"/>
                  <w:vAlign w:val="center"/>
                </w:tcPr>
                <w:p w14:paraId="1D2CB6DB">
                  <w:pPr>
                    <w:pStyle w:val="12"/>
                    <w:widowControl w:val="0"/>
                    <w:bidi w:val="0"/>
                    <w:jc w:val="center"/>
                    <w:rPr>
                      <w:rFonts w:hint="default"/>
                      <w:color w:val="auto"/>
                      <w:lang w:val="en-US" w:eastAsia="zh-CN"/>
                    </w:rPr>
                  </w:pPr>
                  <w:r>
                    <w:rPr>
                      <w:rFonts w:hint="eastAsia"/>
                      <w:color w:val="auto"/>
                      <w:lang w:val="en-US" w:eastAsia="zh-CN"/>
                    </w:rPr>
                    <w:t>2017年1月11日</w:t>
                  </w:r>
                </w:p>
              </w:tc>
              <w:tc>
                <w:tcPr>
                  <w:tcW w:w="900" w:type="dxa"/>
                  <w:gridSpan w:val="2"/>
                  <w:shd w:val="clear" w:color="auto" w:fill="FFFFFF"/>
                  <w:vAlign w:val="center"/>
                </w:tcPr>
                <w:p w14:paraId="45C07E8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30" w:type="dxa"/>
                  <w:shd w:val="clear" w:color="auto" w:fill="FFFFFF"/>
                  <w:vAlign w:val="center"/>
                </w:tcPr>
                <w:p w14:paraId="0F480660">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6732</w:t>
                  </w:r>
                </w:p>
              </w:tc>
              <w:tc>
                <w:tcPr>
                  <w:tcW w:w="1170" w:type="dxa"/>
                  <w:gridSpan w:val="2"/>
                  <w:shd w:val="clear" w:color="auto" w:fill="FFFFFF"/>
                  <w:vAlign w:val="center"/>
                </w:tcPr>
                <w:p w14:paraId="5C793C2C">
                  <w:pPr>
                    <w:pStyle w:val="12"/>
                    <w:widowControl w:val="0"/>
                    <w:bidi w:val="0"/>
                    <w:jc w:val="center"/>
                    <w:rPr>
                      <w:rFonts w:hint="default"/>
                      <w:color w:val="auto"/>
                      <w:lang w:val="en-US" w:eastAsia="zh-CN"/>
                    </w:rPr>
                  </w:pPr>
                  <w:r>
                    <w:rPr>
                      <w:rFonts w:hint="eastAsia"/>
                      <w:color w:val="auto"/>
                      <w:lang w:val="en-US" w:eastAsia="zh-CN"/>
                    </w:rPr>
                    <w:t>12.3</w:t>
                  </w:r>
                </w:p>
              </w:tc>
              <w:tc>
                <w:tcPr>
                  <w:tcW w:w="1200" w:type="dxa"/>
                  <w:gridSpan w:val="3"/>
                  <w:shd w:val="clear" w:color="auto" w:fill="FFFFFF"/>
                  <w:vAlign w:val="center"/>
                </w:tcPr>
                <w:p w14:paraId="110B0F3E">
                  <w:pPr>
                    <w:pStyle w:val="12"/>
                    <w:widowControl w:val="0"/>
                    <w:bidi w:val="0"/>
                    <w:rPr>
                      <w:rFonts w:hint="default"/>
                      <w:color w:val="auto"/>
                      <w:lang w:val="en-US" w:eastAsia="zh-CN"/>
                    </w:rPr>
                  </w:pPr>
                  <w:r>
                    <w:rPr>
                      <w:rFonts w:hint="eastAsia"/>
                      <w:color w:val="auto"/>
                      <w:lang w:val="en-US" w:eastAsia="zh-CN"/>
                    </w:rPr>
                    <w:t>44</w:t>
                  </w:r>
                </w:p>
              </w:tc>
              <w:tc>
                <w:tcPr>
                  <w:tcW w:w="1131" w:type="dxa"/>
                  <w:shd w:val="clear" w:color="auto" w:fill="FFFFFF"/>
                  <w:vAlign w:val="center"/>
                </w:tcPr>
                <w:p w14:paraId="545704FD">
                  <w:pPr>
                    <w:pStyle w:val="12"/>
                    <w:widowControl w:val="0"/>
                    <w:bidi w:val="0"/>
                    <w:rPr>
                      <w:rFonts w:hint="default"/>
                      <w:color w:val="0000FF"/>
                      <w:lang w:val="en-US" w:eastAsia="zh-CN"/>
                    </w:rPr>
                  </w:pPr>
                  <w:r>
                    <w:rPr>
                      <w:rFonts w:hint="eastAsia"/>
                      <w:color w:val="0000FF"/>
                      <w:lang w:val="en-US" w:eastAsia="zh-CN"/>
                    </w:rPr>
                    <w:t>0.30</w:t>
                  </w:r>
                </w:p>
              </w:tc>
              <w:tc>
                <w:tcPr>
                  <w:tcW w:w="1219" w:type="dxa"/>
                  <w:vMerge w:val="restart"/>
                  <w:tcBorders>
                    <w:right w:val="nil"/>
                  </w:tcBorders>
                  <w:shd w:val="clear" w:color="auto" w:fill="FFFFFF"/>
                  <w:vAlign w:val="center"/>
                </w:tcPr>
                <w:p w14:paraId="178E2115">
                  <w:pPr>
                    <w:pStyle w:val="12"/>
                    <w:widowControl w:val="0"/>
                    <w:bidi w:val="0"/>
                    <w:jc w:val="center"/>
                    <w:rPr>
                      <w:rFonts w:hint="default"/>
                      <w:color w:val="0000FF"/>
                      <w:lang w:val="en-US" w:eastAsia="zh-CN"/>
                    </w:rPr>
                  </w:pPr>
                  <w:r>
                    <w:rPr>
                      <w:rFonts w:hint="eastAsia"/>
                      <w:color w:val="0000FF"/>
                      <w:lang w:val="en-US" w:eastAsia="zh-CN"/>
                    </w:rPr>
                    <w:t>200</w:t>
                  </w:r>
                </w:p>
              </w:tc>
            </w:tr>
            <w:tr w14:paraId="4840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3C0F7AB">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312FFC81">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15E3305D">
                  <w:pPr>
                    <w:pStyle w:val="12"/>
                    <w:widowControl w:val="0"/>
                    <w:bidi w:val="0"/>
                    <w:jc w:val="center"/>
                    <w:rPr>
                      <w:rFonts w:hint="default"/>
                      <w:color w:val="auto"/>
                      <w:lang w:val="en-US" w:eastAsia="zh-CN"/>
                    </w:rPr>
                  </w:pPr>
                </w:p>
              </w:tc>
              <w:tc>
                <w:tcPr>
                  <w:tcW w:w="900" w:type="dxa"/>
                  <w:gridSpan w:val="2"/>
                  <w:shd w:val="clear" w:color="auto" w:fill="FFFFFF"/>
                  <w:vAlign w:val="center"/>
                </w:tcPr>
                <w:p w14:paraId="391B430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30" w:type="dxa"/>
                  <w:shd w:val="clear" w:color="auto" w:fill="FFFFFF"/>
                  <w:vAlign w:val="center"/>
                </w:tcPr>
                <w:p w14:paraId="6B0DF285">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6347</w:t>
                  </w:r>
                </w:p>
              </w:tc>
              <w:tc>
                <w:tcPr>
                  <w:tcW w:w="1170" w:type="dxa"/>
                  <w:gridSpan w:val="2"/>
                  <w:shd w:val="clear" w:color="auto" w:fill="FFFFFF"/>
                  <w:vAlign w:val="center"/>
                </w:tcPr>
                <w:p w14:paraId="10D1F000">
                  <w:pPr>
                    <w:pStyle w:val="12"/>
                    <w:widowControl w:val="0"/>
                    <w:bidi w:val="0"/>
                    <w:jc w:val="center"/>
                    <w:rPr>
                      <w:rFonts w:hint="default"/>
                      <w:color w:val="auto"/>
                      <w:lang w:val="en-US" w:eastAsia="zh-CN"/>
                    </w:rPr>
                  </w:pPr>
                  <w:r>
                    <w:rPr>
                      <w:rFonts w:hint="eastAsia"/>
                      <w:color w:val="auto"/>
                      <w:lang w:val="en-US" w:eastAsia="zh-CN"/>
                    </w:rPr>
                    <w:t>11.4</w:t>
                  </w:r>
                </w:p>
              </w:tc>
              <w:tc>
                <w:tcPr>
                  <w:tcW w:w="1200" w:type="dxa"/>
                  <w:gridSpan w:val="3"/>
                  <w:shd w:val="clear" w:color="auto" w:fill="FFFFFF"/>
                  <w:vAlign w:val="center"/>
                </w:tcPr>
                <w:p w14:paraId="4D8CD9B1">
                  <w:pPr>
                    <w:pStyle w:val="12"/>
                    <w:widowControl w:val="0"/>
                    <w:bidi w:val="0"/>
                    <w:rPr>
                      <w:rFonts w:hint="default"/>
                      <w:color w:val="auto"/>
                      <w:lang w:val="en-US" w:eastAsia="zh-CN"/>
                    </w:rPr>
                  </w:pPr>
                  <w:r>
                    <w:rPr>
                      <w:rFonts w:hint="eastAsia"/>
                      <w:color w:val="auto"/>
                      <w:lang w:val="en-US" w:eastAsia="zh-CN"/>
                    </w:rPr>
                    <w:t>47</w:t>
                  </w:r>
                </w:p>
              </w:tc>
              <w:tc>
                <w:tcPr>
                  <w:tcW w:w="1131" w:type="dxa"/>
                  <w:shd w:val="clear" w:color="auto" w:fill="FFFFFF"/>
                  <w:vAlign w:val="center"/>
                </w:tcPr>
                <w:p w14:paraId="05093597">
                  <w:pPr>
                    <w:pStyle w:val="12"/>
                    <w:widowControl w:val="0"/>
                    <w:bidi w:val="0"/>
                    <w:rPr>
                      <w:rFonts w:hint="default"/>
                      <w:color w:val="0000FF"/>
                      <w:lang w:val="en-US" w:eastAsia="zh-CN"/>
                    </w:rPr>
                  </w:pPr>
                  <w:r>
                    <w:rPr>
                      <w:rFonts w:hint="eastAsia"/>
                      <w:color w:val="0000FF"/>
                      <w:lang w:val="en-US" w:eastAsia="zh-CN"/>
                    </w:rPr>
                    <w:t>0.30</w:t>
                  </w:r>
                </w:p>
              </w:tc>
              <w:tc>
                <w:tcPr>
                  <w:tcW w:w="1219" w:type="dxa"/>
                  <w:vMerge w:val="continue"/>
                  <w:tcBorders>
                    <w:right w:val="nil"/>
                  </w:tcBorders>
                  <w:shd w:val="clear" w:color="auto" w:fill="FFFFFF"/>
                  <w:vAlign w:val="center"/>
                </w:tcPr>
                <w:p w14:paraId="5E779428">
                  <w:pPr>
                    <w:pStyle w:val="12"/>
                    <w:widowControl w:val="0"/>
                    <w:bidi w:val="0"/>
                    <w:jc w:val="center"/>
                    <w:rPr>
                      <w:rFonts w:hint="default"/>
                      <w:color w:val="auto"/>
                      <w:lang w:val="en-US" w:eastAsia="zh-CN"/>
                    </w:rPr>
                  </w:pPr>
                </w:p>
              </w:tc>
            </w:tr>
            <w:tr w14:paraId="77C4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EC1A09C">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2D724C67">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70426184">
                  <w:pPr>
                    <w:pStyle w:val="12"/>
                    <w:widowControl w:val="0"/>
                    <w:bidi w:val="0"/>
                    <w:jc w:val="center"/>
                    <w:rPr>
                      <w:rFonts w:hint="default"/>
                      <w:color w:val="auto"/>
                      <w:lang w:val="en-US" w:eastAsia="zh-CN"/>
                    </w:rPr>
                  </w:pPr>
                </w:p>
              </w:tc>
              <w:tc>
                <w:tcPr>
                  <w:tcW w:w="900" w:type="dxa"/>
                  <w:gridSpan w:val="2"/>
                  <w:shd w:val="clear" w:color="auto" w:fill="FFFFFF"/>
                  <w:vAlign w:val="center"/>
                </w:tcPr>
                <w:p w14:paraId="011397D5">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30" w:type="dxa"/>
                  <w:shd w:val="clear" w:color="auto" w:fill="FFFFFF"/>
                  <w:vAlign w:val="center"/>
                </w:tcPr>
                <w:p w14:paraId="322A6CD5">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6418</w:t>
                  </w:r>
                </w:p>
              </w:tc>
              <w:tc>
                <w:tcPr>
                  <w:tcW w:w="1170" w:type="dxa"/>
                  <w:gridSpan w:val="2"/>
                  <w:shd w:val="clear" w:color="auto" w:fill="FFFFFF"/>
                  <w:vAlign w:val="center"/>
                </w:tcPr>
                <w:p w14:paraId="4C80FC7A">
                  <w:pPr>
                    <w:pStyle w:val="12"/>
                    <w:widowControl w:val="0"/>
                    <w:bidi w:val="0"/>
                    <w:jc w:val="center"/>
                    <w:rPr>
                      <w:rFonts w:hint="default"/>
                      <w:color w:val="auto"/>
                      <w:lang w:val="en-US" w:eastAsia="zh-CN"/>
                    </w:rPr>
                  </w:pPr>
                  <w:r>
                    <w:rPr>
                      <w:rFonts w:hint="eastAsia"/>
                      <w:color w:val="auto"/>
                      <w:lang w:val="en-US" w:eastAsia="zh-CN"/>
                    </w:rPr>
                    <w:t>11.5</w:t>
                  </w:r>
                </w:p>
              </w:tc>
              <w:tc>
                <w:tcPr>
                  <w:tcW w:w="1200" w:type="dxa"/>
                  <w:gridSpan w:val="3"/>
                  <w:shd w:val="clear" w:color="auto" w:fill="FFFFFF"/>
                  <w:vAlign w:val="center"/>
                </w:tcPr>
                <w:p w14:paraId="60EDDAD3">
                  <w:pPr>
                    <w:pStyle w:val="12"/>
                    <w:widowControl w:val="0"/>
                    <w:bidi w:val="0"/>
                    <w:rPr>
                      <w:rFonts w:hint="default"/>
                      <w:color w:val="auto"/>
                      <w:lang w:val="en-US" w:eastAsia="zh-CN"/>
                    </w:rPr>
                  </w:pPr>
                  <w:r>
                    <w:rPr>
                      <w:rFonts w:hint="eastAsia"/>
                      <w:color w:val="auto"/>
                      <w:lang w:val="en-US" w:eastAsia="zh-CN"/>
                    </w:rPr>
                    <w:t>43</w:t>
                  </w:r>
                </w:p>
              </w:tc>
              <w:tc>
                <w:tcPr>
                  <w:tcW w:w="1131" w:type="dxa"/>
                  <w:shd w:val="clear" w:color="auto" w:fill="FFFFFF"/>
                  <w:vAlign w:val="center"/>
                </w:tcPr>
                <w:p w14:paraId="78FA4B5D">
                  <w:pPr>
                    <w:pStyle w:val="12"/>
                    <w:widowControl w:val="0"/>
                    <w:bidi w:val="0"/>
                    <w:rPr>
                      <w:rFonts w:hint="default"/>
                      <w:color w:val="0000FF"/>
                      <w:lang w:val="en-US" w:eastAsia="zh-CN"/>
                    </w:rPr>
                  </w:pPr>
                  <w:r>
                    <w:rPr>
                      <w:rFonts w:hint="eastAsia"/>
                      <w:color w:val="0000FF"/>
                      <w:lang w:val="en-US" w:eastAsia="zh-CN"/>
                    </w:rPr>
                    <w:t>0.28</w:t>
                  </w:r>
                </w:p>
              </w:tc>
              <w:tc>
                <w:tcPr>
                  <w:tcW w:w="1219" w:type="dxa"/>
                  <w:vMerge w:val="continue"/>
                  <w:tcBorders>
                    <w:right w:val="nil"/>
                  </w:tcBorders>
                  <w:shd w:val="clear" w:color="auto" w:fill="FFFFFF"/>
                  <w:vAlign w:val="center"/>
                </w:tcPr>
                <w:p w14:paraId="1A5C35E3">
                  <w:pPr>
                    <w:pStyle w:val="12"/>
                    <w:widowControl w:val="0"/>
                    <w:bidi w:val="0"/>
                    <w:jc w:val="center"/>
                    <w:rPr>
                      <w:rFonts w:hint="default"/>
                      <w:color w:val="auto"/>
                      <w:lang w:val="en-US" w:eastAsia="zh-CN"/>
                    </w:rPr>
                  </w:pPr>
                </w:p>
              </w:tc>
            </w:tr>
            <w:tr w14:paraId="5CC1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61FAA87">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040700EE">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11E98B2C">
                  <w:pPr>
                    <w:pStyle w:val="12"/>
                    <w:widowControl w:val="0"/>
                    <w:bidi w:val="0"/>
                    <w:jc w:val="center"/>
                    <w:rPr>
                      <w:rFonts w:hint="default"/>
                      <w:color w:val="auto"/>
                      <w:lang w:val="en-US" w:eastAsia="zh-CN"/>
                    </w:rPr>
                  </w:pPr>
                </w:p>
              </w:tc>
              <w:tc>
                <w:tcPr>
                  <w:tcW w:w="900" w:type="dxa"/>
                  <w:gridSpan w:val="2"/>
                  <w:shd w:val="clear" w:color="auto" w:fill="FFFFFF"/>
                  <w:vAlign w:val="center"/>
                </w:tcPr>
                <w:p w14:paraId="3A4273D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30" w:type="dxa"/>
                  <w:shd w:val="clear" w:color="auto" w:fill="FFFFFF"/>
                  <w:vAlign w:val="center"/>
                </w:tcPr>
                <w:p w14:paraId="3387FCEE">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6499</w:t>
                  </w:r>
                </w:p>
              </w:tc>
              <w:tc>
                <w:tcPr>
                  <w:tcW w:w="1170" w:type="dxa"/>
                  <w:gridSpan w:val="2"/>
                  <w:shd w:val="clear" w:color="auto" w:fill="FFFFFF"/>
                  <w:vAlign w:val="center"/>
                </w:tcPr>
                <w:p w14:paraId="53F69458">
                  <w:pPr>
                    <w:pStyle w:val="12"/>
                    <w:widowControl w:val="0"/>
                    <w:bidi w:val="0"/>
                    <w:jc w:val="center"/>
                    <w:rPr>
                      <w:rFonts w:hint="default"/>
                      <w:color w:val="auto"/>
                      <w:lang w:val="en-US" w:eastAsia="zh-CN"/>
                    </w:rPr>
                  </w:pPr>
                  <w:r>
                    <w:rPr>
                      <w:rFonts w:hint="eastAsia"/>
                      <w:color w:val="auto"/>
                      <w:lang w:val="en-US" w:eastAsia="zh-CN"/>
                    </w:rPr>
                    <w:t>/</w:t>
                  </w:r>
                </w:p>
              </w:tc>
              <w:tc>
                <w:tcPr>
                  <w:tcW w:w="1200" w:type="dxa"/>
                  <w:gridSpan w:val="3"/>
                  <w:shd w:val="clear" w:color="auto" w:fill="FFFFFF"/>
                  <w:vAlign w:val="center"/>
                </w:tcPr>
                <w:p w14:paraId="08BE0CBE">
                  <w:pPr>
                    <w:pStyle w:val="12"/>
                    <w:widowControl w:val="0"/>
                    <w:bidi w:val="0"/>
                    <w:rPr>
                      <w:rFonts w:hint="default"/>
                      <w:color w:val="auto"/>
                      <w:lang w:val="en-US" w:eastAsia="zh-CN"/>
                    </w:rPr>
                  </w:pPr>
                  <w:r>
                    <w:rPr>
                      <w:rFonts w:hint="eastAsia"/>
                      <w:color w:val="auto"/>
                      <w:lang w:val="en-US" w:eastAsia="zh-CN"/>
                    </w:rPr>
                    <w:t>44.7</w:t>
                  </w:r>
                </w:p>
              </w:tc>
              <w:tc>
                <w:tcPr>
                  <w:tcW w:w="1131" w:type="dxa"/>
                  <w:shd w:val="clear" w:color="auto" w:fill="FFFFFF"/>
                  <w:vAlign w:val="center"/>
                </w:tcPr>
                <w:p w14:paraId="67D04A62">
                  <w:pPr>
                    <w:pStyle w:val="12"/>
                    <w:widowControl w:val="0"/>
                    <w:bidi w:val="0"/>
                    <w:rPr>
                      <w:rFonts w:hint="default"/>
                      <w:color w:val="0000FF"/>
                      <w:lang w:val="en-US" w:eastAsia="zh-CN"/>
                    </w:rPr>
                  </w:pPr>
                  <w:r>
                    <w:rPr>
                      <w:rFonts w:hint="eastAsia"/>
                      <w:color w:val="0000FF"/>
                      <w:lang w:val="en-US" w:eastAsia="zh-CN"/>
                    </w:rPr>
                    <w:t>0.29</w:t>
                  </w:r>
                </w:p>
              </w:tc>
              <w:tc>
                <w:tcPr>
                  <w:tcW w:w="1219" w:type="dxa"/>
                  <w:vMerge w:val="continue"/>
                  <w:tcBorders>
                    <w:right w:val="nil"/>
                  </w:tcBorders>
                  <w:shd w:val="clear" w:color="auto" w:fill="FFFFFF"/>
                  <w:vAlign w:val="center"/>
                </w:tcPr>
                <w:p w14:paraId="211CCB32">
                  <w:pPr>
                    <w:pStyle w:val="12"/>
                    <w:widowControl w:val="0"/>
                    <w:bidi w:val="0"/>
                    <w:jc w:val="center"/>
                    <w:rPr>
                      <w:rFonts w:hint="default"/>
                      <w:color w:val="auto"/>
                      <w:lang w:val="en-US" w:eastAsia="zh-CN"/>
                    </w:rPr>
                  </w:pPr>
                </w:p>
              </w:tc>
            </w:tr>
            <w:tr w14:paraId="2105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50323000">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4DA52376">
                  <w:pPr>
                    <w:pStyle w:val="12"/>
                    <w:widowControl w:val="0"/>
                    <w:bidi w:val="0"/>
                    <w:jc w:val="center"/>
                    <w:rPr>
                      <w:rFonts w:hint="default"/>
                      <w:color w:val="auto"/>
                      <w:lang w:val="en-US" w:eastAsia="zh-CN"/>
                    </w:rPr>
                  </w:pPr>
                </w:p>
              </w:tc>
              <w:tc>
                <w:tcPr>
                  <w:tcW w:w="1500" w:type="dxa"/>
                  <w:gridSpan w:val="3"/>
                  <w:shd w:val="clear" w:color="auto" w:fill="FFFFFF"/>
                  <w:vAlign w:val="center"/>
                </w:tcPr>
                <w:p w14:paraId="784678C5">
                  <w:pPr>
                    <w:pStyle w:val="12"/>
                    <w:widowControl w:val="0"/>
                    <w:bidi w:val="0"/>
                    <w:jc w:val="center"/>
                    <w:rPr>
                      <w:rFonts w:hint="default"/>
                      <w:color w:val="auto"/>
                      <w:lang w:val="en-US" w:eastAsia="zh-CN"/>
                    </w:rPr>
                  </w:pPr>
                  <w:r>
                    <w:rPr>
                      <w:rFonts w:hint="eastAsia"/>
                      <w:color w:val="auto"/>
                      <w:lang w:val="en-US" w:eastAsia="zh-CN"/>
                    </w:rPr>
                    <w:t>达标情况</w:t>
                  </w:r>
                </w:p>
              </w:tc>
              <w:tc>
                <w:tcPr>
                  <w:tcW w:w="1130" w:type="dxa"/>
                  <w:shd w:val="clear" w:color="auto" w:fill="FFFFFF"/>
                  <w:vAlign w:val="center"/>
                </w:tcPr>
                <w:p w14:paraId="0818546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170" w:type="dxa"/>
                  <w:gridSpan w:val="2"/>
                  <w:shd w:val="clear" w:color="auto" w:fill="FFFFFF"/>
                  <w:vAlign w:val="center"/>
                </w:tcPr>
                <w:p w14:paraId="1D570BC1">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200" w:type="dxa"/>
                  <w:gridSpan w:val="3"/>
                  <w:shd w:val="clear" w:color="auto" w:fill="FFFFFF"/>
                  <w:vAlign w:val="center"/>
                </w:tcPr>
                <w:p w14:paraId="1A256E5C">
                  <w:pPr>
                    <w:pStyle w:val="12"/>
                    <w:widowControl w:val="0"/>
                    <w:bidi w:val="0"/>
                    <w:rPr>
                      <w:rFonts w:hint="default"/>
                      <w:color w:val="auto"/>
                      <w:lang w:val="en-US" w:eastAsia="zh-CN"/>
                    </w:rPr>
                  </w:pPr>
                  <w:r>
                    <w:rPr>
                      <w:rFonts w:hint="eastAsia"/>
                      <w:color w:val="auto"/>
                      <w:lang w:val="en-US" w:eastAsia="zh-CN"/>
                    </w:rPr>
                    <w:t>/</w:t>
                  </w:r>
                </w:p>
              </w:tc>
              <w:tc>
                <w:tcPr>
                  <w:tcW w:w="1131" w:type="dxa"/>
                  <w:shd w:val="clear" w:color="auto" w:fill="FFFFFF"/>
                  <w:vAlign w:val="center"/>
                </w:tcPr>
                <w:p w14:paraId="79287DE0">
                  <w:pPr>
                    <w:pStyle w:val="12"/>
                    <w:widowControl w:val="0"/>
                    <w:bidi w:val="0"/>
                    <w:rPr>
                      <w:rFonts w:hint="default"/>
                      <w:color w:val="auto"/>
                      <w:lang w:val="en-US" w:eastAsia="zh-CN"/>
                    </w:rPr>
                  </w:pPr>
                  <w:r>
                    <w:rPr>
                      <w:rFonts w:hint="eastAsia"/>
                      <w:color w:val="auto"/>
                      <w:lang w:val="en-US" w:eastAsia="zh-CN"/>
                    </w:rPr>
                    <w:t>达标</w:t>
                  </w:r>
                </w:p>
              </w:tc>
              <w:tc>
                <w:tcPr>
                  <w:tcW w:w="1219" w:type="dxa"/>
                  <w:vMerge w:val="continue"/>
                  <w:tcBorders>
                    <w:right w:val="nil"/>
                  </w:tcBorders>
                  <w:shd w:val="clear" w:color="auto" w:fill="FFFFFF"/>
                  <w:vAlign w:val="center"/>
                </w:tcPr>
                <w:p w14:paraId="0D73F505">
                  <w:pPr>
                    <w:pStyle w:val="12"/>
                    <w:widowControl w:val="0"/>
                    <w:bidi w:val="0"/>
                    <w:jc w:val="center"/>
                    <w:rPr>
                      <w:rFonts w:hint="default"/>
                      <w:color w:val="auto"/>
                      <w:lang w:val="en-US" w:eastAsia="zh-CN"/>
                    </w:rPr>
                  </w:pPr>
                </w:p>
              </w:tc>
            </w:tr>
            <w:tr w14:paraId="5175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16A56E8">
                  <w:pPr>
                    <w:pStyle w:val="12"/>
                    <w:widowControl w:val="0"/>
                    <w:bidi w:val="0"/>
                    <w:jc w:val="center"/>
                    <w:rPr>
                      <w:rFonts w:hint="default"/>
                      <w:color w:val="auto"/>
                      <w:lang w:val="en-US" w:eastAsia="zh-CN"/>
                    </w:rPr>
                  </w:pPr>
                </w:p>
              </w:tc>
              <w:tc>
                <w:tcPr>
                  <w:tcW w:w="420" w:type="dxa"/>
                  <w:vMerge w:val="restart"/>
                  <w:shd w:val="clear" w:color="auto" w:fill="FFFFFF"/>
                  <w:vAlign w:val="center"/>
                </w:tcPr>
                <w:p w14:paraId="5384A79C">
                  <w:pPr>
                    <w:pStyle w:val="12"/>
                    <w:widowControl w:val="0"/>
                    <w:bidi w:val="0"/>
                    <w:jc w:val="center"/>
                    <w:rPr>
                      <w:rFonts w:hint="default"/>
                      <w:color w:val="auto"/>
                      <w:lang w:val="en-US" w:eastAsia="zh-CN"/>
                    </w:rPr>
                  </w:pPr>
                  <w:r>
                    <w:rPr>
                      <w:rFonts w:hint="eastAsia"/>
                      <w:color w:val="auto"/>
                      <w:lang w:val="en-US" w:eastAsia="zh-CN"/>
                    </w:rPr>
                    <w:t>烟气黑度</w:t>
                  </w:r>
                </w:p>
              </w:tc>
              <w:tc>
                <w:tcPr>
                  <w:tcW w:w="600" w:type="dxa"/>
                  <w:vMerge w:val="restart"/>
                  <w:shd w:val="clear" w:color="auto" w:fill="FFFFFF"/>
                  <w:vAlign w:val="center"/>
                </w:tcPr>
                <w:p w14:paraId="7C6F2898">
                  <w:pPr>
                    <w:pStyle w:val="12"/>
                    <w:widowControl w:val="0"/>
                    <w:bidi w:val="0"/>
                    <w:jc w:val="center"/>
                    <w:rPr>
                      <w:rFonts w:hint="default"/>
                      <w:color w:val="auto"/>
                      <w:lang w:val="en-US" w:eastAsia="zh-CN"/>
                    </w:rPr>
                  </w:pPr>
                  <w:r>
                    <w:rPr>
                      <w:rFonts w:hint="eastAsia"/>
                      <w:color w:val="auto"/>
                      <w:lang w:val="en-US" w:eastAsia="zh-CN"/>
                    </w:rPr>
                    <w:t>2017年1月11日</w:t>
                  </w:r>
                </w:p>
              </w:tc>
              <w:tc>
                <w:tcPr>
                  <w:tcW w:w="900" w:type="dxa"/>
                  <w:gridSpan w:val="2"/>
                  <w:shd w:val="clear" w:color="auto" w:fill="FFFFFF"/>
                  <w:vAlign w:val="center"/>
                </w:tcPr>
                <w:p w14:paraId="5E6BDD3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4631" w:type="dxa"/>
                  <w:gridSpan w:val="7"/>
                  <w:shd w:val="clear" w:color="auto" w:fill="FFFFFF"/>
                  <w:vAlign w:val="center"/>
                </w:tcPr>
                <w:p w14:paraId="79AF4E33">
                  <w:pPr>
                    <w:pStyle w:val="12"/>
                    <w:widowControl w:val="0"/>
                    <w:bidi w:val="0"/>
                    <w:jc w:val="center"/>
                    <w:rPr>
                      <w:rFonts w:hint="default"/>
                      <w:color w:val="auto"/>
                      <w:lang w:val="en-US" w:eastAsia="zh-CN"/>
                    </w:rPr>
                  </w:pPr>
                  <w:r>
                    <w:rPr>
                      <w:rFonts w:hint="eastAsia"/>
                      <w:color w:val="auto"/>
                      <w:lang w:val="en-US" w:eastAsia="zh-CN"/>
                    </w:rPr>
                    <w:t>&lt;1</w:t>
                  </w:r>
                </w:p>
              </w:tc>
              <w:tc>
                <w:tcPr>
                  <w:tcW w:w="1219" w:type="dxa"/>
                  <w:vMerge w:val="restart"/>
                  <w:tcBorders>
                    <w:right w:val="nil"/>
                  </w:tcBorders>
                  <w:shd w:val="clear" w:color="auto" w:fill="FFFFFF"/>
                  <w:vAlign w:val="center"/>
                </w:tcPr>
                <w:p w14:paraId="4FA22BBA">
                  <w:pPr>
                    <w:pStyle w:val="12"/>
                    <w:widowControl w:val="0"/>
                    <w:bidi w:val="0"/>
                    <w:jc w:val="center"/>
                    <w:rPr>
                      <w:rFonts w:hint="default"/>
                      <w:color w:val="auto"/>
                      <w:lang w:val="en-US" w:eastAsia="zh-CN"/>
                    </w:rPr>
                  </w:pPr>
                  <w:r>
                    <w:rPr>
                      <w:rFonts w:hint="eastAsia"/>
                      <w:color w:val="auto"/>
                      <w:lang w:val="en-US" w:eastAsia="zh-CN"/>
                    </w:rPr>
                    <w:t>1级</w:t>
                  </w:r>
                </w:p>
              </w:tc>
            </w:tr>
            <w:tr w14:paraId="237A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441934A">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7888B620">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5B25C8AB">
                  <w:pPr>
                    <w:pStyle w:val="12"/>
                    <w:widowControl w:val="0"/>
                    <w:bidi w:val="0"/>
                    <w:jc w:val="center"/>
                    <w:rPr>
                      <w:rFonts w:hint="default"/>
                      <w:color w:val="auto"/>
                      <w:lang w:val="en-US" w:eastAsia="zh-CN"/>
                    </w:rPr>
                  </w:pPr>
                </w:p>
              </w:tc>
              <w:tc>
                <w:tcPr>
                  <w:tcW w:w="900" w:type="dxa"/>
                  <w:gridSpan w:val="2"/>
                  <w:shd w:val="clear" w:color="auto" w:fill="FFFFFF"/>
                  <w:vAlign w:val="center"/>
                </w:tcPr>
                <w:p w14:paraId="760C25F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w:t>
                  </w:r>
                  <w:r>
                    <w:rPr>
                      <w:rFonts w:hint="default"/>
                      <w:color w:val="auto"/>
                      <w:lang w:eastAsia="zh-CN"/>
                    </w:rPr>
                    <w:t>2</w:t>
                  </w:r>
                  <w:r>
                    <w:rPr>
                      <w:rFonts w:hint="eastAsia"/>
                      <w:color w:val="auto"/>
                      <w:lang w:val="en-US" w:eastAsia="zh-CN"/>
                    </w:rPr>
                    <w:t>次</w:t>
                  </w:r>
                </w:p>
              </w:tc>
              <w:tc>
                <w:tcPr>
                  <w:tcW w:w="4631" w:type="dxa"/>
                  <w:gridSpan w:val="7"/>
                  <w:shd w:val="clear" w:color="auto" w:fill="FFFFFF"/>
                  <w:vAlign w:val="center"/>
                </w:tcPr>
                <w:p w14:paraId="00CEC9B1">
                  <w:pPr>
                    <w:pStyle w:val="12"/>
                    <w:widowControl w:val="0"/>
                    <w:bidi w:val="0"/>
                    <w:jc w:val="center"/>
                    <w:rPr>
                      <w:rFonts w:hint="default"/>
                      <w:color w:val="auto"/>
                      <w:lang w:val="en-US" w:eastAsia="zh-CN"/>
                    </w:rPr>
                  </w:pPr>
                  <w:r>
                    <w:rPr>
                      <w:rFonts w:hint="eastAsia"/>
                      <w:color w:val="auto"/>
                      <w:lang w:val="en-US" w:eastAsia="zh-CN"/>
                    </w:rPr>
                    <w:t>&lt;1</w:t>
                  </w:r>
                </w:p>
              </w:tc>
              <w:tc>
                <w:tcPr>
                  <w:tcW w:w="1219" w:type="dxa"/>
                  <w:vMerge w:val="continue"/>
                  <w:tcBorders>
                    <w:right w:val="nil"/>
                  </w:tcBorders>
                  <w:shd w:val="clear" w:color="auto" w:fill="FFFFFF"/>
                  <w:vAlign w:val="center"/>
                </w:tcPr>
                <w:p w14:paraId="3742AE24">
                  <w:pPr>
                    <w:pStyle w:val="12"/>
                    <w:widowControl w:val="0"/>
                    <w:bidi w:val="0"/>
                    <w:jc w:val="center"/>
                    <w:rPr>
                      <w:rFonts w:hint="default"/>
                      <w:color w:val="auto"/>
                      <w:lang w:val="en-US" w:eastAsia="zh-CN"/>
                    </w:rPr>
                  </w:pPr>
                </w:p>
              </w:tc>
            </w:tr>
            <w:tr w14:paraId="3322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3E3432A0">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EF789DE">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33BE21BD">
                  <w:pPr>
                    <w:pStyle w:val="12"/>
                    <w:widowControl w:val="0"/>
                    <w:bidi w:val="0"/>
                    <w:jc w:val="center"/>
                    <w:rPr>
                      <w:rFonts w:hint="default"/>
                      <w:color w:val="auto"/>
                      <w:lang w:val="en-US" w:eastAsia="zh-CN"/>
                    </w:rPr>
                  </w:pPr>
                </w:p>
              </w:tc>
              <w:tc>
                <w:tcPr>
                  <w:tcW w:w="900" w:type="dxa"/>
                  <w:gridSpan w:val="2"/>
                  <w:shd w:val="clear" w:color="auto" w:fill="FFFFFF"/>
                  <w:vAlign w:val="center"/>
                </w:tcPr>
                <w:p w14:paraId="3028B48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第</w:t>
                  </w:r>
                  <w:r>
                    <w:rPr>
                      <w:rFonts w:hint="default"/>
                      <w:color w:val="auto"/>
                      <w:lang w:eastAsia="zh-CN"/>
                    </w:rPr>
                    <w:t>3</w:t>
                  </w:r>
                  <w:r>
                    <w:rPr>
                      <w:rFonts w:hint="eastAsia"/>
                      <w:color w:val="auto"/>
                      <w:lang w:val="en-US" w:eastAsia="zh-CN"/>
                    </w:rPr>
                    <w:t>次</w:t>
                  </w:r>
                </w:p>
              </w:tc>
              <w:tc>
                <w:tcPr>
                  <w:tcW w:w="4631" w:type="dxa"/>
                  <w:gridSpan w:val="7"/>
                  <w:shd w:val="clear" w:color="auto" w:fill="FFFFFF"/>
                  <w:vAlign w:val="center"/>
                </w:tcPr>
                <w:p w14:paraId="2A11C46A">
                  <w:pPr>
                    <w:pStyle w:val="12"/>
                    <w:widowControl w:val="0"/>
                    <w:bidi w:val="0"/>
                    <w:jc w:val="center"/>
                    <w:rPr>
                      <w:rFonts w:hint="default"/>
                      <w:color w:val="auto"/>
                      <w:lang w:val="en-US" w:eastAsia="zh-CN"/>
                    </w:rPr>
                  </w:pPr>
                  <w:r>
                    <w:rPr>
                      <w:rFonts w:hint="eastAsia"/>
                      <w:color w:val="auto"/>
                      <w:lang w:val="en-US" w:eastAsia="zh-CN"/>
                    </w:rPr>
                    <w:t>&lt;1</w:t>
                  </w:r>
                </w:p>
              </w:tc>
              <w:tc>
                <w:tcPr>
                  <w:tcW w:w="1219" w:type="dxa"/>
                  <w:vMerge w:val="continue"/>
                  <w:tcBorders>
                    <w:right w:val="nil"/>
                  </w:tcBorders>
                  <w:shd w:val="clear" w:color="auto" w:fill="FFFFFF"/>
                  <w:vAlign w:val="center"/>
                </w:tcPr>
                <w:p w14:paraId="5A8B4023">
                  <w:pPr>
                    <w:pStyle w:val="12"/>
                    <w:widowControl w:val="0"/>
                    <w:bidi w:val="0"/>
                    <w:jc w:val="center"/>
                    <w:rPr>
                      <w:rFonts w:hint="default"/>
                      <w:color w:val="auto"/>
                      <w:lang w:val="en-US" w:eastAsia="zh-CN"/>
                    </w:rPr>
                  </w:pPr>
                </w:p>
              </w:tc>
            </w:tr>
            <w:tr w14:paraId="7D9D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6A40A9D4">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2916EA22">
                  <w:pPr>
                    <w:pStyle w:val="12"/>
                    <w:widowControl w:val="0"/>
                    <w:bidi w:val="0"/>
                    <w:jc w:val="center"/>
                    <w:rPr>
                      <w:rFonts w:hint="default"/>
                      <w:color w:val="auto"/>
                      <w:lang w:val="en-US" w:eastAsia="zh-CN"/>
                    </w:rPr>
                  </w:pPr>
                </w:p>
              </w:tc>
              <w:tc>
                <w:tcPr>
                  <w:tcW w:w="600" w:type="dxa"/>
                  <w:vMerge w:val="continue"/>
                  <w:shd w:val="clear" w:color="auto" w:fill="FFFFFF"/>
                  <w:vAlign w:val="center"/>
                </w:tcPr>
                <w:p w14:paraId="2FE1F33A">
                  <w:pPr>
                    <w:pStyle w:val="12"/>
                    <w:widowControl w:val="0"/>
                    <w:bidi w:val="0"/>
                    <w:jc w:val="center"/>
                    <w:rPr>
                      <w:rFonts w:hint="default"/>
                      <w:color w:val="auto"/>
                      <w:lang w:val="en-US" w:eastAsia="zh-CN"/>
                    </w:rPr>
                  </w:pPr>
                </w:p>
              </w:tc>
              <w:tc>
                <w:tcPr>
                  <w:tcW w:w="900" w:type="dxa"/>
                  <w:gridSpan w:val="2"/>
                  <w:shd w:val="clear" w:color="auto" w:fill="FFFFFF"/>
                  <w:vAlign w:val="center"/>
                </w:tcPr>
                <w:p w14:paraId="21125EFC">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4631" w:type="dxa"/>
                  <w:gridSpan w:val="7"/>
                  <w:shd w:val="clear" w:color="auto" w:fill="FFFFFF"/>
                  <w:vAlign w:val="center"/>
                </w:tcPr>
                <w:p w14:paraId="37F6CA6B">
                  <w:pPr>
                    <w:pStyle w:val="12"/>
                    <w:widowControl w:val="0"/>
                    <w:bidi w:val="0"/>
                    <w:jc w:val="center"/>
                    <w:rPr>
                      <w:rFonts w:hint="default"/>
                      <w:color w:val="auto"/>
                      <w:lang w:val="en-US" w:eastAsia="zh-CN"/>
                    </w:rPr>
                  </w:pPr>
                  <w:r>
                    <w:rPr>
                      <w:rFonts w:hint="eastAsia"/>
                      <w:color w:val="auto"/>
                      <w:lang w:val="en-US" w:eastAsia="zh-CN"/>
                    </w:rPr>
                    <w:t>&lt;1</w:t>
                  </w:r>
                </w:p>
              </w:tc>
              <w:tc>
                <w:tcPr>
                  <w:tcW w:w="1219" w:type="dxa"/>
                  <w:vMerge w:val="continue"/>
                  <w:tcBorders>
                    <w:right w:val="nil"/>
                  </w:tcBorders>
                  <w:shd w:val="clear" w:color="auto" w:fill="FFFFFF"/>
                  <w:vAlign w:val="center"/>
                </w:tcPr>
                <w:p w14:paraId="43E9D61B">
                  <w:pPr>
                    <w:pStyle w:val="12"/>
                    <w:widowControl w:val="0"/>
                    <w:bidi w:val="0"/>
                    <w:jc w:val="center"/>
                    <w:rPr>
                      <w:rFonts w:hint="default"/>
                      <w:color w:val="auto"/>
                      <w:lang w:val="en-US" w:eastAsia="zh-CN"/>
                    </w:rPr>
                  </w:pPr>
                </w:p>
              </w:tc>
            </w:tr>
            <w:tr w14:paraId="233A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D732EC5">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7BBF7B31">
                  <w:pPr>
                    <w:pStyle w:val="12"/>
                    <w:widowControl w:val="0"/>
                    <w:bidi w:val="0"/>
                    <w:jc w:val="center"/>
                    <w:rPr>
                      <w:rFonts w:hint="default"/>
                      <w:color w:val="auto"/>
                      <w:lang w:val="en-US" w:eastAsia="zh-CN"/>
                    </w:rPr>
                  </w:pPr>
                </w:p>
              </w:tc>
              <w:tc>
                <w:tcPr>
                  <w:tcW w:w="1500" w:type="dxa"/>
                  <w:gridSpan w:val="3"/>
                  <w:shd w:val="clear" w:color="auto" w:fill="FFFFFF"/>
                  <w:vAlign w:val="center"/>
                </w:tcPr>
                <w:p w14:paraId="20B4F4AE">
                  <w:pPr>
                    <w:pStyle w:val="12"/>
                    <w:widowControl w:val="0"/>
                    <w:bidi w:val="0"/>
                    <w:jc w:val="center"/>
                    <w:rPr>
                      <w:rFonts w:hint="default"/>
                      <w:color w:val="auto"/>
                      <w:lang w:val="en-US" w:eastAsia="zh-CN"/>
                    </w:rPr>
                  </w:pPr>
                  <w:r>
                    <w:rPr>
                      <w:rFonts w:hint="eastAsia"/>
                      <w:color w:val="auto"/>
                      <w:lang w:val="en-US" w:eastAsia="zh-CN"/>
                    </w:rPr>
                    <w:t>达标情况</w:t>
                  </w:r>
                </w:p>
              </w:tc>
              <w:tc>
                <w:tcPr>
                  <w:tcW w:w="4631" w:type="dxa"/>
                  <w:gridSpan w:val="7"/>
                  <w:shd w:val="clear" w:color="auto" w:fill="FFFFFF"/>
                  <w:vAlign w:val="center"/>
                </w:tcPr>
                <w:p w14:paraId="6605B08F">
                  <w:pPr>
                    <w:pStyle w:val="12"/>
                    <w:widowControl w:val="0"/>
                    <w:bidi w:val="0"/>
                    <w:jc w:val="center"/>
                    <w:rPr>
                      <w:rFonts w:hint="default"/>
                      <w:color w:val="auto"/>
                      <w:lang w:val="en-US" w:eastAsia="zh-CN"/>
                    </w:rPr>
                  </w:pPr>
                  <w:r>
                    <w:rPr>
                      <w:rFonts w:hint="eastAsia"/>
                      <w:color w:val="auto"/>
                      <w:lang w:val="en-US" w:eastAsia="zh-CN"/>
                    </w:rPr>
                    <w:t>达标</w:t>
                  </w:r>
                </w:p>
              </w:tc>
              <w:tc>
                <w:tcPr>
                  <w:tcW w:w="1219" w:type="dxa"/>
                  <w:vMerge w:val="continue"/>
                  <w:tcBorders>
                    <w:right w:val="nil"/>
                  </w:tcBorders>
                  <w:shd w:val="clear" w:color="auto" w:fill="FFFFFF"/>
                  <w:vAlign w:val="center"/>
                </w:tcPr>
                <w:p w14:paraId="0E4F9871">
                  <w:pPr>
                    <w:pStyle w:val="12"/>
                    <w:widowControl w:val="0"/>
                    <w:bidi w:val="0"/>
                    <w:jc w:val="center"/>
                    <w:rPr>
                      <w:rFonts w:hint="default"/>
                      <w:color w:val="auto"/>
                      <w:lang w:val="en-US" w:eastAsia="zh-CN"/>
                    </w:rPr>
                  </w:pPr>
                </w:p>
              </w:tc>
            </w:tr>
            <w:tr w14:paraId="6226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restart"/>
                  <w:tcBorders>
                    <w:left w:val="nil"/>
                  </w:tcBorders>
                  <w:shd w:val="clear" w:color="auto" w:fill="FFFFFF"/>
                  <w:vAlign w:val="center"/>
                </w:tcPr>
                <w:p w14:paraId="106E52E8">
                  <w:pPr>
                    <w:pStyle w:val="12"/>
                    <w:widowControl w:val="0"/>
                    <w:bidi w:val="0"/>
                    <w:jc w:val="center"/>
                    <w:rPr>
                      <w:rFonts w:hint="default"/>
                      <w:color w:val="auto"/>
                      <w:lang w:val="en-US" w:eastAsia="zh-CN"/>
                    </w:rPr>
                  </w:pPr>
                  <w:r>
                    <w:rPr>
                      <w:rFonts w:hint="eastAsia"/>
                      <w:color w:val="auto"/>
                      <w:lang w:val="en-US" w:eastAsia="zh-CN"/>
                    </w:rPr>
                    <w:t>有机载体炉废气排放口2#</w:t>
                  </w:r>
                </w:p>
              </w:tc>
              <w:tc>
                <w:tcPr>
                  <w:tcW w:w="420" w:type="dxa"/>
                  <w:vMerge w:val="restart"/>
                  <w:shd w:val="clear" w:color="auto" w:fill="FFFFFF"/>
                  <w:vAlign w:val="center"/>
                </w:tcPr>
                <w:p w14:paraId="69C04B2A">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颗粒物</w:t>
                  </w:r>
                </w:p>
              </w:tc>
              <w:tc>
                <w:tcPr>
                  <w:tcW w:w="750" w:type="dxa"/>
                  <w:gridSpan w:val="2"/>
                  <w:vMerge w:val="restart"/>
                  <w:shd w:val="clear" w:color="auto" w:fill="FFFFFF"/>
                  <w:vAlign w:val="center"/>
                </w:tcPr>
                <w:p w14:paraId="6D0C2341">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2017年1月11日</w:t>
                  </w:r>
                </w:p>
              </w:tc>
              <w:tc>
                <w:tcPr>
                  <w:tcW w:w="750" w:type="dxa"/>
                  <w:shd w:val="clear" w:color="auto" w:fill="FFFFFF"/>
                  <w:vAlign w:val="center"/>
                </w:tcPr>
                <w:p w14:paraId="6E4E9BEF">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57" w:type="dxa"/>
                  <w:gridSpan w:val="2"/>
                  <w:shd w:val="clear" w:color="auto" w:fill="FFFFFF"/>
                  <w:vAlign w:val="center"/>
                </w:tcPr>
                <w:p w14:paraId="05819558">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6758</w:t>
                  </w:r>
                </w:p>
              </w:tc>
              <w:tc>
                <w:tcPr>
                  <w:tcW w:w="1157" w:type="dxa"/>
                  <w:gridSpan w:val="2"/>
                  <w:shd w:val="clear" w:color="auto" w:fill="FFFFFF"/>
                  <w:vAlign w:val="center"/>
                </w:tcPr>
                <w:p w14:paraId="0ADC8F77">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12.0</w:t>
                  </w:r>
                </w:p>
              </w:tc>
              <w:tc>
                <w:tcPr>
                  <w:tcW w:w="1157" w:type="dxa"/>
                  <w:shd w:val="clear" w:color="auto" w:fill="FFFFFF"/>
                  <w:vAlign w:val="center"/>
                </w:tcPr>
                <w:p w14:paraId="652D5467">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6.8</w:t>
                  </w:r>
                </w:p>
              </w:tc>
              <w:tc>
                <w:tcPr>
                  <w:tcW w:w="1160" w:type="dxa"/>
                  <w:gridSpan w:val="2"/>
                  <w:shd w:val="clear" w:color="auto" w:fill="FFFFFF"/>
                  <w:vAlign w:val="center"/>
                </w:tcPr>
                <w:p w14:paraId="0D75ADE1">
                  <w:pPr>
                    <w:pStyle w:val="12"/>
                    <w:widowControl w:val="0"/>
                    <w:bidi w:val="0"/>
                    <w:rPr>
                      <w:rFonts w:hint="default"/>
                      <w:color w:val="0000FF"/>
                      <w:lang w:val="en-US" w:eastAsia="zh-CN"/>
                    </w:rPr>
                  </w:pPr>
                  <w:r>
                    <w:rPr>
                      <w:rFonts w:hint="eastAsia"/>
                      <w:color w:val="0000FF"/>
                      <w:lang w:val="en-US" w:eastAsia="zh-CN"/>
                    </w:rPr>
                    <w:t>0.05</w:t>
                  </w:r>
                </w:p>
              </w:tc>
              <w:tc>
                <w:tcPr>
                  <w:tcW w:w="1219" w:type="dxa"/>
                  <w:vMerge w:val="restart"/>
                  <w:tcBorders>
                    <w:right w:val="nil"/>
                  </w:tcBorders>
                  <w:shd w:val="clear" w:color="auto" w:fill="FFFFFF"/>
                  <w:vAlign w:val="center"/>
                </w:tcPr>
                <w:p w14:paraId="401A2203">
                  <w:pPr>
                    <w:pStyle w:val="12"/>
                    <w:widowControl w:val="0"/>
                    <w:bidi w:val="0"/>
                    <w:ind w:left="0" w:leftChars="0"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20</w:t>
                  </w:r>
                </w:p>
                <w:p w14:paraId="1B941C6D">
                  <w:pPr>
                    <w:pStyle w:val="12"/>
                    <w:widowControl w:val="0"/>
                    <w:bidi w:val="0"/>
                    <w:ind w:firstLine="0" w:firstLineChars="0"/>
                    <w:jc w:val="center"/>
                    <w:rPr>
                      <w:rFonts w:hint="default"/>
                      <w:color w:val="0000FF"/>
                      <w:lang w:val="en-US" w:eastAsia="zh-CN"/>
                    </w:rPr>
                  </w:pPr>
                </w:p>
              </w:tc>
            </w:tr>
            <w:tr w14:paraId="7AE1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675E61F">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47088D7F">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4141B6D2">
                  <w:pPr>
                    <w:pStyle w:val="12"/>
                    <w:widowControl w:val="0"/>
                    <w:bidi w:val="0"/>
                    <w:jc w:val="center"/>
                    <w:rPr>
                      <w:rFonts w:hint="eastAsia"/>
                      <w:color w:val="auto"/>
                      <w:lang w:val="en-US" w:eastAsia="zh-CN"/>
                    </w:rPr>
                  </w:pPr>
                </w:p>
              </w:tc>
              <w:tc>
                <w:tcPr>
                  <w:tcW w:w="750" w:type="dxa"/>
                  <w:shd w:val="clear" w:color="auto" w:fill="FFFFFF"/>
                  <w:vAlign w:val="center"/>
                </w:tcPr>
                <w:p w14:paraId="1EC22538">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57" w:type="dxa"/>
                  <w:gridSpan w:val="2"/>
                  <w:shd w:val="clear" w:color="auto" w:fill="FFFFFF"/>
                  <w:vAlign w:val="center"/>
                </w:tcPr>
                <w:p w14:paraId="106F90E1">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6654</w:t>
                  </w:r>
                </w:p>
              </w:tc>
              <w:tc>
                <w:tcPr>
                  <w:tcW w:w="1157" w:type="dxa"/>
                  <w:gridSpan w:val="2"/>
                  <w:shd w:val="clear" w:color="auto" w:fill="FFFFFF"/>
                  <w:vAlign w:val="center"/>
                </w:tcPr>
                <w:p w14:paraId="2D05A53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11.7</w:t>
                  </w:r>
                </w:p>
              </w:tc>
              <w:tc>
                <w:tcPr>
                  <w:tcW w:w="1157" w:type="dxa"/>
                  <w:shd w:val="clear" w:color="auto" w:fill="FFFFFF"/>
                  <w:vAlign w:val="center"/>
                </w:tcPr>
                <w:p w14:paraId="4DAC4140">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6.3</w:t>
                  </w:r>
                </w:p>
              </w:tc>
              <w:tc>
                <w:tcPr>
                  <w:tcW w:w="1160" w:type="dxa"/>
                  <w:gridSpan w:val="2"/>
                  <w:shd w:val="clear" w:color="auto" w:fill="FFFFFF"/>
                  <w:vAlign w:val="center"/>
                </w:tcPr>
                <w:p w14:paraId="090A266D">
                  <w:pPr>
                    <w:pStyle w:val="12"/>
                    <w:widowControl w:val="0"/>
                    <w:bidi w:val="0"/>
                    <w:rPr>
                      <w:rFonts w:hint="default"/>
                      <w:color w:val="0000FF"/>
                      <w:lang w:val="en-US" w:eastAsia="zh-CN"/>
                    </w:rPr>
                  </w:pPr>
                  <w:r>
                    <w:rPr>
                      <w:rFonts w:hint="eastAsia"/>
                      <w:color w:val="0000FF"/>
                      <w:lang w:val="en-US" w:eastAsia="zh-CN"/>
                    </w:rPr>
                    <w:t>0.04</w:t>
                  </w:r>
                </w:p>
              </w:tc>
              <w:tc>
                <w:tcPr>
                  <w:tcW w:w="1219" w:type="dxa"/>
                  <w:vMerge w:val="continue"/>
                  <w:tcBorders>
                    <w:right w:val="nil"/>
                  </w:tcBorders>
                  <w:shd w:val="clear" w:color="auto" w:fill="FFFFFF"/>
                  <w:vAlign w:val="center"/>
                </w:tcPr>
                <w:p w14:paraId="12F5BC6F">
                  <w:pPr>
                    <w:pStyle w:val="12"/>
                    <w:widowControl w:val="0"/>
                    <w:bidi w:val="0"/>
                    <w:jc w:val="center"/>
                    <w:rPr>
                      <w:rFonts w:hint="default"/>
                      <w:color w:val="0000FF"/>
                      <w:lang w:val="en-US" w:eastAsia="zh-CN"/>
                    </w:rPr>
                  </w:pPr>
                </w:p>
              </w:tc>
            </w:tr>
            <w:tr w14:paraId="3561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6DE5021E">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09E6933F">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131C109E">
                  <w:pPr>
                    <w:pStyle w:val="12"/>
                    <w:widowControl w:val="0"/>
                    <w:bidi w:val="0"/>
                    <w:jc w:val="center"/>
                    <w:rPr>
                      <w:rFonts w:hint="eastAsia"/>
                      <w:color w:val="auto"/>
                      <w:lang w:val="en-US" w:eastAsia="zh-CN"/>
                    </w:rPr>
                  </w:pPr>
                </w:p>
              </w:tc>
              <w:tc>
                <w:tcPr>
                  <w:tcW w:w="750" w:type="dxa"/>
                  <w:shd w:val="clear" w:color="auto" w:fill="FFFFFF"/>
                  <w:vAlign w:val="center"/>
                </w:tcPr>
                <w:p w14:paraId="577F7551">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57" w:type="dxa"/>
                  <w:gridSpan w:val="2"/>
                  <w:shd w:val="clear" w:color="auto" w:fill="FFFFFF"/>
                  <w:vAlign w:val="center"/>
                </w:tcPr>
                <w:p w14:paraId="64FF919D">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6708</w:t>
                  </w:r>
                </w:p>
              </w:tc>
              <w:tc>
                <w:tcPr>
                  <w:tcW w:w="1157" w:type="dxa"/>
                  <w:gridSpan w:val="2"/>
                  <w:shd w:val="clear" w:color="auto" w:fill="FFFFFF"/>
                  <w:vAlign w:val="center"/>
                </w:tcPr>
                <w:p w14:paraId="0C5CE64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12.1</w:t>
                  </w:r>
                </w:p>
              </w:tc>
              <w:tc>
                <w:tcPr>
                  <w:tcW w:w="1157" w:type="dxa"/>
                  <w:shd w:val="clear" w:color="auto" w:fill="FFFFFF"/>
                  <w:vAlign w:val="center"/>
                </w:tcPr>
                <w:p w14:paraId="7CA7A01B">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6.2</w:t>
                  </w:r>
                </w:p>
              </w:tc>
              <w:tc>
                <w:tcPr>
                  <w:tcW w:w="1160" w:type="dxa"/>
                  <w:gridSpan w:val="2"/>
                  <w:shd w:val="clear" w:color="auto" w:fill="FFFFFF"/>
                  <w:vAlign w:val="center"/>
                </w:tcPr>
                <w:p w14:paraId="29C9DA43">
                  <w:pPr>
                    <w:pStyle w:val="12"/>
                    <w:widowControl w:val="0"/>
                    <w:bidi w:val="0"/>
                    <w:rPr>
                      <w:rFonts w:hint="default"/>
                      <w:color w:val="0000FF"/>
                      <w:lang w:val="en-US" w:eastAsia="zh-CN"/>
                    </w:rPr>
                  </w:pPr>
                  <w:r>
                    <w:rPr>
                      <w:rFonts w:hint="eastAsia"/>
                      <w:color w:val="0000FF"/>
                      <w:lang w:val="en-US" w:eastAsia="zh-CN"/>
                    </w:rPr>
                    <w:t>0.04</w:t>
                  </w:r>
                </w:p>
              </w:tc>
              <w:tc>
                <w:tcPr>
                  <w:tcW w:w="1219" w:type="dxa"/>
                  <w:vMerge w:val="continue"/>
                  <w:tcBorders>
                    <w:right w:val="nil"/>
                  </w:tcBorders>
                  <w:shd w:val="clear" w:color="auto" w:fill="FFFFFF"/>
                  <w:vAlign w:val="center"/>
                </w:tcPr>
                <w:p w14:paraId="6488F6DF">
                  <w:pPr>
                    <w:pStyle w:val="12"/>
                    <w:widowControl w:val="0"/>
                    <w:bidi w:val="0"/>
                    <w:jc w:val="center"/>
                    <w:rPr>
                      <w:rFonts w:hint="default"/>
                      <w:color w:val="0000FF"/>
                      <w:lang w:val="en-US" w:eastAsia="zh-CN"/>
                    </w:rPr>
                  </w:pPr>
                </w:p>
              </w:tc>
            </w:tr>
            <w:tr w14:paraId="1555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3B3BA295">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39DF47AF">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4D0D8678">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50" w:type="dxa"/>
                  <w:shd w:val="clear" w:color="auto" w:fill="FFFFFF"/>
                  <w:vAlign w:val="center"/>
                </w:tcPr>
                <w:p w14:paraId="61CA0F19">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57" w:type="dxa"/>
                  <w:gridSpan w:val="2"/>
                  <w:shd w:val="clear" w:color="auto" w:fill="auto"/>
                  <w:vAlign w:val="center"/>
                </w:tcPr>
                <w:p w14:paraId="2C4E0B5E">
                  <w:pPr>
                    <w:pStyle w:val="12"/>
                    <w:widowControl w:val="0"/>
                    <w:bidi w:val="0"/>
                    <w:rPr>
                      <w:rFonts w:hint="default"/>
                      <w:color w:val="auto"/>
                      <w:lang w:val="en-US" w:eastAsia="zh-CN"/>
                    </w:rPr>
                  </w:pPr>
                  <w:r>
                    <w:rPr>
                      <w:rFonts w:hint="eastAsia"/>
                      <w:color w:val="auto"/>
                      <w:lang w:val="en-US" w:eastAsia="zh-CN"/>
                    </w:rPr>
                    <w:t xml:space="preserve">6706.7 </w:t>
                  </w:r>
                </w:p>
              </w:tc>
              <w:tc>
                <w:tcPr>
                  <w:tcW w:w="1157" w:type="dxa"/>
                  <w:gridSpan w:val="2"/>
                  <w:shd w:val="clear" w:color="auto" w:fill="FFFFFF"/>
                  <w:vAlign w:val="center"/>
                </w:tcPr>
                <w:p w14:paraId="7BC845E2">
                  <w:pPr>
                    <w:pStyle w:val="12"/>
                    <w:widowControl w:val="0"/>
                    <w:bidi w:val="0"/>
                    <w:rPr>
                      <w:rFonts w:hint="eastAsia"/>
                      <w:color w:val="auto"/>
                      <w:lang w:val="en-US" w:eastAsia="zh-CN"/>
                    </w:rPr>
                  </w:pPr>
                  <w:r>
                    <w:rPr>
                      <w:rFonts w:hint="eastAsia"/>
                      <w:color w:val="auto"/>
                      <w:lang w:val="en-US" w:eastAsia="zh-CN"/>
                    </w:rPr>
                    <w:t>/</w:t>
                  </w:r>
                </w:p>
              </w:tc>
              <w:tc>
                <w:tcPr>
                  <w:tcW w:w="1157" w:type="dxa"/>
                  <w:shd w:val="clear" w:color="auto" w:fill="FFFFFF"/>
                  <w:vAlign w:val="center"/>
                </w:tcPr>
                <w:p w14:paraId="1EBFAC95">
                  <w:pPr>
                    <w:pStyle w:val="12"/>
                    <w:widowControl w:val="0"/>
                    <w:bidi w:val="0"/>
                    <w:rPr>
                      <w:rFonts w:hint="eastAsia"/>
                      <w:color w:val="auto"/>
                      <w:lang w:val="en-US" w:eastAsia="zh-CN"/>
                    </w:rPr>
                  </w:pPr>
                  <w:r>
                    <w:rPr>
                      <w:rFonts w:hint="eastAsia"/>
                      <w:color w:val="auto"/>
                      <w:lang w:val="en-US" w:eastAsia="zh-CN"/>
                    </w:rPr>
                    <w:t xml:space="preserve">6.4 </w:t>
                  </w:r>
                </w:p>
              </w:tc>
              <w:tc>
                <w:tcPr>
                  <w:tcW w:w="1160" w:type="dxa"/>
                  <w:gridSpan w:val="2"/>
                  <w:shd w:val="clear" w:color="auto" w:fill="FFFFFF"/>
                  <w:vAlign w:val="center"/>
                </w:tcPr>
                <w:p w14:paraId="5B7CBDE8">
                  <w:pPr>
                    <w:pStyle w:val="12"/>
                    <w:widowControl w:val="0"/>
                    <w:bidi w:val="0"/>
                    <w:rPr>
                      <w:rFonts w:hint="eastAsia"/>
                      <w:color w:val="0000FF"/>
                      <w:lang w:val="en-US" w:eastAsia="zh-CN"/>
                    </w:rPr>
                  </w:pPr>
                  <w:r>
                    <w:rPr>
                      <w:rFonts w:hint="eastAsia"/>
                      <w:color w:val="0000FF"/>
                      <w:lang w:val="en-US" w:eastAsia="zh-CN"/>
                    </w:rPr>
                    <w:t>0.04</w:t>
                  </w:r>
                </w:p>
              </w:tc>
              <w:tc>
                <w:tcPr>
                  <w:tcW w:w="1219" w:type="dxa"/>
                  <w:vMerge w:val="continue"/>
                  <w:tcBorders>
                    <w:right w:val="nil"/>
                  </w:tcBorders>
                  <w:shd w:val="clear" w:color="auto" w:fill="FFFFFF"/>
                  <w:vAlign w:val="center"/>
                </w:tcPr>
                <w:p w14:paraId="76EA2C81">
                  <w:pPr>
                    <w:pStyle w:val="12"/>
                    <w:widowControl w:val="0"/>
                    <w:bidi w:val="0"/>
                    <w:jc w:val="center"/>
                    <w:rPr>
                      <w:rFonts w:hint="default"/>
                      <w:color w:val="0000FF"/>
                      <w:lang w:val="en-US" w:eastAsia="zh-CN"/>
                    </w:rPr>
                  </w:pPr>
                </w:p>
              </w:tc>
            </w:tr>
            <w:tr w14:paraId="3867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38" w:type="dxa"/>
              </w:trPr>
              <w:tc>
                <w:tcPr>
                  <w:tcW w:w="703" w:type="dxa"/>
                  <w:vMerge w:val="continue"/>
                  <w:tcBorders>
                    <w:left w:val="nil"/>
                  </w:tcBorders>
                  <w:shd w:val="clear" w:color="auto" w:fill="FFFFFF"/>
                  <w:vAlign w:val="center"/>
                </w:tcPr>
                <w:p w14:paraId="010E865C">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4C5C8F72">
                  <w:pPr>
                    <w:pStyle w:val="12"/>
                    <w:widowControl w:val="0"/>
                    <w:bidi w:val="0"/>
                    <w:jc w:val="center"/>
                    <w:rPr>
                      <w:rFonts w:hint="default"/>
                      <w:color w:val="auto"/>
                      <w:lang w:val="en-US" w:eastAsia="zh-CN"/>
                    </w:rPr>
                  </w:pPr>
                </w:p>
              </w:tc>
              <w:tc>
                <w:tcPr>
                  <w:tcW w:w="1500" w:type="dxa"/>
                  <w:gridSpan w:val="3"/>
                  <w:shd w:val="clear" w:color="auto" w:fill="FFFFFF"/>
                  <w:vAlign w:val="center"/>
                </w:tcPr>
                <w:p w14:paraId="45AC8F56">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达标情况</w:t>
                  </w:r>
                </w:p>
              </w:tc>
              <w:tc>
                <w:tcPr>
                  <w:tcW w:w="1157" w:type="dxa"/>
                  <w:gridSpan w:val="2"/>
                  <w:shd w:val="clear" w:color="auto" w:fill="FFFFFF"/>
                  <w:vAlign w:val="center"/>
                </w:tcPr>
                <w:p w14:paraId="1A6B5167">
                  <w:pPr>
                    <w:pStyle w:val="12"/>
                    <w:widowControl w:val="0"/>
                    <w:bidi w:val="0"/>
                    <w:rPr>
                      <w:rFonts w:hint="eastAsia"/>
                      <w:color w:val="auto"/>
                      <w:lang w:val="en-US" w:eastAsia="zh-CN"/>
                    </w:rPr>
                  </w:pPr>
                  <w:r>
                    <w:rPr>
                      <w:rFonts w:hint="eastAsia"/>
                      <w:color w:val="auto"/>
                      <w:lang w:val="en-US" w:eastAsia="zh-CN"/>
                    </w:rPr>
                    <w:t>/</w:t>
                  </w:r>
                </w:p>
              </w:tc>
              <w:tc>
                <w:tcPr>
                  <w:tcW w:w="1157" w:type="dxa"/>
                  <w:gridSpan w:val="2"/>
                  <w:shd w:val="clear" w:color="auto" w:fill="FFFFFF"/>
                  <w:vAlign w:val="center"/>
                </w:tcPr>
                <w:p w14:paraId="6007C617">
                  <w:pPr>
                    <w:pStyle w:val="12"/>
                    <w:widowControl w:val="0"/>
                    <w:bidi w:val="0"/>
                    <w:rPr>
                      <w:rFonts w:hint="eastAsia"/>
                      <w:color w:val="auto"/>
                      <w:lang w:val="en-US" w:eastAsia="zh-CN"/>
                    </w:rPr>
                  </w:pPr>
                  <w:r>
                    <w:rPr>
                      <w:rFonts w:hint="eastAsia"/>
                      <w:color w:val="auto"/>
                      <w:lang w:val="en-US" w:eastAsia="zh-CN"/>
                    </w:rPr>
                    <w:t>/</w:t>
                  </w:r>
                </w:p>
              </w:tc>
              <w:tc>
                <w:tcPr>
                  <w:tcW w:w="1157" w:type="dxa"/>
                  <w:shd w:val="clear" w:color="auto" w:fill="FFFFFF"/>
                  <w:vAlign w:val="center"/>
                </w:tcPr>
                <w:p w14:paraId="3AD99786">
                  <w:pPr>
                    <w:pStyle w:val="12"/>
                    <w:widowControl w:val="0"/>
                    <w:bidi w:val="0"/>
                    <w:rPr>
                      <w:rFonts w:hint="eastAsia"/>
                      <w:color w:val="auto"/>
                      <w:lang w:val="en-US" w:eastAsia="zh-CN"/>
                    </w:rPr>
                  </w:pPr>
                  <w:r>
                    <w:rPr>
                      <w:rFonts w:hint="eastAsia"/>
                      <w:color w:val="auto"/>
                      <w:lang w:val="en-US" w:eastAsia="zh-CN"/>
                    </w:rPr>
                    <w:t>/</w:t>
                  </w:r>
                </w:p>
              </w:tc>
              <w:tc>
                <w:tcPr>
                  <w:tcW w:w="1160" w:type="dxa"/>
                  <w:gridSpan w:val="2"/>
                  <w:shd w:val="clear" w:color="auto" w:fill="FFFFFF"/>
                  <w:vAlign w:val="center"/>
                </w:tcPr>
                <w:p w14:paraId="466C7B37">
                  <w:pPr>
                    <w:pStyle w:val="12"/>
                    <w:widowControl w:val="0"/>
                    <w:bidi w:val="0"/>
                    <w:rPr>
                      <w:rFonts w:hint="eastAsia"/>
                      <w:color w:val="auto"/>
                      <w:lang w:val="en-US" w:eastAsia="zh-CN"/>
                    </w:rPr>
                  </w:pPr>
                  <w:r>
                    <w:rPr>
                      <w:rFonts w:hint="eastAsia"/>
                      <w:color w:val="auto"/>
                      <w:lang w:val="en-US" w:eastAsia="zh-CN"/>
                    </w:rPr>
                    <w:t>达标</w:t>
                  </w:r>
                </w:p>
              </w:tc>
              <w:tc>
                <w:tcPr>
                  <w:tcW w:w="1219" w:type="dxa"/>
                  <w:vMerge w:val="continue"/>
                  <w:tcBorders>
                    <w:right w:val="nil"/>
                  </w:tcBorders>
                  <w:shd w:val="clear" w:color="auto" w:fill="FFFFFF"/>
                  <w:vAlign w:val="center"/>
                </w:tcPr>
                <w:p w14:paraId="5E44957C">
                  <w:pPr>
                    <w:pStyle w:val="12"/>
                    <w:widowControl w:val="0"/>
                    <w:bidi w:val="0"/>
                    <w:jc w:val="center"/>
                    <w:rPr>
                      <w:rFonts w:hint="default"/>
                      <w:color w:val="auto"/>
                      <w:lang w:val="en-US" w:eastAsia="zh-CN"/>
                    </w:rPr>
                  </w:pPr>
                </w:p>
              </w:tc>
              <w:tc>
                <w:tcPr>
                  <w:tcW w:w="1219" w:type="dxa"/>
                  <w:tcBorders>
                    <w:right w:val="nil"/>
                  </w:tcBorders>
                  <w:shd w:val="clear" w:color="auto" w:fill="FFFFFF"/>
                  <w:vAlign w:val="center"/>
                </w:tcPr>
                <w:p w14:paraId="4077461B">
                  <w:pPr>
                    <w:pStyle w:val="12"/>
                    <w:widowControl w:val="0"/>
                    <w:bidi w:val="0"/>
                    <w:ind w:firstLine="0" w:firstLineChars="0"/>
                    <w:jc w:val="center"/>
                    <w:rPr>
                      <w:rFonts w:hint="default" w:ascii="Times New Roman" w:hAnsi="Times New Roman" w:eastAsia="宋体" w:cs="Times New Roman"/>
                      <w:color w:val="0000FF"/>
                      <w:kern w:val="0"/>
                      <w:sz w:val="21"/>
                      <w:szCs w:val="21"/>
                      <w:lang w:val="en-US" w:eastAsia="zh-CN" w:bidi="ar-SA"/>
                    </w:rPr>
                  </w:pPr>
                </w:p>
              </w:tc>
            </w:tr>
            <w:tr w14:paraId="0A56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3E3A48C">
                  <w:pPr>
                    <w:pStyle w:val="12"/>
                    <w:widowControl w:val="0"/>
                    <w:bidi w:val="0"/>
                    <w:jc w:val="center"/>
                    <w:rPr>
                      <w:rFonts w:hint="default"/>
                      <w:color w:val="auto"/>
                      <w:lang w:val="en-US" w:eastAsia="zh-CN"/>
                    </w:rPr>
                  </w:pPr>
                </w:p>
              </w:tc>
              <w:tc>
                <w:tcPr>
                  <w:tcW w:w="420" w:type="dxa"/>
                  <w:vMerge w:val="restart"/>
                  <w:shd w:val="clear" w:color="auto" w:fill="FFFFFF"/>
                  <w:vAlign w:val="center"/>
                </w:tcPr>
                <w:p w14:paraId="3FAEADC4">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二氧化硫</w:t>
                  </w:r>
                </w:p>
              </w:tc>
              <w:tc>
                <w:tcPr>
                  <w:tcW w:w="750" w:type="dxa"/>
                  <w:gridSpan w:val="2"/>
                  <w:vMerge w:val="restart"/>
                  <w:shd w:val="clear" w:color="auto" w:fill="FFFFFF"/>
                  <w:vAlign w:val="center"/>
                </w:tcPr>
                <w:p w14:paraId="168D83A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2017年1月11日</w:t>
                  </w:r>
                </w:p>
              </w:tc>
              <w:tc>
                <w:tcPr>
                  <w:tcW w:w="750" w:type="dxa"/>
                  <w:shd w:val="clear" w:color="auto" w:fill="FFFFFF"/>
                  <w:vAlign w:val="center"/>
                </w:tcPr>
                <w:p w14:paraId="77278327">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57" w:type="dxa"/>
                  <w:gridSpan w:val="2"/>
                  <w:shd w:val="clear" w:color="auto" w:fill="FFFFFF"/>
                  <w:vAlign w:val="center"/>
                </w:tcPr>
                <w:p w14:paraId="72EA4E41">
                  <w:pPr>
                    <w:pStyle w:val="12"/>
                    <w:widowControl w:val="0"/>
                    <w:bidi w:val="0"/>
                    <w:rPr>
                      <w:rFonts w:hint="default"/>
                      <w:color w:val="auto"/>
                      <w:lang w:val="en-US" w:eastAsia="zh-CN"/>
                    </w:rPr>
                  </w:pPr>
                  <w:r>
                    <w:rPr>
                      <w:rFonts w:hint="eastAsia"/>
                      <w:color w:val="auto"/>
                      <w:lang w:val="en-US" w:eastAsia="zh-CN"/>
                    </w:rPr>
                    <w:t>6758</w:t>
                  </w:r>
                </w:p>
              </w:tc>
              <w:tc>
                <w:tcPr>
                  <w:tcW w:w="1157" w:type="dxa"/>
                  <w:gridSpan w:val="2"/>
                  <w:shd w:val="clear" w:color="auto" w:fill="FFFFFF"/>
                  <w:vAlign w:val="center"/>
                </w:tcPr>
                <w:p w14:paraId="1482A94D">
                  <w:pPr>
                    <w:pStyle w:val="12"/>
                    <w:widowControl w:val="0"/>
                    <w:bidi w:val="0"/>
                    <w:rPr>
                      <w:rFonts w:hint="default"/>
                      <w:color w:val="auto"/>
                      <w:lang w:val="en-US" w:eastAsia="zh-CN"/>
                    </w:rPr>
                  </w:pPr>
                  <w:r>
                    <w:rPr>
                      <w:rFonts w:hint="eastAsia"/>
                      <w:color w:val="auto"/>
                      <w:lang w:val="en-US" w:eastAsia="zh-CN"/>
                    </w:rPr>
                    <w:t>12.0</w:t>
                  </w:r>
                </w:p>
              </w:tc>
              <w:tc>
                <w:tcPr>
                  <w:tcW w:w="1157" w:type="dxa"/>
                  <w:shd w:val="clear" w:color="auto" w:fill="FFFFFF"/>
                  <w:vAlign w:val="center"/>
                </w:tcPr>
                <w:p w14:paraId="0817E190">
                  <w:pPr>
                    <w:pStyle w:val="12"/>
                    <w:widowControl w:val="0"/>
                    <w:bidi w:val="0"/>
                    <w:rPr>
                      <w:rFonts w:hint="default"/>
                      <w:color w:val="auto"/>
                      <w:lang w:val="en-US" w:eastAsia="zh-CN"/>
                    </w:rPr>
                  </w:pPr>
                  <w:r>
                    <w:rPr>
                      <w:rFonts w:hint="eastAsia"/>
                      <w:color w:val="auto"/>
                      <w:lang w:val="en-US" w:eastAsia="zh-CN"/>
                    </w:rPr>
                    <w:t>17</w:t>
                  </w:r>
                </w:p>
              </w:tc>
              <w:tc>
                <w:tcPr>
                  <w:tcW w:w="1160" w:type="dxa"/>
                  <w:gridSpan w:val="2"/>
                  <w:shd w:val="clear" w:color="auto" w:fill="FFFFFF"/>
                  <w:vAlign w:val="center"/>
                </w:tcPr>
                <w:p w14:paraId="21C2C79F">
                  <w:pPr>
                    <w:pStyle w:val="12"/>
                    <w:widowControl w:val="0"/>
                    <w:bidi w:val="0"/>
                    <w:rPr>
                      <w:rFonts w:hint="default"/>
                      <w:color w:val="0000FF"/>
                      <w:lang w:val="en-US" w:eastAsia="zh-CN"/>
                    </w:rPr>
                  </w:pPr>
                  <w:r>
                    <w:rPr>
                      <w:rFonts w:hint="eastAsia"/>
                      <w:color w:val="0000FF"/>
                      <w:lang w:val="en-US" w:eastAsia="zh-CN"/>
                    </w:rPr>
                    <w:t>0.11</w:t>
                  </w:r>
                </w:p>
              </w:tc>
              <w:tc>
                <w:tcPr>
                  <w:tcW w:w="1219" w:type="dxa"/>
                  <w:vMerge w:val="restart"/>
                  <w:tcBorders>
                    <w:right w:val="nil"/>
                  </w:tcBorders>
                  <w:shd w:val="clear" w:color="auto" w:fill="FFFFFF"/>
                  <w:vAlign w:val="center"/>
                </w:tcPr>
                <w:p w14:paraId="120C965F">
                  <w:pPr>
                    <w:pStyle w:val="12"/>
                    <w:widowControl w:val="0"/>
                    <w:bidi w:val="0"/>
                    <w:ind w:left="0" w:leftChars="0"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50</w:t>
                  </w:r>
                </w:p>
                <w:p w14:paraId="5266ECA3">
                  <w:pPr>
                    <w:pStyle w:val="12"/>
                    <w:widowControl w:val="0"/>
                    <w:bidi w:val="0"/>
                    <w:ind w:firstLine="0" w:firstLineChars="0"/>
                    <w:jc w:val="center"/>
                    <w:rPr>
                      <w:rFonts w:hint="default"/>
                      <w:color w:val="0000FF"/>
                      <w:lang w:val="en-US" w:eastAsia="zh-CN"/>
                    </w:rPr>
                  </w:pPr>
                </w:p>
              </w:tc>
            </w:tr>
            <w:tr w14:paraId="0B00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7B05B054">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411F0680">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58D37F8F">
                  <w:pPr>
                    <w:pStyle w:val="12"/>
                    <w:widowControl w:val="0"/>
                    <w:bidi w:val="0"/>
                    <w:jc w:val="center"/>
                    <w:rPr>
                      <w:rFonts w:hint="eastAsia"/>
                      <w:color w:val="auto"/>
                      <w:lang w:val="en-US" w:eastAsia="zh-CN"/>
                    </w:rPr>
                  </w:pPr>
                </w:p>
              </w:tc>
              <w:tc>
                <w:tcPr>
                  <w:tcW w:w="750" w:type="dxa"/>
                  <w:shd w:val="clear" w:color="auto" w:fill="FFFFFF"/>
                  <w:vAlign w:val="center"/>
                </w:tcPr>
                <w:p w14:paraId="29D7CE31">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57" w:type="dxa"/>
                  <w:gridSpan w:val="2"/>
                  <w:shd w:val="clear" w:color="auto" w:fill="FFFFFF"/>
                  <w:vAlign w:val="center"/>
                </w:tcPr>
                <w:p w14:paraId="434BD45A">
                  <w:pPr>
                    <w:pStyle w:val="12"/>
                    <w:widowControl w:val="0"/>
                    <w:bidi w:val="0"/>
                    <w:rPr>
                      <w:rFonts w:hint="default"/>
                      <w:color w:val="auto"/>
                      <w:lang w:val="en-US" w:eastAsia="zh-CN"/>
                    </w:rPr>
                  </w:pPr>
                  <w:r>
                    <w:rPr>
                      <w:rFonts w:hint="eastAsia"/>
                      <w:color w:val="auto"/>
                      <w:lang w:val="en-US" w:eastAsia="zh-CN"/>
                    </w:rPr>
                    <w:t>6654</w:t>
                  </w:r>
                </w:p>
              </w:tc>
              <w:tc>
                <w:tcPr>
                  <w:tcW w:w="1157" w:type="dxa"/>
                  <w:gridSpan w:val="2"/>
                  <w:shd w:val="clear" w:color="auto" w:fill="FFFFFF"/>
                  <w:vAlign w:val="center"/>
                </w:tcPr>
                <w:p w14:paraId="32344583">
                  <w:pPr>
                    <w:pStyle w:val="12"/>
                    <w:widowControl w:val="0"/>
                    <w:bidi w:val="0"/>
                    <w:rPr>
                      <w:rFonts w:hint="default"/>
                      <w:color w:val="auto"/>
                      <w:lang w:val="en-US" w:eastAsia="zh-CN"/>
                    </w:rPr>
                  </w:pPr>
                  <w:r>
                    <w:rPr>
                      <w:rFonts w:hint="eastAsia"/>
                      <w:color w:val="auto"/>
                      <w:lang w:val="en-US" w:eastAsia="zh-CN"/>
                    </w:rPr>
                    <w:t>11.7</w:t>
                  </w:r>
                </w:p>
              </w:tc>
              <w:tc>
                <w:tcPr>
                  <w:tcW w:w="1157" w:type="dxa"/>
                  <w:shd w:val="clear" w:color="auto" w:fill="FFFFFF"/>
                  <w:vAlign w:val="center"/>
                </w:tcPr>
                <w:p w14:paraId="4950645B">
                  <w:pPr>
                    <w:pStyle w:val="12"/>
                    <w:widowControl w:val="0"/>
                    <w:bidi w:val="0"/>
                    <w:rPr>
                      <w:rFonts w:hint="default"/>
                      <w:color w:val="auto"/>
                      <w:lang w:val="en-US" w:eastAsia="zh-CN"/>
                    </w:rPr>
                  </w:pPr>
                  <w:r>
                    <w:rPr>
                      <w:rFonts w:hint="eastAsia"/>
                      <w:color w:val="auto"/>
                      <w:lang w:val="en-US" w:eastAsia="zh-CN"/>
                    </w:rPr>
                    <w:t>16</w:t>
                  </w:r>
                </w:p>
              </w:tc>
              <w:tc>
                <w:tcPr>
                  <w:tcW w:w="1160" w:type="dxa"/>
                  <w:gridSpan w:val="2"/>
                  <w:shd w:val="clear" w:color="auto" w:fill="FFFFFF"/>
                  <w:vAlign w:val="center"/>
                </w:tcPr>
                <w:p w14:paraId="471C87B7">
                  <w:pPr>
                    <w:pStyle w:val="12"/>
                    <w:widowControl w:val="0"/>
                    <w:bidi w:val="0"/>
                    <w:rPr>
                      <w:rFonts w:hint="default"/>
                      <w:color w:val="0000FF"/>
                      <w:lang w:val="en-US" w:eastAsia="zh-CN"/>
                    </w:rPr>
                  </w:pPr>
                  <w:r>
                    <w:rPr>
                      <w:rFonts w:hint="eastAsia"/>
                      <w:color w:val="0000FF"/>
                      <w:lang w:val="en-US" w:eastAsia="zh-CN"/>
                    </w:rPr>
                    <w:t>0.11</w:t>
                  </w:r>
                </w:p>
              </w:tc>
              <w:tc>
                <w:tcPr>
                  <w:tcW w:w="1219" w:type="dxa"/>
                  <w:vMerge w:val="continue"/>
                  <w:tcBorders>
                    <w:right w:val="nil"/>
                  </w:tcBorders>
                  <w:shd w:val="clear" w:color="auto" w:fill="FFFFFF"/>
                  <w:vAlign w:val="center"/>
                </w:tcPr>
                <w:p w14:paraId="53CBDA6E">
                  <w:pPr>
                    <w:pStyle w:val="12"/>
                    <w:widowControl w:val="0"/>
                    <w:bidi w:val="0"/>
                    <w:jc w:val="center"/>
                    <w:rPr>
                      <w:rFonts w:hint="default"/>
                      <w:color w:val="0000FF"/>
                      <w:lang w:val="en-US" w:eastAsia="zh-CN"/>
                    </w:rPr>
                  </w:pPr>
                </w:p>
              </w:tc>
            </w:tr>
            <w:tr w14:paraId="59CA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09748515">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581D6576">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79DC6714">
                  <w:pPr>
                    <w:pStyle w:val="12"/>
                    <w:widowControl w:val="0"/>
                    <w:bidi w:val="0"/>
                    <w:jc w:val="center"/>
                    <w:rPr>
                      <w:rFonts w:hint="eastAsia"/>
                      <w:color w:val="auto"/>
                      <w:lang w:val="en-US" w:eastAsia="zh-CN"/>
                    </w:rPr>
                  </w:pPr>
                </w:p>
              </w:tc>
              <w:tc>
                <w:tcPr>
                  <w:tcW w:w="750" w:type="dxa"/>
                  <w:shd w:val="clear" w:color="auto" w:fill="FFFFFF"/>
                  <w:vAlign w:val="center"/>
                </w:tcPr>
                <w:p w14:paraId="086E29A4">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57" w:type="dxa"/>
                  <w:gridSpan w:val="2"/>
                  <w:shd w:val="clear" w:color="auto" w:fill="FFFFFF"/>
                  <w:vAlign w:val="center"/>
                </w:tcPr>
                <w:p w14:paraId="593E21BD">
                  <w:pPr>
                    <w:pStyle w:val="12"/>
                    <w:widowControl w:val="0"/>
                    <w:bidi w:val="0"/>
                    <w:rPr>
                      <w:rFonts w:hint="default"/>
                      <w:color w:val="auto"/>
                      <w:lang w:val="en-US" w:eastAsia="zh-CN"/>
                    </w:rPr>
                  </w:pPr>
                  <w:r>
                    <w:rPr>
                      <w:rFonts w:hint="eastAsia"/>
                      <w:color w:val="auto"/>
                      <w:lang w:val="en-US" w:eastAsia="zh-CN"/>
                    </w:rPr>
                    <w:t>6708</w:t>
                  </w:r>
                </w:p>
              </w:tc>
              <w:tc>
                <w:tcPr>
                  <w:tcW w:w="1157" w:type="dxa"/>
                  <w:gridSpan w:val="2"/>
                  <w:shd w:val="clear" w:color="auto" w:fill="FFFFFF"/>
                  <w:vAlign w:val="center"/>
                </w:tcPr>
                <w:p w14:paraId="3BD42537">
                  <w:pPr>
                    <w:pStyle w:val="12"/>
                    <w:widowControl w:val="0"/>
                    <w:bidi w:val="0"/>
                    <w:rPr>
                      <w:rFonts w:hint="default"/>
                      <w:color w:val="auto"/>
                      <w:lang w:val="en-US" w:eastAsia="zh-CN"/>
                    </w:rPr>
                  </w:pPr>
                  <w:r>
                    <w:rPr>
                      <w:rFonts w:hint="eastAsia"/>
                      <w:color w:val="auto"/>
                      <w:lang w:val="en-US" w:eastAsia="zh-CN"/>
                    </w:rPr>
                    <w:t>12.1</w:t>
                  </w:r>
                </w:p>
              </w:tc>
              <w:tc>
                <w:tcPr>
                  <w:tcW w:w="1157" w:type="dxa"/>
                  <w:shd w:val="clear" w:color="auto" w:fill="FFFFFF"/>
                  <w:vAlign w:val="center"/>
                </w:tcPr>
                <w:p w14:paraId="1BE4765F">
                  <w:pPr>
                    <w:pStyle w:val="12"/>
                    <w:widowControl w:val="0"/>
                    <w:bidi w:val="0"/>
                    <w:rPr>
                      <w:rFonts w:hint="default"/>
                      <w:color w:val="auto"/>
                      <w:lang w:val="en-US" w:eastAsia="zh-CN"/>
                    </w:rPr>
                  </w:pPr>
                  <w:r>
                    <w:rPr>
                      <w:rFonts w:hint="eastAsia"/>
                      <w:color w:val="auto"/>
                      <w:lang w:val="en-US" w:eastAsia="zh-CN"/>
                    </w:rPr>
                    <w:t>15</w:t>
                  </w:r>
                </w:p>
              </w:tc>
              <w:tc>
                <w:tcPr>
                  <w:tcW w:w="1160" w:type="dxa"/>
                  <w:gridSpan w:val="2"/>
                  <w:shd w:val="clear" w:color="auto" w:fill="FFFFFF"/>
                  <w:vAlign w:val="center"/>
                </w:tcPr>
                <w:p w14:paraId="4978E7E1">
                  <w:pPr>
                    <w:pStyle w:val="12"/>
                    <w:widowControl w:val="0"/>
                    <w:bidi w:val="0"/>
                    <w:rPr>
                      <w:rFonts w:hint="default"/>
                      <w:color w:val="0000FF"/>
                      <w:lang w:val="en-US" w:eastAsia="zh-CN"/>
                    </w:rPr>
                  </w:pPr>
                  <w:r>
                    <w:rPr>
                      <w:rFonts w:hint="eastAsia"/>
                      <w:color w:val="0000FF"/>
                      <w:lang w:val="en-US" w:eastAsia="zh-CN"/>
                    </w:rPr>
                    <w:t>0.10</w:t>
                  </w:r>
                </w:p>
              </w:tc>
              <w:tc>
                <w:tcPr>
                  <w:tcW w:w="1219" w:type="dxa"/>
                  <w:vMerge w:val="continue"/>
                  <w:tcBorders>
                    <w:right w:val="nil"/>
                  </w:tcBorders>
                  <w:shd w:val="clear" w:color="auto" w:fill="FFFFFF"/>
                  <w:vAlign w:val="center"/>
                </w:tcPr>
                <w:p w14:paraId="2D519E0C">
                  <w:pPr>
                    <w:pStyle w:val="12"/>
                    <w:widowControl w:val="0"/>
                    <w:bidi w:val="0"/>
                    <w:jc w:val="center"/>
                    <w:rPr>
                      <w:rFonts w:hint="default"/>
                      <w:color w:val="0000FF"/>
                      <w:lang w:val="en-US" w:eastAsia="zh-CN"/>
                    </w:rPr>
                  </w:pPr>
                </w:p>
              </w:tc>
            </w:tr>
            <w:tr w14:paraId="4F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68D40119">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577DA2D3">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1E2F1769">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50" w:type="dxa"/>
                  <w:shd w:val="clear" w:color="auto" w:fill="FFFFFF"/>
                  <w:vAlign w:val="center"/>
                </w:tcPr>
                <w:p w14:paraId="0A41F5EC">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57" w:type="dxa"/>
                  <w:gridSpan w:val="2"/>
                  <w:shd w:val="clear" w:color="auto" w:fill="auto"/>
                  <w:vAlign w:val="center"/>
                </w:tcPr>
                <w:p w14:paraId="4204AA73">
                  <w:pPr>
                    <w:pStyle w:val="12"/>
                    <w:widowControl w:val="0"/>
                    <w:bidi w:val="0"/>
                    <w:rPr>
                      <w:rFonts w:hint="eastAsia"/>
                      <w:color w:val="auto"/>
                      <w:lang w:val="en-US" w:eastAsia="zh-CN"/>
                    </w:rPr>
                  </w:pPr>
                  <w:r>
                    <w:rPr>
                      <w:rFonts w:hint="eastAsia"/>
                      <w:color w:val="auto"/>
                      <w:lang w:val="en-US" w:eastAsia="zh-CN"/>
                    </w:rPr>
                    <w:t xml:space="preserve">6706.7 </w:t>
                  </w:r>
                </w:p>
              </w:tc>
              <w:tc>
                <w:tcPr>
                  <w:tcW w:w="1157" w:type="dxa"/>
                  <w:gridSpan w:val="2"/>
                  <w:shd w:val="clear" w:color="auto" w:fill="FFFFFF"/>
                  <w:vAlign w:val="center"/>
                </w:tcPr>
                <w:p w14:paraId="7A20446F">
                  <w:pPr>
                    <w:pStyle w:val="12"/>
                    <w:widowControl w:val="0"/>
                    <w:bidi w:val="0"/>
                    <w:rPr>
                      <w:rFonts w:hint="eastAsia"/>
                      <w:color w:val="auto"/>
                      <w:lang w:val="en-US" w:eastAsia="zh-CN"/>
                    </w:rPr>
                  </w:pPr>
                  <w:r>
                    <w:rPr>
                      <w:rFonts w:hint="eastAsia"/>
                      <w:color w:val="auto"/>
                      <w:lang w:val="en-US" w:eastAsia="zh-CN"/>
                    </w:rPr>
                    <w:t>/</w:t>
                  </w:r>
                </w:p>
              </w:tc>
              <w:tc>
                <w:tcPr>
                  <w:tcW w:w="1157" w:type="dxa"/>
                  <w:shd w:val="clear" w:color="auto" w:fill="FFFFFF"/>
                  <w:vAlign w:val="center"/>
                </w:tcPr>
                <w:p w14:paraId="55480D57">
                  <w:pPr>
                    <w:pStyle w:val="12"/>
                    <w:widowControl w:val="0"/>
                    <w:bidi w:val="0"/>
                    <w:rPr>
                      <w:rFonts w:hint="eastAsia"/>
                      <w:color w:val="auto"/>
                      <w:lang w:val="en-US" w:eastAsia="zh-CN"/>
                    </w:rPr>
                  </w:pPr>
                  <w:r>
                    <w:rPr>
                      <w:rFonts w:hint="eastAsia"/>
                      <w:color w:val="auto"/>
                      <w:lang w:val="en-US" w:eastAsia="zh-CN"/>
                    </w:rPr>
                    <w:t xml:space="preserve">16.0 </w:t>
                  </w:r>
                </w:p>
              </w:tc>
              <w:tc>
                <w:tcPr>
                  <w:tcW w:w="1160" w:type="dxa"/>
                  <w:gridSpan w:val="2"/>
                  <w:shd w:val="clear" w:color="auto" w:fill="FFFFFF"/>
                  <w:vAlign w:val="center"/>
                </w:tcPr>
                <w:p w14:paraId="0E3B746F">
                  <w:pPr>
                    <w:pStyle w:val="12"/>
                    <w:widowControl w:val="0"/>
                    <w:bidi w:val="0"/>
                    <w:rPr>
                      <w:rFonts w:hint="eastAsia"/>
                      <w:color w:val="0000FF"/>
                      <w:lang w:val="en-US" w:eastAsia="zh-CN"/>
                    </w:rPr>
                  </w:pPr>
                  <w:r>
                    <w:rPr>
                      <w:rFonts w:hint="eastAsia"/>
                      <w:color w:val="0000FF"/>
                      <w:lang w:val="en-US" w:eastAsia="zh-CN"/>
                    </w:rPr>
                    <w:t>0.11</w:t>
                  </w:r>
                </w:p>
              </w:tc>
              <w:tc>
                <w:tcPr>
                  <w:tcW w:w="1219" w:type="dxa"/>
                  <w:vMerge w:val="continue"/>
                  <w:tcBorders>
                    <w:right w:val="nil"/>
                  </w:tcBorders>
                  <w:shd w:val="clear" w:color="auto" w:fill="FFFFFF"/>
                  <w:vAlign w:val="center"/>
                </w:tcPr>
                <w:p w14:paraId="36FD3D72">
                  <w:pPr>
                    <w:pStyle w:val="12"/>
                    <w:widowControl w:val="0"/>
                    <w:bidi w:val="0"/>
                    <w:jc w:val="center"/>
                    <w:rPr>
                      <w:rFonts w:hint="default"/>
                      <w:color w:val="0000FF"/>
                      <w:lang w:val="en-US" w:eastAsia="zh-CN"/>
                    </w:rPr>
                  </w:pPr>
                </w:p>
              </w:tc>
            </w:tr>
            <w:tr w14:paraId="4DD9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38" w:type="dxa"/>
              </w:trPr>
              <w:tc>
                <w:tcPr>
                  <w:tcW w:w="703" w:type="dxa"/>
                  <w:vMerge w:val="continue"/>
                  <w:tcBorders>
                    <w:left w:val="nil"/>
                  </w:tcBorders>
                  <w:shd w:val="clear" w:color="auto" w:fill="FFFFFF"/>
                  <w:vAlign w:val="center"/>
                </w:tcPr>
                <w:p w14:paraId="4465732B">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21E57D42">
                  <w:pPr>
                    <w:pStyle w:val="12"/>
                    <w:widowControl w:val="0"/>
                    <w:bidi w:val="0"/>
                    <w:jc w:val="center"/>
                    <w:rPr>
                      <w:rFonts w:hint="default"/>
                      <w:color w:val="auto"/>
                      <w:lang w:val="en-US" w:eastAsia="zh-CN"/>
                    </w:rPr>
                  </w:pPr>
                </w:p>
              </w:tc>
              <w:tc>
                <w:tcPr>
                  <w:tcW w:w="1500" w:type="dxa"/>
                  <w:gridSpan w:val="3"/>
                  <w:shd w:val="clear" w:color="auto" w:fill="FFFFFF"/>
                  <w:vAlign w:val="center"/>
                </w:tcPr>
                <w:p w14:paraId="61564F0C">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达标情况</w:t>
                  </w:r>
                </w:p>
              </w:tc>
              <w:tc>
                <w:tcPr>
                  <w:tcW w:w="1157" w:type="dxa"/>
                  <w:gridSpan w:val="2"/>
                  <w:shd w:val="clear" w:color="auto" w:fill="FFFFFF"/>
                  <w:vAlign w:val="center"/>
                </w:tcPr>
                <w:p w14:paraId="467C8E0D">
                  <w:pPr>
                    <w:pStyle w:val="12"/>
                    <w:widowControl w:val="0"/>
                    <w:bidi w:val="0"/>
                    <w:rPr>
                      <w:rFonts w:hint="eastAsia"/>
                      <w:color w:val="auto"/>
                      <w:lang w:val="en-US" w:eastAsia="zh-CN"/>
                    </w:rPr>
                  </w:pPr>
                  <w:r>
                    <w:rPr>
                      <w:rFonts w:hint="eastAsia"/>
                      <w:color w:val="auto"/>
                      <w:lang w:val="en-US" w:eastAsia="zh-CN"/>
                    </w:rPr>
                    <w:t>/</w:t>
                  </w:r>
                </w:p>
              </w:tc>
              <w:tc>
                <w:tcPr>
                  <w:tcW w:w="1157" w:type="dxa"/>
                  <w:gridSpan w:val="2"/>
                  <w:shd w:val="clear" w:color="auto" w:fill="FFFFFF"/>
                  <w:vAlign w:val="center"/>
                </w:tcPr>
                <w:p w14:paraId="465D33BC">
                  <w:pPr>
                    <w:pStyle w:val="12"/>
                    <w:widowControl w:val="0"/>
                    <w:bidi w:val="0"/>
                    <w:rPr>
                      <w:rFonts w:hint="eastAsia"/>
                      <w:color w:val="auto"/>
                      <w:lang w:val="en-US" w:eastAsia="zh-CN"/>
                    </w:rPr>
                  </w:pPr>
                  <w:r>
                    <w:rPr>
                      <w:rFonts w:hint="eastAsia"/>
                      <w:color w:val="auto"/>
                      <w:lang w:val="en-US" w:eastAsia="zh-CN"/>
                    </w:rPr>
                    <w:t>/</w:t>
                  </w:r>
                </w:p>
              </w:tc>
              <w:tc>
                <w:tcPr>
                  <w:tcW w:w="1157" w:type="dxa"/>
                  <w:shd w:val="clear" w:color="auto" w:fill="FFFFFF"/>
                  <w:vAlign w:val="center"/>
                </w:tcPr>
                <w:p w14:paraId="658FE0FA">
                  <w:pPr>
                    <w:pStyle w:val="12"/>
                    <w:widowControl w:val="0"/>
                    <w:bidi w:val="0"/>
                    <w:rPr>
                      <w:rFonts w:hint="eastAsia"/>
                      <w:color w:val="auto"/>
                      <w:lang w:val="en-US" w:eastAsia="zh-CN"/>
                    </w:rPr>
                  </w:pPr>
                  <w:r>
                    <w:rPr>
                      <w:rFonts w:hint="eastAsia"/>
                      <w:color w:val="auto"/>
                      <w:lang w:val="en-US" w:eastAsia="zh-CN"/>
                    </w:rPr>
                    <w:t>/</w:t>
                  </w:r>
                </w:p>
              </w:tc>
              <w:tc>
                <w:tcPr>
                  <w:tcW w:w="1160" w:type="dxa"/>
                  <w:gridSpan w:val="2"/>
                  <w:shd w:val="clear" w:color="auto" w:fill="FFFFFF"/>
                  <w:vAlign w:val="center"/>
                </w:tcPr>
                <w:p w14:paraId="6E09288F">
                  <w:pPr>
                    <w:pStyle w:val="12"/>
                    <w:widowControl w:val="0"/>
                    <w:bidi w:val="0"/>
                    <w:rPr>
                      <w:rFonts w:hint="eastAsia"/>
                      <w:color w:val="auto"/>
                      <w:lang w:val="en-US" w:eastAsia="zh-CN"/>
                    </w:rPr>
                  </w:pPr>
                  <w:r>
                    <w:rPr>
                      <w:rFonts w:hint="eastAsia"/>
                      <w:color w:val="auto"/>
                      <w:lang w:val="en-US" w:eastAsia="zh-CN"/>
                    </w:rPr>
                    <w:t>达标</w:t>
                  </w:r>
                </w:p>
              </w:tc>
              <w:tc>
                <w:tcPr>
                  <w:tcW w:w="1219" w:type="dxa"/>
                  <w:vMerge w:val="continue"/>
                  <w:tcBorders>
                    <w:right w:val="nil"/>
                  </w:tcBorders>
                  <w:shd w:val="clear" w:color="auto" w:fill="FFFFFF"/>
                  <w:vAlign w:val="center"/>
                </w:tcPr>
                <w:p w14:paraId="41CB1956">
                  <w:pPr>
                    <w:pStyle w:val="12"/>
                    <w:widowControl w:val="0"/>
                    <w:bidi w:val="0"/>
                    <w:jc w:val="center"/>
                    <w:rPr>
                      <w:rFonts w:hint="default"/>
                      <w:color w:val="auto"/>
                      <w:lang w:val="en-US" w:eastAsia="zh-CN"/>
                    </w:rPr>
                  </w:pPr>
                </w:p>
              </w:tc>
              <w:tc>
                <w:tcPr>
                  <w:tcW w:w="1219" w:type="dxa"/>
                  <w:tcBorders>
                    <w:right w:val="nil"/>
                  </w:tcBorders>
                  <w:shd w:val="clear" w:color="auto" w:fill="FFFFFF"/>
                  <w:vAlign w:val="center"/>
                </w:tcPr>
                <w:p w14:paraId="689A453A">
                  <w:pPr>
                    <w:pStyle w:val="12"/>
                    <w:widowControl w:val="0"/>
                    <w:bidi w:val="0"/>
                    <w:ind w:firstLine="0" w:firstLineChars="0"/>
                    <w:jc w:val="center"/>
                    <w:rPr>
                      <w:rFonts w:hint="default" w:ascii="Times New Roman" w:hAnsi="Times New Roman" w:eastAsia="宋体" w:cs="Times New Roman"/>
                      <w:color w:val="0000FF"/>
                      <w:kern w:val="0"/>
                      <w:sz w:val="21"/>
                      <w:szCs w:val="21"/>
                      <w:lang w:val="en-US" w:eastAsia="zh-CN" w:bidi="ar-SA"/>
                    </w:rPr>
                  </w:pPr>
                </w:p>
              </w:tc>
            </w:tr>
            <w:tr w14:paraId="08A9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5F72149E">
                  <w:pPr>
                    <w:pStyle w:val="12"/>
                    <w:widowControl w:val="0"/>
                    <w:bidi w:val="0"/>
                    <w:jc w:val="center"/>
                    <w:rPr>
                      <w:rFonts w:hint="default"/>
                      <w:color w:val="auto"/>
                      <w:lang w:val="en-US" w:eastAsia="zh-CN"/>
                    </w:rPr>
                  </w:pPr>
                </w:p>
              </w:tc>
              <w:tc>
                <w:tcPr>
                  <w:tcW w:w="420" w:type="dxa"/>
                  <w:vMerge w:val="restart"/>
                  <w:shd w:val="clear" w:color="auto" w:fill="FFFFFF"/>
                  <w:vAlign w:val="center"/>
                </w:tcPr>
                <w:p w14:paraId="333F4AD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氮氧化物</w:t>
                  </w:r>
                </w:p>
              </w:tc>
              <w:tc>
                <w:tcPr>
                  <w:tcW w:w="750" w:type="dxa"/>
                  <w:gridSpan w:val="2"/>
                  <w:vMerge w:val="restart"/>
                  <w:shd w:val="clear" w:color="auto" w:fill="FFFFFF"/>
                  <w:vAlign w:val="center"/>
                </w:tcPr>
                <w:p w14:paraId="460CFC2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2017年1月11日</w:t>
                  </w:r>
                </w:p>
              </w:tc>
              <w:tc>
                <w:tcPr>
                  <w:tcW w:w="750" w:type="dxa"/>
                  <w:shd w:val="clear" w:color="auto" w:fill="FFFFFF"/>
                  <w:vAlign w:val="center"/>
                </w:tcPr>
                <w:p w14:paraId="7F7739B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1157" w:type="dxa"/>
                  <w:gridSpan w:val="2"/>
                  <w:shd w:val="clear" w:color="auto" w:fill="FFFFFF"/>
                  <w:vAlign w:val="center"/>
                </w:tcPr>
                <w:p w14:paraId="24A1DBC0">
                  <w:pPr>
                    <w:pStyle w:val="12"/>
                    <w:widowControl w:val="0"/>
                    <w:bidi w:val="0"/>
                    <w:rPr>
                      <w:rFonts w:hint="default"/>
                      <w:color w:val="auto"/>
                      <w:lang w:val="en-US" w:eastAsia="zh-CN"/>
                    </w:rPr>
                  </w:pPr>
                  <w:r>
                    <w:rPr>
                      <w:rFonts w:hint="eastAsia"/>
                      <w:color w:val="auto"/>
                      <w:lang w:val="en-US" w:eastAsia="zh-CN"/>
                    </w:rPr>
                    <w:t>6758</w:t>
                  </w:r>
                </w:p>
              </w:tc>
              <w:tc>
                <w:tcPr>
                  <w:tcW w:w="1157" w:type="dxa"/>
                  <w:gridSpan w:val="2"/>
                  <w:shd w:val="clear" w:color="auto" w:fill="FFFFFF"/>
                  <w:vAlign w:val="center"/>
                </w:tcPr>
                <w:p w14:paraId="2E8A10A2">
                  <w:pPr>
                    <w:pStyle w:val="12"/>
                    <w:widowControl w:val="0"/>
                    <w:bidi w:val="0"/>
                    <w:rPr>
                      <w:rFonts w:hint="eastAsia"/>
                      <w:color w:val="auto"/>
                      <w:lang w:val="en-US" w:eastAsia="zh-CN"/>
                    </w:rPr>
                  </w:pPr>
                  <w:r>
                    <w:rPr>
                      <w:rFonts w:hint="eastAsia"/>
                      <w:color w:val="auto"/>
                      <w:lang w:val="en-US" w:eastAsia="zh-CN"/>
                    </w:rPr>
                    <w:t>12.0</w:t>
                  </w:r>
                </w:p>
              </w:tc>
              <w:tc>
                <w:tcPr>
                  <w:tcW w:w="1157" w:type="dxa"/>
                  <w:shd w:val="clear" w:color="auto" w:fill="FFFFFF"/>
                  <w:vAlign w:val="center"/>
                </w:tcPr>
                <w:p w14:paraId="5C5EE36E">
                  <w:pPr>
                    <w:pStyle w:val="12"/>
                    <w:widowControl w:val="0"/>
                    <w:bidi w:val="0"/>
                    <w:rPr>
                      <w:rFonts w:hint="default"/>
                      <w:color w:val="auto"/>
                      <w:lang w:val="en-US" w:eastAsia="zh-CN"/>
                    </w:rPr>
                  </w:pPr>
                  <w:r>
                    <w:rPr>
                      <w:rFonts w:hint="eastAsia"/>
                      <w:color w:val="auto"/>
                      <w:lang w:val="en-US" w:eastAsia="zh-CN"/>
                    </w:rPr>
                    <w:t>44</w:t>
                  </w:r>
                </w:p>
              </w:tc>
              <w:tc>
                <w:tcPr>
                  <w:tcW w:w="1160" w:type="dxa"/>
                  <w:gridSpan w:val="2"/>
                  <w:shd w:val="clear" w:color="auto" w:fill="FFFFFF"/>
                  <w:vAlign w:val="center"/>
                </w:tcPr>
                <w:p w14:paraId="6E4B2624">
                  <w:pPr>
                    <w:pStyle w:val="12"/>
                    <w:widowControl w:val="0"/>
                    <w:bidi w:val="0"/>
                    <w:rPr>
                      <w:rFonts w:hint="default"/>
                      <w:color w:val="0000FF"/>
                      <w:lang w:val="en-US" w:eastAsia="zh-CN"/>
                    </w:rPr>
                  </w:pPr>
                  <w:r>
                    <w:rPr>
                      <w:rFonts w:hint="eastAsia"/>
                      <w:color w:val="0000FF"/>
                      <w:lang w:val="en-US" w:eastAsia="zh-CN"/>
                    </w:rPr>
                    <w:t>0.30</w:t>
                  </w:r>
                </w:p>
              </w:tc>
              <w:tc>
                <w:tcPr>
                  <w:tcW w:w="1219" w:type="dxa"/>
                  <w:vMerge w:val="restart"/>
                  <w:tcBorders>
                    <w:right w:val="nil"/>
                  </w:tcBorders>
                  <w:shd w:val="clear" w:color="auto" w:fill="FFFFFF"/>
                  <w:vAlign w:val="center"/>
                </w:tcPr>
                <w:p w14:paraId="28559E1A">
                  <w:pPr>
                    <w:pStyle w:val="12"/>
                    <w:widowControl w:val="0"/>
                    <w:bidi w:val="0"/>
                    <w:ind w:left="0" w:leftChars="0"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200</w:t>
                  </w:r>
                </w:p>
              </w:tc>
            </w:tr>
            <w:tr w14:paraId="3A5A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14BF0263">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53C486EF">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33278797">
                  <w:pPr>
                    <w:pStyle w:val="12"/>
                    <w:widowControl w:val="0"/>
                    <w:bidi w:val="0"/>
                    <w:jc w:val="center"/>
                    <w:rPr>
                      <w:rFonts w:hint="eastAsia"/>
                      <w:color w:val="auto"/>
                      <w:lang w:val="en-US" w:eastAsia="zh-CN"/>
                    </w:rPr>
                  </w:pPr>
                </w:p>
              </w:tc>
              <w:tc>
                <w:tcPr>
                  <w:tcW w:w="750" w:type="dxa"/>
                  <w:shd w:val="clear" w:color="auto" w:fill="FFFFFF"/>
                  <w:vAlign w:val="center"/>
                </w:tcPr>
                <w:p w14:paraId="60BAD91F">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第2次</w:t>
                  </w:r>
                </w:p>
              </w:tc>
              <w:tc>
                <w:tcPr>
                  <w:tcW w:w="1157" w:type="dxa"/>
                  <w:gridSpan w:val="2"/>
                  <w:shd w:val="clear" w:color="auto" w:fill="FFFFFF"/>
                  <w:vAlign w:val="center"/>
                </w:tcPr>
                <w:p w14:paraId="7F018F6C">
                  <w:pPr>
                    <w:pStyle w:val="12"/>
                    <w:widowControl w:val="0"/>
                    <w:bidi w:val="0"/>
                    <w:rPr>
                      <w:rFonts w:hint="default"/>
                      <w:color w:val="auto"/>
                      <w:lang w:val="en-US" w:eastAsia="zh-CN"/>
                    </w:rPr>
                  </w:pPr>
                  <w:r>
                    <w:rPr>
                      <w:rFonts w:hint="eastAsia"/>
                      <w:color w:val="auto"/>
                      <w:lang w:val="en-US" w:eastAsia="zh-CN"/>
                    </w:rPr>
                    <w:t>6654</w:t>
                  </w:r>
                </w:p>
              </w:tc>
              <w:tc>
                <w:tcPr>
                  <w:tcW w:w="1157" w:type="dxa"/>
                  <w:gridSpan w:val="2"/>
                  <w:shd w:val="clear" w:color="auto" w:fill="FFFFFF"/>
                  <w:vAlign w:val="center"/>
                </w:tcPr>
                <w:p w14:paraId="494C5273">
                  <w:pPr>
                    <w:pStyle w:val="12"/>
                    <w:widowControl w:val="0"/>
                    <w:bidi w:val="0"/>
                    <w:rPr>
                      <w:rFonts w:hint="eastAsia"/>
                      <w:color w:val="auto"/>
                      <w:lang w:val="en-US" w:eastAsia="zh-CN"/>
                    </w:rPr>
                  </w:pPr>
                  <w:r>
                    <w:rPr>
                      <w:rFonts w:hint="eastAsia"/>
                      <w:color w:val="auto"/>
                      <w:lang w:val="en-US" w:eastAsia="zh-CN"/>
                    </w:rPr>
                    <w:t>11.7</w:t>
                  </w:r>
                </w:p>
              </w:tc>
              <w:tc>
                <w:tcPr>
                  <w:tcW w:w="1157" w:type="dxa"/>
                  <w:shd w:val="clear" w:color="auto" w:fill="FFFFFF"/>
                  <w:vAlign w:val="center"/>
                </w:tcPr>
                <w:p w14:paraId="18D34462">
                  <w:pPr>
                    <w:pStyle w:val="12"/>
                    <w:widowControl w:val="0"/>
                    <w:bidi w:val="0"/>
                    <w:rPr>
                      <w:rFonts w:hint="default"/>
                      <w:color w:val="auto"/>
                      <w:lang w:val="en-US" w:eastAsia="zh-CN"/>
                    </w:rPr>
                  </w:pPr>
                  <w:r>
                    <w:rPr>
                      <w:rFonts w:hint="eastAsia"/>
                      <w:color w:val="auto"/>
                      <w:lang w:val="en-US" w:eastAsia="zh-CN"/>
                    </w:rPr>
                    <w:t>41</w:t>
                  </w:r>
                </w:p>
              </w:tc>
              <w:tc>
                <w:tcPr>
                  <w:tcW w:w="1160" w:type="dxa"/>
                  <w:gridSpan w:val="2"/>
                  <w:shd w:val="clear" w:color="auto" w:fill="FFFFFF"/>
                  <w:vAlign w:val="center"/>
                </w:tcPr>
                <w:p w14:paraId="580B16AE">
                  <w:pPr>
                    <w:pStyle w:val="12"/>
                    <w:widowControl w:val="0"/>
                    <w:bidi w:val="0"/>
                    <w:rPr>
                      <w:rFonts w:hint="default"/>
                      <w:color w:val="0000FF"/>
                      <w:lang w:val="en-US" w:eastAsia="zh-CN"/>
                    </w:rPr>
                  </w:pPr>
                  <w:r>
                    <w:rPr>
                      <w:rFonts w:hint="eastAsia"/>
                      <w:color w:val="0000FF"/>
                      <w:lang w:val="en-US" w:eastAsia="zh-CN"/>
                    </w:rPr>
                    <w:t>0.27</w:t>
                  </w:r>
                </w:p>
              </w:tc>
              <w:tc>
                <w:tcPr>
                  <w:tcW w:w="1219" w:type="dxa"/>
                  <w:vMerge w:val="continue"/>
                  <w:tcBorders>
                    <w:right w:val="nil"/>
                  </w:tcBorders>
                  <w:shd w:val="clear" w:color="auto" w:fill="FFFFFF"/>
                  <w:vAlign w:val="center"/>
                </w:tcPr>
                <w:p w14:paraId="48B7E0E7">
                  <w:pPr>
                    <w:pStyle w:val="12"/>
                    <w:widowControl w:val="0"/>
                    <w:bidi w:val="0"/>
                    <w:jc w:val="center"/>
                    <w:rPr>
                      <w:rFonts w:hint="default"/>
                      <w:color w:val="auto"/>
                      <w:lang w:val="en-US" w:eastAsia="zh-CN"/>
                    </w:rPr>
                  </w:pPr>
                </w:p>
              </w:tc>
            </w:tr>
            <w:tr w14:paraId="0871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08291D2">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0ECD220">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2379F4F0">
                  <w:pPr>
                    <w:pStyle w:val="12"/>
                    <w:widowControl w:val="0"/>
                    <w:bidi w:val="0"/>
                    <w:jc w:val="center"/>
                    <w:rPr>
                      <w:rFonts w:hint="eastAsia"/>
                      <w:color w:val="auto"/>
                      <w:lang w:val="en-US" w:eastAsia="zh-CN"/>
                    </w:rPr>
                  </w:pPr>
                </w:p>
              </w:tc>
              <w:tc>
                <w:tcPr>
                  <w:tcW w:w="750" w:type="dxa"/>
                  <w:shd w:val="clear" w:color="auto" w:fill="FFFFFF"/>
                  <w:vAlign w:val="center"/>
                </w:tcPr>
                <w:p w14:paraId="0D9C03BC">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第3次</w:t>
                  </w:r>
                </w:p>
              </w:tc>
              <w:tc>
                <w:tcPr>
                  <w:tcW w:w="1157" w:type="dxa"/>
                  <w:gridSpan w:val="2"/>
                  <w:shd w:val="clear" w:color="auto" w:fill="FFFFFF"/>
                  <w:vAlign w:val="center"/>
                </w:tcPr>
                <w:p w14:paraId="36DD2E92">
                  <w:pPr>
                    <w:pStyle w:val="12"/>
                    <w:widowControl w:val="0"/>
                    <w:bidi w:val="0"/>
                    <w:rPr>
                      <w:rFonts w:hint="default"/>
                      <w:color w:val="auto"/>
                      <w:lang w:val="en-US" w:eastAsia="zh-CN"/>
                    </w:rPr>
                  </w:pPr>
                  <w:r>
                    <w:rPr>
                      <w:rFonts w:hint="eastAsia"/>
                      <w:color w:val="auto"/>
                      <w:lang w:val="en-US" w:eastAsia="zh-CN"/>
                    </w:rPr>
                    <w:t>6708</w:t>
                  </w:r>
                </w:p>
              </w:tc>
              <w:tc>
                <w:tcPr>
                  <w:tcW w:w="1157" w:type="dxa"/>
                  <w:gridSpan w:val="2"/>
                  <w:shd w:val="clear" w:color="auto" w:fill="FFFFFF"/>
                  <w:vAlign w:val="center"/>
                </w:tcPr>
                <w:p w14:paraId="13F05FB4">
                  <w:pPr>
                    <w:pStyle w:val="12"/>
                    <w:widowControl w:val="0"/>
                    <w:bidi w:val="0"/>
                    <w:rPr>
                      <w:rFonts w:hint="eastAsia"/>
                      <w:color w:val="auto"/>
                      <w:lang w:val="en-US" w:eastAsia="zh-CN"/>
                    </w:rPr>
                  </w:pPr>
                  <w:r>
                    <w:rPr>
                      <w:rFonts w:hint="eastAsia"/>
                      <w:color w:val="auto"/>
                      <w:lang w:val="en-US" w:eastAsia="zh-CN"/>
                    </w:rPr>
                    <w:t>12.1</w:t>
                  </w:r>
                </w:p>
              </w:tc>
              <w:tc>
                <w:tcPr>
                  <w:tcW w:w="1157" w:type="dxa"/>
                  <w:shd w:val="clear" w:color="auto" w:fill="FFFFFF"/>
                  <w:vAlign w:val="center"/>
                </w:tcPr>
                <w:p w14:paraId="3A961DD7">
                  <w:pPr>
                    <w:pStyle w:val="12"/>
                    <w:widowControl w:val="0"/>
                    <w:bidi w:val="0"/>
                    <w:rPr>
                      <w:rFonts w:hint="default"/>
                      <w:color w:val="auto"/>
                      <w:lang w:val="en-US" w:eastAsia="zh-CN"/>
                    </w:rPr>
                  </w:pPr>
                  <w:r>
                    <w:rPr>
                      <w:rFonts w:hint="eastAsia"/>
                      <w:color w:val="auto"/>
                      <w:lang w:val="en-US" w:eastAsia="zh-CN"/>
                    </w:rPr>
                    <w:t>48</w:t>
                  </w:r>
                </w:p>
              </w:tc>
              <w:tc>
                <w:tcPr>
                  <w:tcW w:w="1160" w:type="dxa"/>
                  <w:gridSpan w:val="2"/>
                  <w:shd w:val="clear" w:color="auto" w:fill="FFFFFF"/>
                  <w:vAlign w:val="center"/>
                </w:tcPr>
                <w:p w14:paraId="4049F70F">
                  <w:pPr>
                    <w:pStyle w:val="12"/>
                    <w:widowControl w:val="0"/>
                    <w:bidi w:val="0"/>
                    <w:rPr>
                      <w:rFonts w:hint="default"/>
                      <w:color w:val="0000FF"/>
                      <w:lang w:val="en-US" w:eastAsia="zh-CN"/>
                    </w:rPr>
                  </w:pPr>
                  <w:r>
                    <w:rPr>
                      <w:rFonts w:hint="eastAsia"/>
                      <w:color w:val="0000FF"/>
                      <w:lang w:val="en-US" w:eastAsia="zh-CN"/>
                    </w:rPr>
                    <w:t>0.32</w:t>
                  </w:r>
                </w:p>
              </w:tc>
              <w:tc>
                <w:tcPr>
                  <w:tcW w:w="1219" w:type="dxa"/>
                  <w:vMerge w:val="continue"/>
                  <w:tcBorders>
                    <w:right w:val="nil"/>
                  </w:tcBorders>
                  <w:shd w:val="clear" w:color="auto" w:fill="FFFFFF"/>
                  <w:vAlign w:val="center"/>
                </w:tcPr>
                <w:p w14:paraId="7FB2192D">
                  <w:pPr>
                    <w:pStyle w:val="12"/>
                    <w:widowControl w:val="0"/>
                    <w:bidi w:val="0"/>
                    <w:jc w:val="center"/>
                    <w:rPr>
                      <w:rFonts w:hint="default"/>
                      <w:color w:val="auto"/>
                      <w:lang w:val="en-US" w:eastAsia="zh-CN"/>
                    </w:rPr>
                  </w:pPr>
                </w:p>
              </w:tc>
            </w:tr>
            <w:tr w14:paraId="6BAA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48F11888">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18949BAB">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5B762B3F">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50" w:type="dxa"/>
                  <w:shd w:val="clear" w:color="auto" w:fill="FFFFFF"/>
                  <w:vAlign w:val="center"/>
                </w:tcPr>
                <w:p w14:paraId="7DFEB1C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1157" w:type="dxa"/>
                  <w:gridSpan w:val="2"/>
                  <w:shd w:val="clear" w:color="auto" w:fill="auto"/>
                  <w:vAlign w:val="center"/>
                </w:tcPr>
                <w:p w14:paraId="6E207112">
                  <w:pPr>
                    <w:pStyle w:val="12"/>
                    <w:widowControl w:val="0"/>
                    <w:bidi w:val="0"/>
                    <w:rPr>
                      <w:rFonts w:hint="eastAsia"/>
                      <w:color w:val="auto"/>
                      <w:lang w:val="en-US" w:eastAsia="zh-CN"/>
                    </w:rPr>
                  </w:pPr>
                  <w:r>
                    <w:rPr>
                      <w:rFonts w:hint="eastAsia"/>
                      <w:color w:val="auto"/>
                      <w:lang w:val="en-US" w:eastAsia="zh-CN"/>
                    </w:rPr>
                    <w:t>6706.7</w:t>
                  </w:r>
                </w:p>
              </w:tc>
              <w:tc>
                <w:tcPr>
                  <w:tcW w:w="1157" w:type="dxa"/>
                  <w:gridSpan w:val="2"/>
                  <w:shd w:val="clear" w:color="auto" w:fill="FFFFFF"/>
                  <w:vAlign w:val="center"/>
                </w:tcPr>
                <w:p w14:paraId="25C03D52">
                  <w:pPr>
                    <w:pStyle w:val="12"/>
                    <w:widowControl w:val="0"/>
                    <w:bidi w:val="0"/>
                    <w:rPr>
                      <w:rFonts w:hint="eastAsia"/>
                      <w:color w:val="auto"/>
                      <w:lang w:val="en-US" w:eastAsia="zh-CN"/>
                    </w:rPr>
                  </w:pPr>
                  <w:r>
                    <w:rPr>
                      <w:rFonts w:hint="eastAsia"/>
                      <w:color w:val="auto"/>
                      <w:lang w:val="en-US" w:eastAsia="zh-CN"/>
                    </w:rPr>
                    <w:t>/</w:t>
                  </w:r>
                </w:p>
              </w:tc>
              <w:tc>
                <w:tcPr>
                  <w:tcW w:w="1157" w:type="dxa"/>
                  <w:shd w:val="clear" w:color="auto" w:fill="FFFFFF"/>
                  <w:vAlign w:val="center"/>
                </w:tcPr>
                <w:p w14:paraId="6F96A47A">
                  <w:pPr>
                    <w:pStyle w:val="12"/>
                    <w:widowControl w:val="0"/>
                    <w:bidi w:val="0"/>
                    <w:rPr>
                      <w:rFonts w:hint="eastAsia"/>
                      <w:color w:val="auto"/>
                      <w:lang w:val="en-US" w:eastAsia="zh-CN"/>
                    </w:rPr>
                  </w:pPr>
                  <w:r>
                    <w:rPr>
                      <w:rFonts w:hint="eastAsia"/>
                      <w:color w:val="auto"/>
                      <w:lang w:val="en-US" w:eastAsia="zh-CN"/>
                    </w:rPr>
                    <w:t xml:space="preserve">44.3 </w:t>
                  </w:r>
                </w:p>
              </w:tc>
              <w:tc>
                <w:tcPr>
                  <w:tcW w:w="1160" w:type="dxa"/>
                  <w:gridSpan w:val="2"/>
                  <w:shd w:val="clear" w:color="auto" w:fill="FFFFFF"/>
                  <w:vAlign w:val="center"/>
                </w:tcPr>
                <w:p w14:paraId="305A51D7">
                  <w:pPr>
                    <w:pStyle w:val="12"/>
                    <w:widowControl w:val="0"/>
                    <w:bidi w:val="0"/>
                    <w:rPr>
                      <w:rFonts w:hint="eastAsia"/>
                      <w:color w:val="0000FF"/>
                      <w:lang w:val="en-US" w:eastAsia="zh-CN"/>
                    </w:rPr>
                  </w:pPr>
                  <w:r>
                    <w:rPr>
                      <w:rFonts w:hint="eastAsia"/>
                      <w:color w:val="0000FF"/>
                      <w:lang w:val="en-US" w:eastAsia="zh-CN"/>
                    </w:rPr>
                    <w:t>0.3</w:t>
                  </w:r>
                </w:p>
              </w:tc>
              <w:tc>
                <w:tcPr>
                  <w:tcW w:w="1219" w:type="dxa"/>
                  <w:vMerge w:val="continue"/>
                  <w:tcBorders>
                    <w:right w:val="nil"/>
                  </w:tcBorders>
                  <w:shd w:val="clear" w:color="auto" w:fill="FFFFFF"/>
                  <w:vAlign w:val="center"/>
                </w:tcPr>
                <w:p w14:paraId="21627E85">
                  <w:pPr>
                    <w:pStyle w:val="12"/>
                    <w:widowControl w:val="0"/>
                    <w:bidi w:val="0"/>
                    <w:jc w:val="center"/>
                    <w:rPr>
                      <w:rFonts w:hint="default"/>
                      <w:color w:val="auto"/>
                      <w:lang w:val="en-US" w:eastAsia="zh-CN"/>
                    </w:rPr>
                  </w:pPr>
                </w:p>
              </w:tc>
            </w:tr>
            <w:tr w14:paraId="1E7A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38" w:type="dxa"/>
              </w:trPr>
              <w:tc>
                <w:tcPr>
                  <w:tcW w:w="703" w:type="dxa"/>
                  <w:vMerge w:val="continue"/>
                  <w:tcBorders>
                    <w:left w:val="nil"/>
                  </w:tcBorders>
                  <w:shd w:val="clear" w:color="auto" w:fill="FFFFFF"/>
                  <w:vAlign w:val="center"/>
                </w:tcPr>
                <w:p w14:paraId="4249E392">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3CA756B3">
                  <w:pPr>
                    <w:pStyle w:val="12"/>
                    <w:widowControl w:val="0"/>
                    <w:bidi w:val="0"/>
                    <w:jc w:val="center"/>
                    <w:rPr>
                      <w:rFonts w:hint="default"/>
                      <w:color w:val="auto"/>
                      <w:lang w:val="en-US" w:eastAsia="zh-CN"/>
                    </w:rPr>
                  </w:pPr>
                </w:p>
              </w:tc>
              <w:tc>
                <w:tcPr>
                  <w:tcW w:w="1500" w:type="dxa"/>
                  <w:gridSpan w:val="3"/>
                  <w:shd w:val="clear" w:color="auto" w:fill="FFFFFF"/>
                  <w:vAlign w:val="center"/>
                </w:tcPr>
                <w:p w14:paraId="641BF70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达标情况</w:t>
                  </w:r>
                </w:p>
              </w:tc>
              <w:tc>
                <w:tcPr>
                  <w:tcW w:w="1157" w:type="dxa"/>
                  <w:gridSpan w:val="2"/>
                  <w:shd w:val="clear" w:color="auto" w:fill="FFFFFF"/>
                  <w:vAlign w:val="center"/>
                </w:tcPr>
                <w:p w14:paraId="0B13E5D5">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157" w:type="dxa"/>
                  <w:gridSpan w:val="2"/>
                  <w:shd w:val="clear" w:color="auto" w:fill="FFFFFF"/>
                  <w:vAlign w:val="center"/>
                </w:tcPr>
                <w:p w14:paraId="7081EB20">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157" w:type="dxa"/>
                  <w:shd w:val="clear" w:color="auto" w:fill="FFFFFF"/>
                  <w:vAlign w:val="center"/>
                </w:tcPr>
                <w:p w14:paraId="43355C42">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160" w:type="dxa"/>
                  <w:gridSpan w:val="2"/>
                  <w:shd w:val="clear" w:color="auto" w:fill="FFFFFF"/>
                  <w:vAlign w:val="center"/>
                </w:tcPr>
                <w:p w14:paraId="268AA44C">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w:t>
                  </w:r>
                </w:p>
              </w:tc>
              <w:tc>
                <w:tcPr>
                  <w:tcW w:w="1219" w:type="dxa"/>
                  <w:vMerge w:val="continue"/>
                  <w:tcBorders>
                    <w:right w:val="nil"/>
                  </w:tcBorders>
                  <w:shd w:val="clear" w:color="auto" w:fill="FFFFFF"/>
                  <w:vAlign w:val="center"/>
                </w:tcPr>
                <w:p w14:paraId="6D735005">
                  <w:pPr>
                    <w:pStyle w:val="12"/>
                    <w:widowControl w:val="0"/>
                    <w:bidi w:val="0"/>
                    <w:jc w:val="center"/>
                    <w:rPr>
                      <w:rFonts w:hint="default"/>
                      <w:color w:val="auto"/>
                      <w:lang w:val="en-US" w:eastAsia="zh-CN"/>
                    </w:rPr>
                  </w:pPr>
                </w:p>
              </w:tc>
              <w:tc>
                <w:tcPr>
                  <w:tcW w:w="1219" w:type="dxa"/>
                  <w:tcBorders>
                    <w:right w:val="nil"/>
                  </w:tcBorders>
                  <w:shd w:val="clear" w:color="auto" w:fill="FFFFFF"/>
                  <w:vAlign w:val="center"/>
                </w:tcPr>
                <w:p w14:paraId="0508D7A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4DCD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tcBorders>
                    <w:left w:val="nil"/>
                  </w:tcBorders>
                  <w:shd w:val="clear" w:color="auto" w:fill="FFFFFF"/>
                  <w:vAlign w:val="center"/>
                </w:tcPr>
                <w:p w14:paraId="217A384F">
                  <w:pPr>
                    <w:pStyle w:val="12"/>
                    <w:widowControl w:val="0"/>
                    <w:bidi w:val="0"/>
                    <w:jc w:val="center"/>
                    <w:rPr>
                      <w:rFonts w:hint="default"/>
                      <w:color w:val="auto"/>
                      <w:lang w:val="en-US" w:eastAsia="zh-CN"/>
                    </w:rPr>
                  </w:pPr>
                </w:p>
              </w:tc>
              <w:tc>
                <w:tcPr>
                  <w:tcW w:w="420" w:type="dxa"/>
                  <w:vMerge w:val="restart"/>
                  <w:shd w:val="clear" w:color="auto" w:fill="FFFFFF"/>
                  <w:vAlign w:val="center"/>
                </w:tcPr>
                <w:p w14:paraId="561BB5E6">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烟气黑度</w:t>
                  </w:r>
                </w:p>
              </w:tc>
              <w:tc>
                <w:tcPr>
                  <w:tcW w:w="750" w:type="dxa"/>
                  <w:gridSpan w:val="2"/>
                  <w:vMerge w:val="restart"/>
                  <w:shd w:val="clear" w:color="auto" w:fill="FFFFFF"/>
                  <w:vAlign w:val="center"/>
                </w:tcPr>
                <w:p w14:paraId="54A18CAB">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2017年1月11日</w:t>
                  </w:r>
                </w:p>
              </w:tc>
              <w:tc>
                <w:tcPr>
                  <w:tcW w:w="750" w:type="dxa"/>
                  <w:shd w:val="clear" w:color="auto" w:fill="FFFFFF"/>
                  <w:vAlign w:val="center"/>
                </w:tcPr>
                <w:p w14:paraId="37FDE64E">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第1次</w:t>
                  </w:r>
                </w:p>
              </w:tc>
              <w:tc>
                <w:tcPr>
                  <w:tcW w:w="4631" w:type="dxa"/>
                  <w:gridSpan w:val="7"/>
                  <w:shd w:val="clear" w:color="auto" w:fill="FFFFFF"/>
                  <w:vAlign w:val="center"/>
                </w:tcPr>
                <w:p w14:paraId="26DE207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&lt;1</w:t>
                  </w:r>
                </w:p>
              </w:tc>
              <w:tc>
                <w:tcPr>
                  <w:tcW w:w="1219" w:type="dxa"/>
                  <w:vMerge w:val="restart"/>
                  <w:tcBorders>
                    <w:right w:val="nil"/>
                  </w:tcBorders>
                  <w:shd w:val="clear" w:color="auto" w:fill="FFFFFF"/>
                  <w:vAlign w:val="center"/>
                </w:tcPr>
                <w:p w14:paraId="02646A5C">
                  <w:pPr>
                    <w:pStyle w:val="12"/>
                    <w:widowControl w:val="0"/>
                    <w:bidi w:val="0"/>
                    <w:jc w:val="center"/>
                    <w:rPr>
                      <w:rFonts w:hint="default"/>
                      <w:color w:val="auto"/>
                      <w:lang w:val="en-US" w:eastAsia="zh-CN"/>
                    </w:rPr>
                  </w:pPr>
                  <w:r>
                    <w:rPr>
                      <w:rFonts w:hint="eastAsia"/>
                      <w:color w:val="auto"/>
                      <w:lang w:val="en-US" w:eastAsia="zh-CN"/>
                    </w:rPr>
                    <w:t>1级</w:t>
                  </w:r>
                </w:p>
              </w:tc>
              <w:tc>
                <w:tcPr>
                  <w:tcW w:w="1219" w:type="dxa"/>
                  <w:tcBorders>
                    <w:right w:val="nil"/>
                  </w:tcBorders>
                  <w:shd w:val="clear" w:color="auto" w:fill="FFFFFF"/>
                  <w:vAlign w:val="center"/>
                </w:tcPr>
                <w:p w14:paraId="0F85E89E">
                  <w:pPr>
                    <w:pStyle w:val="12"/>
                    <w:widowControl w:val="0"/>
                    <w:bidi w:val="0"/>
                    <w:jc w:val="center"/>
                    <w:rPr>
                      <w:rFonts w:hint="default"/>
                      <w:color w:val="auto"/>
                      <w:lang w:val="en-US" w:eastAsia="zh-CN"/>
                    </w:rPr>
                  </w:pPr>
                </w:p>
              </w:tc>
              <w:tc>
                <w:tcPr>
                  <w:tcW w:w="1219" w:type="dxa"/>
                  <w:tcBorders>
                    <w:right w:val="nil"/>
                  </w:tcBorders>
                  <w:shd w:val="clear" w:color="auto" w:fill="FFFFFF"/>
                  <w:vAlign w:val="center"/>
                </w:tcPr>
                <w:p w14:paraId="5B9BB4B8">
                  <w:pPr>
                    <w:pStyle w:val="12"/>
                    <w:widowControl w:val="0"/>
                    <w:bidi w:val="0"/>
                    <w:jc w:val="center"/>
                    <w:rPr>
                      <w:rFonts w:hint="default"/>
                      <w:color w:val="auto"/>
                      <w:lang w:val="en-US" w:eastAsia="zh-CN"/>
                    </w:rPr>
                  </w:pPr>
                </w:p>
              </w:tc>
              <w:tc>
                <w:tcPr>
                  <w:tcW w:w="1219" w:type="dxa"/>
                  <w:tcBorders>
                    <w:right w:val="nil"/>
                  </w:tcBorders>
                  <w:shd w:val="clear" w:color="auto" w:fill="FFFFFF"/>
                  <w:vAlign w:val="center"/>
                </w:tcPr>
                <w:p w14:paraId="11F38CE2">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1级</w:t>
                  </w:r>
                </w:p>
              </w:tc>
            </w:tr>
            <w:tr w14:paraId="5CD8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0A7525DB">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722C2E7">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4428021D">
                  <w:pPr>
                    <w:pStyle w:val="12"/>
                    <w:widowControl w:val="0"/>
                    <w:bidi w:val="0"/>
                    <w:jc w:val="center"/>
                    <w:rPr>
                      <w:rFonts w:hint="eastAsia"/>
                      <w:color w:val="auto"/>
                      <w:lang w:val="en-US" w:eastAsia="zh-CN"/>
                    </w:rPr>
                  </w:pPr>
                </w:p>
              </w:tc>
              <w:tc>
                <w:tcPr>
                  <w:tcW w:w="750" w:type="dxa"/>
                  <w:shd w:val="clear" w:color="auto" w:fill="FFFFFF"/>
                  <w:vAlign w:val="center"/>
                </w:tcPr>
                <w:p w14:paraId="20E53444">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w:t>
                  </w:r>
                  <w:r>
                    <w:rPr>
                      <w:rFonts w:hint="default"/>
                      <w:color w:val="auto"/>
                      <w:lang w:eastAsia="zh-CN"/>
                    </w:rPr>
                    <w:t>2</w:t>
                  </w:r>
                  <w:r>
                    <w:rPr>
                      <w:rFonts w:hint="eastAsia"/>
                      <w:color w:val="auto"/>
                      <w:lang w:val="en-US" w:eastAsia="zh-CN"/>
                    </w:rPr>
                    <w:t>次</w:t>
                  </w:r>
                </w:p>
              </w:tc>
              <w:tc>
                <w:tcPr>
                  <w:tcW w:w="4631" w:type="dxa"/>
                  <w:gridSpan w:val="7"/>
                  <w:shd w:val="clear" w:color="auto" w:fill="FFFFFF"/>
                  <w:vAlign w:val="center"/>
                </w:tcPr>
                <w:p w14:paraId="1908AB96">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&lt;1</w:t>
                  </w:r>
                </w:p>
              </w:tc>
              <w:tc>
                <w:tcPr>
                  <w:tcW w:w="1219" w:type="dxa"/>
                  <w:vMerge w:val="continue"/>
                  <w:tcBorders>
                    <w:right w:val="nil"/>
                  </w:tcBorders>
                  <w:shd w:val="clear" w:color="auto" w:fill="FFFFFF"/>
                  <w:vAlign w:val="center"/>
                </w:tcPr>
                <w:p w14:paraId="49E4FBD3">
                  <w:pPr>
                    <w:pStyle w:val="12"/>
                    <w:widowControl w:val="0"/>
                    <w:bidi w:val="0"/>
                    <w:jc w:val="center"/>
                    <w:rPr>
                      <w:rFonts w:hint="default"/>
                      <w:color w:val="auto"/>
                      <w:lang w:val="en-US" w:eastAsia="zh-CN"/>
                    </w:rPr>
                  </w:pPr>
                </w:p>
              </w:tc>
            </w:tr>
            <w:tr w14:paraId="091D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5D8DFC03">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6F9026E0">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5C184051">
                  <w:pPr>
                    <w:pStyle w:val="12"/>
                    <w:widowControl w:val="0"/>
                    <w:bidi w:val="0"/>
                    <w:jc w:val="center"/>
                    <w:rPr>
                      <w:rFonts w:hint="eastAsia"/>
                      <w:color w:val="auto"/>
                      <w:lang w:val="en-US" w:eastAsia="zh-CN"/>
                    </w:rPr>
                  </w:pPr>
                </w:p>
              </w:tc>
              <w:tc>
                <w:tcPr>
                  <w:tcW w:w="750" w:type="dxa"/>
                  <w:shd w:val="clear" w:color="auto" w:fill="FFFFFF"/>
                  <w:vAlign w:val="center"/>
                </w:tcPr>
                <w:p w14:paraId="11282882">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第</w:t>
                  </w:r>
                  <w:r>
                    <w:rPr>
                      <w:rFonts w:hint="default"/>
                      <w:color w:val="auto"/>
                      <w:lang w:eastAsia="zh-CN"/>
                    </w:rPr>
                    <w:t>3</w:t>
                  </w:r>
                  <w:r>
                    <w:rPr>
                      <w:rFonts w:hint="eastAsia"/>
                      <w:color w:val="auto"/>
                      <w:lang w:val="en-US" w:eastAsia="zh-CN"/>
                    </w:rPr>
                    <w:t>次</w:t>
                  </w:r>
                </w:p>
              </w:tc>
              <w:tc>
                <w:tcPr>
                  <w:tcW w:w="4631" w:type="dxa"/>
                  <w:gridSpan w:val="7"/>
                  <w:shd w:val="clear" w:color="auto" w:fill="FFFFFF"/>
                  <w:vAlign w:val="center"/>
                </w:tcPr>
                <w:p w14:paraId="730CFB81">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&lt;1</w:t>
                  </w:r>
                </w:p>
              </w:tc>
              <w:tc>
                <w:tcPr>
                  <w:tcW w:w="1219" w:type="dxa"/>
                  <w:vMerge w:val="continue"/>
                  <w:tcBorders>
                    <w:right w:val="nil"/>
                  </w:tcBorders>
                  <w:shd w:val="clear" w:color="auto" w:fill="FFFFFF"/>
                  <w:vAlign w:val="center"/>
                </w:tcPr>
                <w:p w14:paraId="4DAB48D2">
                  <w:pPr>
                    <w:pStyle w:val="12"/>
                    <w:widowControl w:val="0"/>
                    <w:bidi w:val="0"/>
                    <w:jc w:val="center"/>
                    <w:rPr>
                      <w:rFonts w:hint="default"/>
                      <w:color w:val="auto"/>
                      <w:lang w:val="en-US" w:eastAsia="zh-CN"/>
                    </w:rPr>
                  </w:pPr>
                </w:p>
              </w:tc>
            </w:tr>
            <w:tr w14:paraId="0231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tcBorders>
                  <w:shd w:val="clear" w:color="auto" w:fill="FFFFFF"/>
                  <w:vAlign w:val="center"/>
                </w:tcPr>
                <w:p w14:paraId="22CD2FC8">
                  <w:pPr>
                    <w:pStyle w:val="12"/>
                    <w:widowControl w:val="0"/>
                    <w:bidi w:val="0"/>
                    <w:jc w:val="center"/>
                    <w:rPr>
                      <w:rFonts w:hint="default"/>
                      <w:color w:val="auto"/>
                      <w:lang w:val="en-US" w:eastAsia="zh-CN"/>
                    </w:rPr>
                  </w:pPr>
                </w:p>
              </w:tc>
              <w:tc>
                <w:tcPr>
                  <w:tcW w:w="420" w:type="dxa"/>
                  <w:vMerge w:val="continue"/>
                  <w:shd w:val="clear" w:color="auto" w:fill="FFFFFF"/>
                  <w:vAlign w:val="center"/>
                </w:tcPr>
                <w:p w14:paraId="2035D32C">
                  <w:pPr>
                    <w:pStyle w:val="12"/>
                    <w:widowControl w:val="0"/>
                    <w:bidi w:val="0"/>
                    <w:jc w:val="center"/>
                    <w:rPr>
                      <w:rFonts w:hint="default"/>
                      <w:color w:val="auto"/>
                      <w:lang w:val="en-US" w:eastAsia="zh-CN"/>
                    </w:rPr>
                  </w:pPr>
                </w:p>
              </w:tc>
              <w:tc>
                <w:tcPr>
                  <w:tcW w:w="750" w:type="dxa"/>
                  <w:gridSpan w:val="2"/>
                  <w:vMerge w:val="continue"/>
                  <w:shd w:val="clear" w:color="auto" w:fill="FFFFFF"/>
                  <w:vAlign w:val="center"/>
                </w:tcPr>
                <w:p w14:paraId="20C8044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50" w:type="dxa"/>
                  <w:shd w:val="clear" w:color="auto" w:fill="FFFFFF"/>
                  <w:vAlign w:val="center"/>
                </w:tcPr>
                <w:p w14:paraId="64ABA57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平均值</w:t>
                  </w:r>
                </w:p>
              </w:tc>
              <w:tc>
                <w:tcPr>
                  <w:tcW w:w="4631" w:type="dxa"/>
                  <w:gridSpan w:val="7"/>
                  <w:shd w:val="clear" w:color="auto" w:fill="FFFFFF"/>
                  <w:vAlign w:val="center"/>
                </w:tcPr>
                <w:p w14:paraId="188F12BB">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&lt;1</w:t>
                  </w:r>
                </w:p>
              </w:tc>
              <w:tc>
                <w:tcPr>
                  <w:tcW w:w="1219" w:type="dxa"/>
                  <w:vMerge w:val="continue"/>
                  <w:tcBorders>
                    <w:right w:val="nil"/>
                  </w:tcBorders>
                  <w:shd w:val="clear" w:color="auto" w:fill="FFFFFF"/>
                  <w:vAlign w:val="center"/>
                </w:tcPr>
                <w:p w14:paraId="687ADA71">
                  <w:pPr>
                    <w:pStyle w:val="12"/>
                    <w:widowControl w:val="0"/>
                    <w:bidi w:val="0"/>
                    <w:jc w:val="center"/>
                    <w:rPr>
                      <w:rFonts w:hint="default"/>
                      <w:color w:val="auto"/>
                      <w:lang w:val="en-US" w:eastAsia="zh-CN"/>
                    </w:rPr>
                  </w:pPr>
                </w:p>
              </w:tc>
            </w:tr>
            <w:tr w14:paraId="624F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57" w:type="dxa"/>
              </w:trPr>
              <w:tc>
                <w:tcPr>
                  <w:tcW w:w="703" w:type="dxa"/>
                  <w:vMerge w:val="continue"/>
                  <w:tcBorders>
                    <w:left w:val="nil"/>
                    <w:bottom w:val="single" w:color="auto" w:sz="12" w:space="0"/>
                  </w:tcBorders>
                  <w:shd w:val="clear" w:color="auto" w:fill="FFFFFF"/>
                  <w:vAlign w:val="center"/>
                </w:tcPr>
                <w:p w14:paraId="5219C9A2">
                  <w:pPr>
                    <w:pStyle w:val="12"/>
                    <w:widowControl w:val="0"/>
                    <w:bidi w:val="0"/>
                    <w:jc w:val="center"/>
                    <w:rPr>
                      <w:rFonts w:hint="default"/>
                      <w:color w:val="auto"/>
                      <w:lang w:val="en-US" w:eastAsia="zh-CN"/>
                    </w:rPr>
                  </w:pPr>
                </w:p>
              </w:tc>
              <w:tc>
                <w:tcPr>
                  <w:tcW w:w="420" w:type="dxa"/>
                  <w:vMerge w:val="continue"/>
                  <w:tcBorders>
                    <w:bottom w:val="single" w:color="auto" w:sz="12" w:space="0"/>
                  </w:tcBorders>
                  <w:shd w:val="clear" w:color="auto" w:fill="FFFFFF"/>
                  <w:vAlign w:val="center"/>
                </w:tcPr>
                <w:p w14:paraId="54D814BB">
                  <w:pPr>
                    <w:pStyle w:val="12"/>
                    <w:widowControl w:val="0"/>
                    <w:bidi w:val="0"/>
                    <w:jc w:val="center"/>
                    <w:rPr>
                      <w:rFonts w:hint="default"/>
                      <w:color w:val="auto"/>
                      <w:lang w:val="en-US" w:eastAsia="zh-CN"/>
                    </w:rPr>
                  </w:pPr>
                </w:p>
              </w:tc>
              <w:tc>
                <w:tcPr>
                  <w:tcW w:w="1500" w:type="dxa"/>
                  <w:gridSpan w:val="3"/>
                  <w:tcBorders>
                    <w:bottom w:val="single" w:color="auto" w:sz="12" w:space="0"/>
                  </w:tcBorders>
                  <w:shd w:val="clear" w:color="auto" w:fill="FFFFFF"/>
                  <w:vAlign w:val="center"/>
                </w:tcPr>
                <w:p w14:paraId="71F362B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达标情况</w:t>
                  </w:r>
                </w:p>
              </w:tc>
              <w:tc>
                <w:tcPr>
                  <w:tcW w:w="4631" w:type="dxa"/>
                  <w:gridSpan w:val="7"/>
                  <w:tcBorders>
                    <w:bottom w:val="single" w:color="auto" w:sz="12" w:space="0"/>
                  </w:tcBorders>
                  <w:shd w:val="clear" w:color="auto" w:fill="FFFFFF"/>
                  <w:vAlign w:val="center"/>
                </w:tcPr>
                <w:p w14:paraId="543E63E0">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达标</w:t>
                  </w:r>
                </w:p>
              </w:tc>
              <w:tc>
                <w:tcPr>
                  <w:tcW w:w="1219" w:type="dxa"/>
                  <w:vMerge w:val="continue"/>
                  <w:tcBorders>
                    <w:bottom w:val="single" w:color="auto" w:sz="12" w:space="0"/>
                    <w:right w:val="nil"/>
                  </w:tcBorders>
                  <w:shd w:val="clear" w:color="auto" w:fill="FFFFFF"/>
                  <w:vAlign w:val="center"/>
                </w:tcPr>
                <w:p w14:paraId="0E8F5FE6">
                  <w:pPr>
                    <w:pStyle w:val="12"/>
                    <w:widowControl w:val="0"/>
                    <w:bidi w:val="0"/>
                    <w:jc w:val="center"/>
                    <w:rPr>
                      <w:rFonts w:hint="default"/>
                      <w:color w:val="auto"/>
                      <w:lang w:val="en-US" w:eastAsia="zh-CN"/>
                    </w:rPr>
                  </w:pPr>
                </w:p>
              </w:tc>
            </w:tr>
          </w:tbl>
          <w:p w14:paraId="638AF211">
            <w:pPr>
              <w:bidi w:val="0"/>
              <w:rPr>
                <w:rFonts w:hint="eastAsia"/>
                <w:color w:val="auto"/>
                <w:lang w:val="en-US" w:eastAsia="zh-CN"/>
              </w:rPr>
            </w:pPr>
            <w:r>
              <w:rPr>
                <w:rFonts w:hint="eastAsia"/>
                <w:color w:val="auto"/>
                <w:lang w:val="en-US" w:eastAsia="zh-CN"/>
              </w:rPr>
              <w:t>由上表可知，</w:t>
            </w:r>
            <w:r>
              <w:rPr>
                <w:rFonts w:hint="eastAsia"/>
                <w:color w:val="0000FF"/>
                <w:lang w:val="en-US" w:eastAsia="zh-CN"/>
              </w:rPr>
              <w:t>验收监测期间非甲烷总烃排放浓度能够满足《挥发性有机物排放标准 第4部分：塑料制品业》（DB 36/1101.4-2019）</w:t>
            </w:r>
            <w:r>
              <w:rPr>
                <w:rFonts w:hint="eastAsia"/>
                <w:color w:val="auto"/>
                <w:lang w:val="en-US" w:eastAsia="zh-CN"/>
              </w:rPr>
              <w:t>；氯乙烯排放浓度和排放速率均能满足《大气污染物综合排放标准》（GB 16297-1996）表2中二级标准要求。颗粒物、氮氧化物、二氧化硫、烟气黑度能够满足《锅炉大气污染物排放标准》（GB13271-2014）标准要求，现有项目能够达标排放。</w:t>
            </w:r>
          </w:p>
          <w:p w14:paraId="6F93F62F">
            <w:pPr>
              <w:bidi w:val="0"/>
              <w:rPr>
                <w:rFonts w:hint="default"/>
                <w:color w:val="auto"/>
                <w:lang w:val="en-US" w:eastAsia="zh-CN"/>
              </w:rPr>
            </w:pPr>
            <w:r>
              <w:rPr>
                <w:rFonts w:hint="eastAsia"/>
                <w:color w:val="auto"/>
                <w:lang w:val="en-US" w:eastAsia="zh-CN"/>
              </w:rPr>
              <w:t>根据监测数据平均值估算现有项目排放总量，其中非甲烷总烃排放量约6.264t/a，氯乙烯排放量约2.592t/a，颗粒物排放量约0.192t/a，二氧化硫排放量约0.504t/a，氮氧化物排放量约1.416t/a。</w:t>
            </w:r>
          </w:p>
          <w:p w14:paraId="6F01893C">
            <w:pPr>
              <w:pStyle w:val="13"/>
              <w:numPr>
                <w:ilvl w:val="0"/>
                <w:numId w:val="5"/>
              </w:numPr>
              <w:bidi w:val="0"/>
              <w:rPr>
                <w:rFonts w:hint="eastAsia"/>
                <w:color w:val="auto"/>
                <w:vertAlign w:val="baseline"/>
                <w:lang w:val="en-US" w:eastAsia="zh-CN"/>
              </w:rPr>
            </w:pPr>
            <w:r>
              <w:rPr>
                <w:rFonts w:hint="eastAsia"/>
                <w:color w:val="auto"/>
                <w:lang w:val="en-US" w:eastAsia="zh-CN"/>
              </w:rPr>
              <w:t>无组织监测结果</w:t>
            </w:r>
          </w:p>
          <w:tbl>
            <w:tblPr>
              <w:tblStyle w:val="9"/>
              <w:tblW w:w="84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060"/>
              <w:gridCol w:w="1060"/>
              <w:gridCol w:w="1060"/>
              <w:gridCol w:w="1060"/>
              <w:gridCol w:w="1061"/>
              <w:gridCol w:w="987"/>
              <w:gridCol w:w="1135"/>
            </w:tblGrid>
            <w:tr w14:paraId="2E40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restart"/>
                  <w:tcBorders>
                    <w:top w:val="single" w:color="000000" w:sz="12" w:space="0"/>
                    <w:left w:val="nil"/>
                    <w:tl2br w:val="nil"/>
                  </w:tcBorders>
                  <w:shd w:val="clear" w:color="auto" w:fill="FFFFFF"/>
                  <w:vAlign w:val="center"/>
                </w:tcPr>
                <w:p w14:paraId="5EB97321">
                  <w:pPr>
                    <w:pStyle w:val="12"/>
                    <w:widowControl w:val="0"/>
                    <w:bidi w:val="0"/>
                    <w:jc w:val="center"/>
                    <w:rPr>
                      <w:rFonts w:hint="default"/>
                      <w:b/>
                      <w:bCs/>
                      <w:color w:val="auto"/>
                      <w:vertAlign w:val="baseline"/>
                      <w:lang w:val="en-US" w:eastAsia="zh-CN"/>
                    </w:rPr>
                  </w:pPr>
                  <w:r>
                    <w:rPr>
                      <w:rFonts w:hint="eastAsia"/>
                      <w:b/>
                      <w:bCs/>
                      <w:color w:val="auto"/>
                      <w:vertAlign w:val="baseline"/>
                      <w:lang w:val="en-US" w:eastAsia="zh-CN"/>
                    </w:rPr>
                    <w:t>监测时间</w:t>
                  </w:r>
                </w:p>
              </w:tc>
              <w:tc>
                <w:tcPr>
                  <w:tcW w:w="1060" w:type="dxa"/>
                  <w:vMerge w:val="restart"/>
                  <w:tcBorders>
                    <w:top w:val="single" w:color="000000" w:sz="12" w:space="0"/>
                  </w:tcBorders>
                  <w:shd w:val="clear" w:color="auto" w:fill="FFFFFF"/>
                  <w:vAlign w:val="center"/>
                </w:tcPr>
                <w:p w14:paraId="3D212A6C">
                  <w:pPr>
                    <w:pStyle w:val="12"/>
                    <w:widowControl w:val="0"/>
                    <w:bidi w:val="0"/>
                    <w:jc w:val="center"/>
                    <w:rPr>
                      <w:rFonts w:hint="default"/>
                      <w:b/>
                      <w:bCs/>
                      <w:color w:val="auto"/>
                      <w:vertAlign w:val="baseline"/>
                      <w:lang w:val="en-US" w:eastAsia="zh-CN"/>
                    </w:rPr>
                  </w:pPr>
                  <w:r>
                    <w:rPr>
                      <w:rFonts w:hint="eastAsia"/>
                      <w:b/>
                      <w:bCs/>
                      <w:color w:val="auto"/>
                      <w:vertAlign w:val="baseline"/>
                      <w:lang w:val="en-US" w:eastAsia="zh-CN"/>
                    </w:rPr>
                    <w:t>监测点位</w:t>
                  </w:r>
                </w:p>
              </w:tc>
              <w:tc>
                <w:tcPr>
                  <w:tcW w:w="1060" w:type="dxa"/>
                  <w:vMerge w:val="restart"/>
                  <w:tcBorders>
                    <w:top w:val="single" w:color="000000" w:sz="12" w:space="0"/>
                  </w:tcBorders>
                  <w:shd w:val="clear" w:color="auto" w:fill="FFFFFF"/>
                  <w:vAlign w:val="center"/>
                </w:tcPr>
                <w:p w14:paraId="00991B03">
                  <w:pPr>
                    <w:pStyle w:val="12"/>
                    <w:widowControl w:val="0"/>
                    <w:bidi w:val="0"/>
                    <w:jc w:val="center"/>
                    <w:rPr>
                      <w:rFonts w:hint="default"/>
                      <w:b/>
                      <w:bCs/>
                      <w:color w:val="auto"/>
                      <w:vertAlign w:val="baseline"/>
                      <w:lang w:val="en-US" w:eastAsia="zh-CN"/>
                    </w:rPr>
                  </w:pPr>
                  <w:r>
                    <w:rPr>
                      <w:rFonts w:hint="eastAsia"/>
                      <w:b/>
                      <w:bCs/>
                      <w:color w:val="auto"/>
                      <w:vertAlign w:val="baseline"/>
                      <w:lang w:val="en-US" w:eastAsia="zh-CN"/>
                    </w:rPr>
                    <w:t>监测项目</w:t>
                  </w:r>
                </w:p>
              </w:tc>
              <w:tc>
                <w:tcPr>
                  <w:tcW w:w="4168" w:type="dxa"/>
                  <w:gridSpan w:val="4"/>
                  <w:tcBorders>
                    <w:top w:val="single" w:color="000000" w:sz="12" w:space="0"/>
                  </w:tcBorders>
                  <w:shd w:val="clear" w:color="auto" w:fill="FFFFFF"/>
                  <w:vAlign w:val="center"/>
                </w:tcPr>
                <w:p w14:paraId="1C24081D">
                  <w:pPr>
                    <w:pStyle w:val="12"/>
                    <w:widowControl w:val="0"/>
                    <w:bidi w:val="0"/>
                    <w:jc w:val="center"/>
                    <w:rPr>
                      <w:rFonts w:hint="default"/>
                      <w:b/>
                      <w:bCs/>
                      <w:color w:val="auto"/>
                      <w:vertAlign w:val="baseline"/>
                      <w:lang w:val="en-US" w:eastAsia="zh-CN"/>
                    </w:rPr>
                  </w:pPr>
                  <w:r>
                    <w:rPr>
                      <w:rFonts w:hint="eastAsia"/>
                      <w:b/>
                      <w:bCs/>
                      <w:color w:val="auto"/>
                      <w:vertAlign w:val="baseline"/>
                      <w:lang w:val="en-US" w:eastAsia="zh-CN"/>
                    </w:rPr>
                    <w:t>结果</w:t>
                  </w:r>
                  <w:r>
                    <w:rPr>
                      <w:rFonts w:hint="eastAsia"/>
                      <w:b/>
                      <w:bCs/>
                      <w:color w:val="auto"/>
                      <w:lang w:val="en-US" w:eastAsia="zh-CN"/>
                    </w:rPr>
                    <w:t>（mg/m</w:t>
                  </w:r>
                  <w:r>
                    <w:rPr>
                      <w:rFonts w:hint="eastAsia"/>
                      <w:b/>
                      <w:bCs/>
                      <w:color w:val="auto"/>
                      <w:vertAlign w:val="superscript"/>
                      <w:lang w:val="en-US" w:eastAsia="zh-CN"/>
                    </w:rPr>
                    <w:t>3</w:t>
                  </w:r>
                  <w:r>
                    <w:rPr>
                      <w:rFonts w:hint="eastAsia"/>
                      <w:b/>
                      <w:bCs/>
                      <w:color w:val="auto"/>
                      <w:lang w:val="en-US" w:eastAsia="zh-CN"/>
                    </w:rPr>
                    <w:t>）</w:t>
                  </w:r>
                </w:p>
              </w:tc>
              <w:tc>
                <w:tcPr>
                  <w:tcW w:w="1135" w:type="dxa"/>
                  <w:vMerge w:val="restart"/>
                  <w:tcBorders>
                    <w:top w:val="single" w:color="000000" w:sz="12" w:space="0"/>
                    <w:right w:val="nil"/>
                  </w:tcBorders>
                  <w:shd w:val="clear" w:color="auto" w:fill="FFFFFF"/>
                  <w:vAlign w:val="center"/>
                </w:tcPr>
                <w:p w14:paraId="31F5EA4B">
                  <w:pPr>
                    <w:pStyle w:val="12"/>
                    <w:widowControl w:val="0"/>
                    <w:bidi w:val="0"/>
                    <w:jc w:val="center"/>
                    <w:rPr>
                      <w:rFonts w:hint="default"/>
                      <w:b w:val="0"/>
                      <w:color w:val="auto"/>
                      <w:vertAlign w:val="baseline"/>
                      <w:lang w:val="en-US" w:eastAsia="zh-CN"/>
                    </w:rPr>
                  </w:pPr>
                  <w:r>
                    <w:rPr>
                      <w:rFonts w:hint="eastAsia"/>
                      <w:b/>
                      <w:bCs/>
                      <w:color w:val="auto"/>
                      <w:vertAlign w:val="baseline"/>
                      <w:lang w:val="en-US" w:eastAsia="zh-CN"/>
                    </w:rPr>
                    <w:t>标准值</w:t>
                  </w:r>
                  <w:r>
                    <w:rPr>
                      <w:rFonts w:hint="eastAsia"/>
                      <w:b/>
                      <w:bCs/>
                      <w:color w:val="auto"/>
                      <w:lang w:val="en-US" w:eastAsia="zh-CN"/>
                    </w:rPr>
                    <w:t>（mg/m</w:t>
                  </w:r>
                  <w:r>
                    <w:rPr>
                      <w:rFonts w:hint="eastAsia"/>
                      <w:b/>
                      <w:bCs/>
                      <w:color w:val="auto"/>
                      <w:vertAlign w:val="superscript"/>
                      <w:lang w:val="en-US" w:eastAsia="zh-CN"/>
                    </w:rPr>
                    <w:t>3</w:t>
                  </w:r>
                  <w:r>
                    <w:rPr>
                      <w:rFonts w:hint="eastAsia"/>
                      <w:b/>
                      <w:bCs/>
                      <w:color w:val="auto"/>
                      <w:lang w:val="en-US" w:eastAsia="zh-CN"/>
                    </w:rPr>
                    <w:t>）</w:t>
                  </w:r>
                </w:p>
              </w:tc>
            </w:tr>
            <w:tr w14:paraId="3037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continue"/>
                  <w:tcBorders>
                    <w:left w:val="nil"/>
                    <w:bottom w:val="single" w:color="auto" w:sz="12" w:space="0"/>
                  </w:tcBorders>
                  <w:shd w:val="clear" w:color="auto" w:fill="FFFFFF"/>
                  <w:vAlign w:val="center"/>
                </w:tcPr>
                <w:p w14:paraId="1C4ACC34">
                  <w:pPr>
                    <w:pStyle w:val="12"/>
                    <w:widowControl w:val="0"/>
                    <w:bidi w:val="0"/>
                    <w:jc w:val="center"/>
                    <w:rPr>
                      <w:rFonts w:hint="eastAsia"/>
                      <w:b/>
                      <w:bCs/>
                      <w:color w:val="auto"/>
                      <w:vertAlign w:val="baseline"/>
                      <w:lang w:val="en-US" w:eastAsia="zh-CN"/>
                    </w:rPr>
                  </w:pPr>
                </w:p>
              </w:tc>
              <w:tc>
                <w:tcPr>
                  <w:tcW w:w="1060" w:type="dxa"/>
                  <w:vMerge w:val="continue"/>
                  <w:tcBorders>
                    <w:bottom w:val="single" w:color="auto" w:sz="12" w:space="0"/>
                  </w:tcBorders>
                  <w:shd w:val="clear" w:color="auto" w:fill="FFFFFF"/>
                  <w:vAlign w:val="center"/>
                </w:tcPr>
                <w:p w14:paraId="31AF4071">
                  <w:pPr>
                    <w:pStyle w:val="12"/>
                    <w:widowControl w:val="0"/>
                    <w:bidi w:val="0"/>
                    <w:jc w:val="center"/>
                    <w:rPr>
                      <w:rFonts w:hint="eastAsia"/>
                      <w:b/>
                      <w:bCs/>
                      <w:color w:val="auto"/>
                      <w:vertAlign w:val="baseline"/>
                      <w:lang w:val="en-US" w:eastAsia="zh-CN"/>
                    </w:rPr>
                  </w:pPr>
                </w:p>
              </w:tc>
              <w:tc>
                <w:tcPr>
                  <w:tcW w:w="1060" w:type="dxa"/>
                  <w:vMerge w:val="continue"/>
                  <w:tcBorders>
                    <w:bottom w:val="single" w:color="auto" w:sz="12" w:space="0"/>
                  </w:tcBorders>
                  <w:shd w:val="clear" w:color="auto" w:fill="FFFFFF"/>
                  <w:vAlign w:val="center"/>
                </w:tcPr>
                <w:p w14:paraId="7E604399">
                  <w:pPr>
                    <w:pStyle w:val="12"/>
                    <w:widowControl w:val="0"/>
                    <w:bidi w:val="0"/>
                    <w:jc w:val="center"/>
                    <w:rPr>
                      <w:rFonts w:hint="eastAsia"/>
                      <w:b/>
                      <w:bCs/>
                      <w:color w:val="auto"/>
                      <w:vertAlign w:val="baseline"/>
                      <w:lang w:val="en-US" w:eastAsia="zh-CN"/>
                    </w:rPr>
                  </w:pPr>
                </w:p>
              </w:tc>
              <w:tc>
                <w:tcPr>
                  <w:tcW w:w="1060" w:type="dxa"/>
                  <w:tcBorders>
                    <w:bottom w:val="single" w:color="auto" w:sz="12" w:space="0"/>
                  </w:tcBorders>
                  <w:shd w:val="clear" w:color="auto" w:fill="FFFFFF"/>
                  <w:vAlign w:val="center"/>
                </w:tcPr>
                <w:p w14:paraId="71596D88">
                  <w:pPr>
                    <w:pStyle w:val="12"/>
                    <w:widowControl w:val="0"/>
                    <w:bidi w:val="0"/>
                    <w:jc w:val="center"/>
                    <w:rPr>
                      <w:rFonts w:hint="eastAsia"/>
                      <w:b/>
                      <w:bCs/>
                      <w:color w:val="auto"/>
                      <w:vertAlign w:val="baseline"/>
                      <w:lang w:val="en-US" w:eastAsia="zh-CN"/>
                    </w:rPr>
                  </w:pPr>
                  <w:r>
                    <w:rPr>
                      <w:rFonts w:hint="eastAsia"/>
                      <w:b/>
                      <w:bCs/>
                      <w:color w:val="auto"/>
                      <w:lang w:val="en-US" w:eastAsia="zh-CN"/>
                    </w:rPr>
                    <w:t>第1次</w:t>
                  </w:r>
                </w:p>
              </w:tc>
              <w:tc>
                <w:tcPr>
                  <w:tcW w:w="1060" w:type="dxa"/>
                  <w:tcBorders>
                    <w:bottom w:val="single" w:color="auto" w:sz="12" w:space="0"/>
                  </w:tcBorders>
                  <w:shd w:val="clear" w:color="auto" w:fill="FFFFFF"/>
                  <w:vAlign w:val="center"/>
                </w:tcPr>
                <w:p w14:paraId="3C9A2F10">
                  <w:pPr>
                    <w:pStyle w:val="12"/>
                    <w:widowControl w:val="0"/>
                    <w:bidi w:val="0"/>
                    <w:jc w:val="center"/>
                    <w:rPr>
                      <w:rFonts w:hint="eastAsia"/>
                      <w:b/>
                      <w:bCs/>
                      <w:color w:val="auto"/>
                      <w:vertAlign w:val="baseline"/>
                      <w:lang w:val="en-US" w:eastAsia="zh-CN"/>
                    </w:rPr>
                  </w:pPr>
                  <w:r>
                    <w:rPr>
                      <w:rFonts w:hint="eastAsia"/>
                      <w:b/>
                      <w:bCs/>
                      <w:color w:val="auto"/>
                      <w:lang w:val="en-US" w:eastAsia="zh-CN"/>
                    </w:rPr>
                    <w:t>第</w:t>
                  </w:r>
                  <w:r>
                    <w:rPr>
                      <w:rFonts w:hint="default"/>
                      <w:b/>
                      <w:bCs/>
                      <w:color w:val="auto"/>
                      <w:lang w:eastAsia="zh-CN"/>
                    </w:rPr>
                    <w:t>2</w:t>
                  </w:r>
                  <w:r>
                    <w:rPr>
                      <w:rFonts w:hint="eastAsia"/>
                      <w:b/>
                      <w:bCs/>
                      <w:color w:val="auto"/>
                      <w:lang w:val="en-US" w:eastAsia="zh-CN"/>
                    </w:rPr>
                    <w:t>次</w:t>
                  </w:r>
                </w:p>
              </w:tc>
              <w:tc>
                <w:tcPr>
                  <w:tcW w:w="1061" w:type="dxa"/>
                  <w:tcBorders>
                    <w:bottom w:val="single" w:color="auto" w:sz="12" w:space="0"/>
                  </w:tcBorders>
                  <w:shd w:val="clear" w:color="auto" w:fill="FFFFFF"/>
                  <w:vAlign w:val="center"/>
                </w:tcPr>
                <w:p w14:paraId="2615585D">
                  <w:pPr>
                    <w:pStyle w:val="12"/>
                    <w:widowControl w:val="0"/>
                    <w:bidi w:val="0"/>
                    <w:jc w:val="center"/>
                    <w:rPr>
                      <w:rFonts w:hint="eastAsia"/>
                      <w:b/>
                      <w:bCs/>
                      <w:color w:val="auto"/>
                      <w:vertAlign w:val="baseline"/>
                      <w:lang w:val="en-US" w:eastAsia="zh-CN"/>
                    </w:rPr>
                  </w:pPr>
                  <w:r>
                    <w:rPr>
                      <w:rFonts w:hint="eastAsia"/>
                      <w:b/>
                      <w:bCs/>
                      <w:color w:val="auto"/>
                      <w:lang w:val="en-US" w:eastAsia="zh-CN"/>
                    </w:rPr>
                    <w:t>第</w:t>
                  </w:r>
                  <w:r>
                    <w:rPr>
                      <w:rFonts w:hint="default"/>
                      <w:b/>
                      <w:bCs/>
                      <w:color w:val="auto"/>
                      <w:lang w:eastAsia="zh-CN"/>
                    </w:rPr>
                    <w:t>3</w:t>
                  </w:r>
                  <w:r>
                    <w:rPr>
                      <w:rFonts w:hint="eastAsia"/>
                      <w:b/>
                      <w:bCs/>
                      <w:color w:val="auto"/>
                      <w:lang w:val="en-US" w:eastAsia="zh-CN"/>
                    </w:rPr>
                    <w:t>次</w:t>
                  </w:r>
                </w:p>
              </w:tc>
              <w:tc>
                <w:tcPr>
                  <w:tcW w:w="987" w:type="dxa"/>
                  <w:tcBorders>
                    <w:bottom w:val="single" w:color="auto" w:sz="12" w:space="0"/>
                  </w:tcBorders>
                  <w:shd w:val="clear" w:color="auto" w:fill="FFFFFF"/>
                  <w:vAlign w:val="center"/>
                </w:tcPr>
                <w:p w14:paraId="449334C1">
                  <w:pPr>
                    <w:pStyle w:val="12"/>
                    <w:widowControl w:val="0"/>
                    <w:bidi w:val="0"/>
                    <w:jc w:val="center"/>
                    <w:rPr>
                      <w:rFonts w:hint="default"/>
                      <w:b/>
                      <w:bCs/>
                      <w:color w:val="auto"/>
                      <w:vertAlign w:val="baseline"/>
                      <w:lang w:val="en-US" w:eastAsia="zh-CN"/>
                    </w:rPr>
                  </w:pPr>
                  <w:r>
                    <w:rPr>
                      <w:rFonts w:hint="eastAsia"/>
                      <w:b/>
                      <w:bCs/>
                      <w:color w:val="auto"/>
                      <w:vertAlign w:val="baseline"/>
                      <w:lang w:val="en-US" w:eastAsia="zh-CN"/>
                    </w:rPr>
                    <w:t>最大值</w:t>
                  </w:r>
                </w:p>
              </w:tc>
              <w:tc>
                <w:tcPr>
                  <w:tcW w:w="1135" w:type="dxa"/>
                  <w:vMerge w:val="continue"/>
                  <w:tcBorders>
                    <w:bottom w:val="single" w:color="auto" w:sz="12" w:space="0"/>
                    <w:right w:val="nil"/>
                  </w:tcBorders>
                  <w:shd w:val="clear" w:color="auto" w:fill="FFFFFF"/>
                  <w:vAlign w:val="center"/>
                </w:tcPr>
                <w:p w14:paraId="22AD0FA1">
                  <w:pPr>
                    <w:pStyle w:val="12"/>
                    <w:widowControl w:val="0"/>
                    <w:bidi w:val="0"/>
                    <w:jc w:val="center"/>
                    <w:rPr>
                      <w:rFonts w:hint="eastAsia"/>
                      <w:b w:val="0"/>
                      <w:color w:val="auto"/>
                      <w:vertAlign w:val="baseline"/>
                      <w:lang w:val="en-US" w:eastAsia="zh-CN"/>
                    </w:rPr>
                  </w:pPr>
                </w:p>
              </w:tc>
            </w:tr>
            <w:tr w14:paraId="2491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restart"/>
                  <w:tcBorders>
                    <w:top w:val="single" w:color="auto" w:sz="12" w:space="0"/>
                    <w:left w:val="nil"/>
                  </w:tcBorders>
                  <w:shd w:val="clear" w:color="auto" w:fill="FFFFFF"/>
                  <w:vAlign w:val="center"/>
                </w:tcPr>
                <w:p w14:paraId="32A9AF62">
                  <w:pPr>
                    <w:pStyle w:val="12"/>
                    <w:widowControl w:val="0"/>
                    <w:bidi w:val="0"/>
                    <w:jc w:val="center"/>
                    <w:rPr>
                      <w:rFonts w:hint="eastAsia"/>
                      <w:b w:val="0"/>
                      <w:color w:val="auto"/>
                      <w:vertAlign w:val="baseline"/>
                      <w:lang w:val="en-US" w:eastAsia="zh-CN"/>
                    </w:rPr>
                  </w:pPr>
                  <w:r>
                    <w:rPr>
                      <w:rFonts w:hint="eastAsia"/>
                      <w:color w:val="auto"/>
                      <w:lang w:val="en-US" w:eastAsia="zh-CN"/>
                    </w:rPr>
                    <w:t>2017年1月11日</w:t>
                  </w:r>
                </w:p>
              </w:tc>
              <w:tc>
                <w:tcPr>
                  <w:tcW w:w="1060" w:type="dxa"/>
                  <w:tcBorders>
                    <w:top w:val="single" w:color="auto" w:sz="12" w:space="0"/>
                  </w:tcBorders>
                  <w:shd w:val="clear" w:color="auto" w:fill="FFFFFF"/>
                  <w:vAlign w:val="center"/>
                </w:tcPr>
                <w:p w14:paraId="7D591FE6">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A1</w:t>
                  </w:r>
                </w:p>
              </w:tc>
              <w:tc>
                <w:tcPr>
                  <w:tcW w:w="1060" w:type="dxa"/>
                  <w:vMerge w:val="restart"/>
                  <w:tcBorders>
                    <w:top w:val="single" w:color="auto" w:sz="12" w:space="0"/>
                  </w:tcBorders>
                  <w:shd w:val="clear" w:color="auto" w:fill="FFFFFF"/>
                  <w:vAlign w:val="center"/>
                </w:tcPr>
                <w:p w14:paraId="48A8DC6E">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颗粒物</w:t>
                  </w:r>
                </w:p>
              </w:tc>
              <w:tc>
                <w:tcPr>
                  <w:tcW w:w="1060" w:type="dxa"/>
                  <w:tcBorders>
                    <w:top w:val="single" w:color="auto" w:sz="12" w:space="0"/>
                  </w:tcBorders>
                  <w:shd w:val="clear" w:color="auto" w:fill="FFFFFF"/>
                  <w:vAlign w:val="center"/>
                </w:tcPr>
                <w:p w14:paraId="75DBAD76">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0.121</w:t>
                  </w:r>
                </w:p>
              </w:tc>
              <w:tc>
                <w:tcPr>
                  <w:tcW w:w="1060" w:type="dxa"/>
                  <w:tcBorders>
                    <w:top w:val="single" w:color="auto" w:sz="12" w:space="0"/>
                  </w:tcBorders>
                  <w:shd w:val="clear" w:color="auto" w:fill="FFFFFF"/>
                  <w:vAlign w:val="center"/>
                </w:tcPr>
                <w:p w14:paraId="30C00EC6">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0.129</w:t>
                  </w:r>
                </w:p>
              </w:tc>
              <w:tc>
                <w:tcPr>
                  <w:tcW w:w="1061" w:type="dxa"/>
                  <w:tcBorders>
                    <w:top w:val="single" w:color="auto" w:sz="12" w:space="0"/>
                  </w:tcBorders>
                  <w:shd w:val="clear" w:color="auto" w:fill="FFFFFF"/>
                  <w:vAlign w:val="center"/>
                </w:tcPr>
                <w:p w14:paraId="31177CB4">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0.124</w:t>
                  </w:r>
                </w:p>
              </w:tc>
              <w:tc>
                <w:tcPr>
                  <w:tcW w:w="987" w:type="dxa"/>
                  <w:tcBorders>
                    <w:top w:val="single" w:color="auto" w:sz="12" w:space="0"/>
                  </w:tcBorders>
                  <w:shd w:val="clear" w:color="auto" w:fill="FFFFFF"/>
                  <w:vAlign w:val="center"/>
                </w:tcPr>
                <w:p w14:paraId="771111B2">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0.129</w:t>
                  </w:r>
                </w:p>
              </w:tc>
              <w:tc>
                <w:tcPr>
                  <w:tcW w:w="1135" w:type="dxa"/>
                  <w:tcBorders>
                    <w:top w:val="single" w:color="auto" w:sz="12" w:space="0"/>
                    <w:right w:val="nil"/>
                  </w:tcBorders>
                  <w:shd w:val="clear" w:color="auto" w:fill="FFFFFF"/>
                  <w:vAlign w:val="center"/>
                </w:tcPr>
                <w:p w14:paraId="3377697D">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1.0</w:t>
                  </w:r>
                </w:p>
              </w:tc>
            </w:tr>
            <w:tr w14:paraId="1DA0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continue"/>
                  <w:tcBorders>
                    <w:left w:val="nil"/>
                  </w:tcBorders>
                  <w:shd w:val="clear" w:color="auto" w:fill="FFFFFF"/>
                  <w:vAlign w:val="center"/>
                </w:tcPr>
                <w:p w14:paraId="4381768D">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0A58EE27">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A2</w:t>
                  </w:r>
                </w:p>
              </w:tc>
              <w:tc>
                <w:tcPr>
                  <w:tcW w:w="1060" w:type="dxa"/>
                  <w:vMerge w:val="continue"/>
                  <w:shd w:val="clear" w:color="auto" w:fill="FFFFFF"/>
                  <w:vAlign w:val="center"/>
                </w:tcPr>
                <w:p w14:paraId="386F0DD8">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16CD6417">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0.238</w:t>
                  </w:r>
                </w:p>
              </w:tc>
              <w:tc>
                <w:tcPr>
                  <w:tcW w:w="1060" w:type="dxa"/>
                  <w:shd w:val="clear" w:color="auto" w:fill="FFFFFF"/>
                  <w:vAlign w:val="center"/>
                </w:tcPr>
                <w:p w14:paraId="420983C0">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0.242</w:t>
                  </w:r>
                </w:p>
              </w:tc>
              <w:tc>
                <w:tcPr>
                  <w:tcW w:w="1061" w:type="dxa"/>
                  <w:shd w:val="clear" w:color="auto" w:fill="FFFFFF"/>
                  <w:vAlign w:val="center"/>
                </w:tcPr>
                <w:p w14:paraId="7A078E7F">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0.239</w:t>
                  </w:r>
                </w:p>
              </w:tc>
              <w:tc>
                <w:tcPr>
                  <w:tcW w:w="987" w:type="dxa"/>
                  <w:shd w:val="clear" w:color="auto" w:fill="FFFFFF"/>
                  <w:vAlign w:val="center"/>
                </w:tcPr>
                <w:p w14:paraId="59B12CD5">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0.242</w:t>
                  </w:r>
                </w:p>
              </w:tc>
              <w:tc>
                <w:tcPr>
                  <w:tcW w:w="1135" w:type="dxa"/>
                  <w:tcBorders>
                    <w:right w:val="nil"/>
                  </w:tcBorders>
                  <w:shd w:val="clear" w:color="auto" w:fill="FFFFFF"/>
                  <w:vAlign w:val="center"/>
                </w:tcPr>
                <w:p w14:paraId="61302ACB">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1.0</w:t>
                  </w:r>
                </w:p>
              </w:tc>
            </w:tr>
            <w:tr w14:paraId="44FB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continue"/>
                  <w:tcBorders>
                    <w:left w:val="nil"/>
                  </w:tcBorders>
                  <w:shd w:val="clear" w:color="auto" w:fill="FFFFFF"/>
                  <w:vAlign w:val="center"/>
                </w:tcPr>
                <w:p w14:paraId="73564B08">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6C523F7E">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A3</w:t>
                  </w:r>
                </w:p>
              </w:tc>
              <w:tc>
                <w:tcPr>
                  <w:tcW w:w="1060" w:type="dxa"/>
                  <w:vMerge w:val="continue"/>
                  <w:shd w:val="clear" w:color="auto" w:fill="FFFFFF"/>
                  <w:vAlign w:val="center"/>
                </w:tcPr>
                <w:p w14:paraId="643BF3AB">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1E17164A">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0.254</w:t>
                  </w:r>
                </w:p>
              </w:tc>
              <w:tc>
                <w:tcPr>
                  <w:tcW w:w="1060" w:type="dxa"/>
                  <w:shd w:val="clear" w:color="auto" w:fill="FFFFFF"/>
                  <w:vAlign w:val="center"/>
                </w:tcPr>
                <w:p w14:paraId="73C4BE4A">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0.249</w:t>
                  </w:r>
                </w:p>
              </w:tc>
              <w:tc>
                <w:tcPr>
                  <w:tcW w:w="1061" w:type="dxa"/>
                  <w:shd w:val="clear" w:color="auto" w:fill="FFFFFF"/>
                  <w:vAlign w:val="center"/>
                </w:tcPr>
                <w:p w14:paraId="5E6AB9E8">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0.255</w:t>
                  </w:r>
                </w:p>
              </w:tc>
              <w:tc>
                <w:tcPr>
                  <w:tcW w:w="987" w:type="dxa"/>
                  <w:shd w:val="clear" w:color="auto" w:fill="FFFFFF"/>
                  <w:vAlign w:val="center"/>
                </w:tcPr>
                <w:p w14:paraId="4ECB67AF">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0.255</w:t>
                  </w:r>
                </w:p>
              </w:tc>
              <w:tc>
                <w:tcPr>
                  <w:tcW w:w="1135" w:type="dxa"/>
                  <w:tcBorders>
                    <w:right w:val="nil"/>
                  </w:tcBorders>
                  <w:shd w:val="clear" w:color="auto" w:fill="FFFFFF"/>
                  <w:vAlign w:val="center"/>
                </w:tcPr>
                <w:p w14:paraId="0630E411">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1.0</w:t>
                  </w:r>
                </w:p>
              </w:tc>
            </w:tr>
            <w:tr w14:paraId="7568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continue"/>
                  <w:tcBorders>
                    <w:left w:val="nil"/>
                  </w:tcBorders>
                  <w:shd w:val="clear" w:color="auto" w:fill="FFFFFF"/>
                  <w:vAlign w:val="center"/>
                </w:tcPr>
                <w:p w14:paraId="04688EFE">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516AF88B">
                  <w:pPr>
                    <w:pStyle w:val="12"/>
                    <w:widowControl w:val="0"/>
                    <w:bidi w:val="0"/>
                    <w:jc w:val="center"/>
                    <w:rPr>
                      <w:rFonts w:hint="eastAsia"/>
                      <w:b w:val="0"/>
                      <w:color w:val="auto"/>
                      <w:vertAlign w:val="baseline"/>
                      <w:lang w:val="en-US" w:eastAsia="zh-CN"/>
                    </w:rPr>
                  </w:pPr>
                  <w:r>
                    <w:rPr>
                      <w:rFonts w:hint="eastAsia"/>
                      <w:b w:val="0"/>
                      <w:color w:val="auto"/>
                      <w:vertAlign w:val="baseline"/>
                      <w:lang w:val="en-US" w:eastAsia="zh-CN"/>
                    </w:rPr>
                    <w:t>A4</w:t>
                  </w:r>
                </w:p>
              </w:tc>
              <w:tc>
                <w:tcPr>
                  <w:tcW w:w="1060" w:type="dxa"/>
                  <w:vMerge w:val="continue"/>
                  <w:shd w:val="clear" w:color="auto" w:fill="FFFFFF"/>
                  <w:vAlign w:val="center"/>
                </w:tcPr>
                <w:p w14:paraId="3E73E51A">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77685703">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0.242</w:t>
                  </w:r>
                </w:p>
              </w:tc>
              <w:tc>
                <w:tcPr>
                  <w:tcW w:w="1060" w:type="dxa"/>
                  <w:shd w:val="clear" w:color="auto" w:fill="FFFFFF"/>
                  <w:vAlign w:val="center"/>
                </w:tcPr>
                <w:p w14:paraId="7DEFA8ED">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0.249</w:t>
                  </w:r>
                </w:p>
              </w:tc>
              <w:tc>
                <w:tcPr>
                  <w:tcW w:w="1061" w:type="dxa"/>
                  <w:shd w:val="clear" w:color="auto" w:fill="FFFFFF"/>
                  <w:vAlign w:val="center"/>
                </w:tcPr>
                <w:p w14:paraId="6D2D32BD">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0.255</w:t>
                  </w:r>
                </w:p>
              </w:tc>
              <w:tc>
                <w:tcPr>
                  <w:tcW w:w="987" w:type="dxa"/>
                  <w:shd w:val="clear" w:color="auto" w:fill="FFFFFF"/>
                  <w:vAlign w:val="center"/>
                </w:tcPr>
                <w:p w14:paraId="613DEF1B">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0.255</w:t>
                  </w:r>
                </w:p>
              </w:tc>
              <w:tc>
                <w:tcPr>
                  <w:tcW w:w="1135" w:type="dxa"/>
                  <w:tcBorders>
                    <w:right w:val="nil"/>
                  </w:tcBorders>
                  <w:shd w:val="clear" w:color="auto" w:fill="FFFFFF"/>
                  <w:vAlign w:val="center"/>
                </w:tcPr>
                <w:p w14:paraId="0A5776D1">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1.0</w:t>
                  </w:r>
                </w:p>
              </w:tc>
            </w:tr>
            <w:tr w14:paraId="3F41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restart"/>
                  <w:tcBorders>
                    <w:left w:val="nil"/>
                  </w:tcBorders>
                  <w:shd w:val="clear" w:color="auto" w:fill="FFFFFF"/>
                  <w:vAlign w:val="center"/>
                </w:tcPr>
                <w:p w14:paraId="685B6ECB">
                  <w:pPr>
                    <w:pStyle w:val="12"/>
                    <w:widowControl w:val="0"/>
                    <w:bidi w:val="0"/>
                    <w:jc w:val="center"/>
                    <w:rPr>
                      <w:rFonts w:hint="eastAsia"/>
                      <w:b w:val="0"/>
                      <w:color w:val="auto"/>
                      <w:vertAlign w:val="baseline"/>
                      <w:lang w:val="en-US" w:eastAsia="zh-CN"/>
                    </w:rPr>
                  </w:pPr>
                  <w:r>
                    <w:rPr>
                      <w:rFonts w:hint="eastAsia"/>
                      <w:color w:val="auto"/>
                      <w:lang w:val="en-US" w:eastAsia="zh-CN"/>
                    </w:rPr>
                    <w:t>2017年1月12日</w:t>
                  </w:r>
                </w:p>
              </w:tc>
              <w:tc>
                <w:tcPr>
                  <w:tcW w:w="1060" w:type="dxa"/>
                  <w:shd w:val="clear" w:color="auto" w:fill="FFFFFF"/>
                  <w:vAlign w:val="center"/>
                </w:tcPr>
                <w:p w14:paraId="7B22B605">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A1</w:t>
                  </w:r>
                </w:p>
              </w:tc>
              <w:tc>
                <w:tcPr>
                  <w:tcW w:w="1060" w:type="dxa"/>
                  <w:vMerge w:val="restart"/>
                  <w:shd w:val="clear" w:color="auto" w:fill="FFFFFF"/>
                  <w:vAlign w:val="center"/>
                </w:tcPr>
                <w:p w14:paraId="3CFBF523">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非甲烷总烃</w:t>
                  </w:r>
                </w:p>
              </w:tc>
              <w:tc>
                <w:tcPr>
                  <w:tcW w:w="1060" w:type="dxa"/>
                  <w:shd w:val="clear" w:color="auto" w:fill="FFFFFF"/>
                  <w:vAlign w:val="center"/>
                </w:tcPr>
                <w:p w14:paraId="274B8F29">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0.126</w:t>
                  </w:r>
                </w:p>
              </w:tc>
              <w:tc>
                <w:tcPr>
                  <w:tcW w:w="1060" w:type="dxa"/>
                  <w:shd w:val="clear" w:color="auto" w:fill="FFFFFF"/>
                  <w:vAlign w:val="center"/>
                </w:tcPr>
                <w:p w14:paraId="5DA1B9D3">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0.124</w:t>
                  </w:r>
                </w:p>
              </w:tc>
              <w:tc>
                <w:tcPr>
                  <w:tcW w:w="1061" w:type="dxa"/>
                  <w:shd w:val="clear" w:color="auto" w:fill="FFFFFF"/>
                  <w:vAlign w:val="center"/>
                </w:tcPr>
                <w:p w14:paraId="5CDD9916">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0.121</w:t>
                  </w:r>
                </w:p>
              </w:tc>
              <w:tc>
                <w:tcPr>
                  <w:tcW w:w="987" w:type="dxa"/>
                  <w:shd w:val="clear" w:color="auto" w:fill="FFFFFF"/>
                  <w:vAlign w:val="center"/>
                </w:tcPr>
                <w:p w14:paraId="2A4EE57F">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0.258</w:t>
                  </w:r>
                </w:p>
              </w:tc>
              <w:tc>
                <w:tcPr>
                  <w:tcW w:w="1135" w:type="dxa"/>
                  <w:tcBorders>
                    <w:right w:val="nil"/>
                  </w:tcBorders>
                  <w:shd w:val="clear" w:color="auto" w:fill="FFFFFF"/>
                  <w:vAlign w:val="center"/>
                </w:tcPr>
                <w:p w14:paraId="32796583">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1.0</w:t>
                  </w:r>
                </w:p>
              </w:tc>
            </w:tr>
            <w:tr w14:paraId="1742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continue"/>
                  <w:tcBorders>
                    <w:left w:val="nil"/>
                  </w:tcBorders>
                  <w:shd w:val="clear" w:color="auto" w:fill="FFFFFF"/>
                  <w:vAlign w:val="center"/>
                </w:tcPr>
                <w:p w14:paraId="15C8ED8A">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1DC9D21B">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A2</w:t>
                  </w:r>
                </w:p>
              </w:tc>
              <w:tc>
                <w:tcPr>
                  <w:tcW w:w="1060" w:type="dxa"/>
                  <w:vMerge w:val="continue"/>
                  <w:shd w:val="clear" w:color="auto" w:fill="FFFFFF"/>
                  <w:vAlign w:val="center"/>
                </w:tcPr>
                <w:p w14:paraId="56856853">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0688358E">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0.233</w:t>
                  </w:r>
                </w:p>
              </w:tc>
              <w:tc>
                <w:tcPr>
                  <w:tcW w:w="1060" w:type="dxa"/>
                  <w:shd w:val="clear" w:color="auto" w:fill="FFFFFF"/>
                  <w:vAlign w:val="center"/>
                </w:tcPr>
                <w:p w14:paraId="7DCD4DEA">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0.246</w:t>
                  </w:r>
                </w:p>
              </w:tc>
              <w:tc>
                <w:tcPr>
                  <w:tcW w:w="1061" w:type="dxa"/>
                  <w:shd w:val="clear" w:color="auto" w:fill="FFFFFF"/>
                  <w:vAlign w:val="center"/>
                </w:tcPr>
                <w:p w14:paraId="5B4E7962">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0.237</w:t>
                  </w:r>
                </w:p>
              </w:tc>
              <w:tc>
                <w:tcPr>
                  <w:tcW w:w="987" w:type="dxa"/>
                  <w:shd w:val="clear" w:color="auto" w:fill="FFFFFF"/>
                  <w:vAlign w:val="center"/>
                </w:tcPr>
                <w:p w14:paraId="52520FF6">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0.246</w:t>
                  </w:r>
                </w:p>
              </w:tc>
              <w:tc>
                <w:tcPr>
                  <w:tcW w:w="1135" w:type="dxa"/>
                  <w:tcBorders>
                    <w:right w:val="nil"/>
                  </w:tcBorders>
                  <w:shd w:val="clear" w:color="auto" w:fill="FFFFFF"/>
                  <w:vAlign w:val="center"/>
                </w:tcPr>
                <w:p w14:paraId="04345784">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1.0</w:t>
                  </w:r>
                </w:p>
              </w:tc>
            </w:tr>
            <w:tr w14:paraId="7146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continue"/>
                  <w:tcBorders>
                    <w:left w:val="nil"/>
                  </w:tcBorders>
                  <w:shd w:val="clear" w:color="auto" w:fill="FFFFFF"/>
                  <w:vAlign w:val="center"/>
                </w:tcPr>
                <w:p w14:paraId="423CA12C">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06182E9C">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A3</w:t>
                  </w:r>
                </w:p>
              </w:tc>
              <w:tc>
                <w:tcPr>
                  <w:tcW w:w="1060" w:type="dxa"/>
                  <w:vMerge w:val="continue"/>
                  <w:shd w:val="clear" w:color="auto" w:fill="FFFFFF"/>
                  <w:vAlign w:val="center"/>
                </w:tcPr>
                <w:p w14:paraId="5EDDEEAD">
                  <w:pPr>
                    <w:pStyle w:val="12"/>
                    <w:widowControl w:val="0"/>
                    <w:bidi w:val="0"/>
                    <w:jc w:val="center"/>
                    <w:rPr>
                      <w:rFonts w:hint="eastAsia"/>
                      <w:b w:val="0"/>
                      <w:color w:val="auto"/>
                      <w:vertAlign w:val="baseline"/>
                      <w:lang w:val="en-US" w:eastAsia="zh-CN"/>
                    </w:rPr>
                  </w:pPr>
                </w:p>
              </w:tc>
              <w:tc>
                <w:tcPr>
                  <w:tcW w:w="1060" w:type="dxa"/>
                  <w:shd w:val="clear" w:color="auto" w:fill="FFFFFF"/>
                  <w:vAlign w:val="center"/>
                </w:tcPr>
                <w:p w14:paraId="25636B6B">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0.258</w:t>
                  </w:r>
                </w:p>
              </w:tc>
              <w:tc>
                <w:tcPr>
                  <w:tcW w:w="1060" w:type="dxa"/>
                  <w:shd w:val="clear" w:color="auto" w:fill="FFFFFF"/>
                  <w:vAlign w:val="center"/>
                </w:tcPr>
                <w:p w14:paraId="3CA50D43">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0.243</w:t>
                  </w:r>
                </w:p>
              </w:tc>
              <w:tc>
                <w:tcPr>
                  <w:tcW w:w="1061" w:type="dxa"/>
                  <w:shd w:val="clear" w:color="auto" w:fill="FFFFFF"/>
                  <w:vAlign w:val="center"/>
                </w:tcPr>
                <w:p w14:paraId="7366A5D1">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0.246</w:t>
                  </w:r>
                </w:p>
              </w:tc>
              <w:tc>
                <w:tcPr>
                  <w:tcW w:w="987" w:type="dxa"/>
                  <w:shd w:val="clear" w:color="auto" w:fill="FFFFFF"/>
                  <w:vAlign w:val="center"/>
                </w:tcPr>
                <w:p w14:paraId="625E8392">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0.258</w:t>
                  </w:r>
                </w:p>
              </w:tc>
              <w:tc>
                <w:tcPr>
                  <w:tcW w:w="1135" w:type="dxa"/>
                  <w:tcBorders>
                    <w:right w:val="nil"/>
                  </w:tcBorders>
                  <w:shd w:val="clear" w:color="auto" w:fill="FFFFFF"/>
                  <w:vAlign w:val="center"/>
                </w:tcPr>
                <w:p w14:paraId="4FD84AC8">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1.0</w:t>
                  </w:r>
                </w:p>
              </w:tc>
            </w:tr>
            <w:tr w14:paraId="1AB6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Merge w:val="continue"/>
                  <w:tcBorders>
                    <w:left w:val="nil"/>
                    <w:bottom w:val="single" w:color="000000" w:sz="12" w:space="0"/>
                  </w:tcBorders>
                  <w:shd w:val="clear" w:color="auto" w:fill="FFFFFF"/>
                  <w:vAlign w:val="center"/>
                </w:tcPr>
                <w:p w14:paraId="2324B01C">
                  <w:pPr>
                    <w:pStyle w:val="12"/>
                    <w:widowControl w:val="0"/>
                    <w:bidi w:val="0"/>
                    <w:jc w:val="center"/>
                    <w:rPr>
                      <w:rFonts w:hint="eastAsia"/>
                      <w:b w:val="0"/>
                      <w:color w:val="auto"/>
                      <w:vertAlign w:val="baseline"/>
                      <w:lang w:val="en-US" w:eastAsia="zh-CN"/>
                    </w:rPr>
                  </w:pPr>
                </w:p>
              </w:tc>
              <w:tc>
                <w:tcPr>
                  <w:tcW w:w="1060" w:type="dxa"/>
                  <w:tcBorders>
                    <w:bottom w:val="single" w:color="000000" w:sz="12" w:space="0"/>
                  </w:tcBorders>
                  <w:shd w:val="clear" w:color="auto" w:fill="FFFFFF"/>
                  <w:vAlign w:val="center"/>
                </w:tcPr>
                <w:p w14:paraId="11F1FF62">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A4</w:t>
                  </w:r>
                </w:p>
              </w:tc>
              <w:tc>
                <w:tcPr>
                  <w:tcW w:w="1060" w:type="dxa"/>
                  <w:vMerge w:val="continue"/>
                  <w:tcBorders>
                    <w:bottom w:val="single" w:color="000000" w:sz="12" w:space="0"/>
                  </w:tcBorders>
                  <w:shd w:val="clear" w:color="auto" w:fill="FFFFFF"/>
                  <w:vAlign w:val="center"/>
                </w:tcPr>
                <w:p w14:paraId="3F354F93">
                  <w:pPr>
                    <w:pStyle w:val="12"/>
                    <w:widowControl w:val="0"/>
                    <w:bidi w:val="0"/>
                    <w:jc w:val="center"/>
                    <w:rPr>
                      <w:rFonts w:hint="eastAsia"/>
                      <w:b w:val="0"/>
                      <w:color w:val="auto"/>
                      <w:vertAlign w:val="baseline"/>
                      <w:lang w:val="en-US" w:eastAsia="zh-CN"/>
                    </w:rPr>
                  </w:pPr>
                </w:p>
              </w:tc>
              <w:tc>
                <w:tcPr>
                  <w:tcW w:w="1060" w:type="dxa"/>
                  <w:tcBorders>
                    <w:bottom w:val="single" w:color="000000" w:sz="12" w:space="0"/>
                  </w:tcBorders>
                  <w:shd w:val="clear" w:color="auto" w:fill="FFFFFF"/>
                  <w:vAlign w:val="center"/>
                </w:tcPr>
                <w:p w14:paraId="3B0A21F6">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0.247</w:t>
                  </w:r>
                </w:p>
              </w:tc>
              <w:tc>
                <w:tcPr>
                  <w:tcW w:w="1060" w:type="dxa"/>
                  <w:tcBorders>
                    <w:bottom w:val="single" w:color="000000" w:sz="12" w:space="0"/>
                  </w:tcBorders>
                  <w:shd w:val="clear" w:color="auto" w:fill="FFFFFF"/>
                  <w:vAlign w:val="center"/>
                </w:tcPr>
                <w:p w14:paraId="52A8FF92">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0.233</w:t>
                  </w:r>
                </w:p>
              </w:tc>
              <w:tc>
                <w:tcPr>
                  <w:tcW w:w="1061" w:type="dxa"/>
                  <w:tcBorders>
                    <w:bottom w:val="single" w:color="000000" w:sz="12" w:space="0"/>
                  </w:tcBorders>
                  <w:shd w:val="clear" w:color="auto" w:fill="FFFFFF"/>
                  <w:vAlign w:val="center"/>
                </w:tcPr>
                <w:p w14:paraId="71A4182D">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0.239</w:t>
                  </w:r>
                </w:p>
              </w:tc>
              <w:tc>
                <w:tcPr>
                  <w:tcW w:w="987" w:type="dxa"/>
                  <w:tcBorders>
                    <w:bottom w:val="single" w:color="000000" w:sz="12" w:space="0"/>
                  </w:tcBorders>
                  <w:shd w:val="clear" w:color="auto" w:fill="FFFFFF"/>
                  <w:vAlign w:val="center"/>
                </w:tcPr>
                <w:p w14:paraId="6A24E48C">
                  <w:pPr>
                    <w:pStyle w:val="12"/>
                    <w:widowControl w:val="0"/>
                    <w:bidi w:val="0"/>
                    <w:jc w:val="center"/>
                    <w:rPr>
                      <w:rFonts w:hint="default"/>
                      <w:b w:val="0"/>
                      <w:color w:val="auto"/>
                      <w:vertAlign w:val="baseline"/>
                      <w:lang w:val="en-US" w:eastAsia="zh-CN"/>
                    </w:rPr>
                  </w:pPr>
                  <w:r>
                    <w:rPr>
                      <w:rFonts w:hint="eastAsia"/>
                      <w:b w:val="0"/>
                      <w:color w:val="auto"/>
                      <w:vertAlign w:val="baseline"/>
                      <w:lang w:val="en-US" w:eastAsia="zh-CN"/>
                    </w:rPr>
                    <w:t>0.247</w:t>
                  </w:r>
                </w:p>
              </w:tc>
              <w:tc>
                <w:tcPr>
                  <w:tcW w:w="1135" w:type="dxa"/>
                  <w:tcBorders>
                    <w:bottom w:val="single" w:color="000000" w:sz="12" w:space="0"/>
                    <w:right w:val="nil"/>
                  </w:tcBorders>
                  <w:shd w:val="clear" w:color="auto" w:fill="FFFFFF"/>
                  <w:vAlign w:val="center"/>
                </w:tcPr>
                <w:p w14:paraId="664E40C5">
                  <w:pPr>
                    <w:pStyle w:val="12"/>
                    <w:widowControl w:val="0"/>
                    <w:bidi w:val="0"/>
                    <w:ind w:firstLine="0" w:firstLineChars="0"/>
                    <w:jc w:val="center"/>
                    <w:rPr>
                      <w:rFonts w:hint="eastAsia" w:ascii="Times New Roman" w:hAnsi="Times New Roman" w:eastAsia="宋体" w:cs="Times New Roman"/>
                      <w:b w:val="0"/>
                      <w:color w:val="auto"/>
                      <w:kern w:val="0"/>
                      <w:sz w:val="21"/>
                      <w:szCs w:val="21"/>
                      <w:vertAlign w:val="baseline"/>
                      <w:lang w:val="en-US" w:eastAsia="zh-CN" w:bidi="ar-SA"/>
                    </w:rPr>
                  </w:pPr>
                  <w:r>
                    <w:rPr>
                      <w:rFonts w:hint="eastAsia"/>
                      <w:b w:val="0"/>
                      <w:color w:val="auto"/>
                      <w:vertAlign w:val="baseline"/>
                      <w:lang w:val="en-US" w:eastAsia="zh-CN"/>
                    </w:rPr>
                    <w:t>1.0</w:t>
                  </w:r>
                </w:p>
              </w:tc>
            </w:tr>
          </w:tbl>
          <w:p w14:paraId="6B52F034">
            <w:pPr>
              <w:bidi w:val="0"/>
              <w:rPr>
                <w:rFonts w:hint="eastAsia"/>
                <w:color w:val="auto"/>
                <w:lang w:val="en-US" w:eastAsia="zh-CN"/>
              </w:rPr>
            </w:pPr>
            <w:r>
              <w:rPr>
                <w:rFonts w:hint="eastAsia"/>
                <w:color w:val="auto"/>
                <w:lang w:val="en-US" w:eastAsia="zh-CN"/>
              </w:rPr>
              <w:t>由上表可知，验收监测期间无组织废气</w:t>
            </w:r>
            <w:r>
              <w:rPr>
                <w:rFonts w:hint="eastAsia"/>
                <w:color w:val="0000FF"/>
                <w:lang w:val="en-US" w:eastAsia="zh-CN"/>
              </w:rPr>
              <w:t>非甲烷总烃排放浓度能够满足《挥发性有机物排放标准 第4部分：塑料制品业》（DB 36/1101.4-2019）</w:t>
            </w:r>
            <w:r>
              <w:rPr>
                <w:rFonts w:hint="eastAsia"/>
                <w:color w:val="auto"/>
                <w:lang w:val="en-US" w:eastAsia="zh-CN"/>
              </w:rPr>
              <w:t>；颗粒物排放浓度能满足《大气污染物综合排放标准》（GB 16297-1996）中无组织排放限值。</w:t>
            </w:r>
          </w:p>
          <w:p w14:paraId="430463BD">
            <w:pPr>
              <w:pStyle w:val="13"/>
              <w:numPr>
                <w:ilvl w:val="0"/>
                <w:numId w:val="5"/>
              </w:numPr>
              <w:bidi w:val="0"/>
              <w:rPr>
                <w:rFonts w:hint="eastAsia"/>
                <w:color w:val="auto"/>
                <w:lang w:val="en-US" w:eastAsia="zh-CN"/>
              </w:rPr>
            </w:pPr>
            <w:r>
              <w:rPr>
                <w:rFonts w:hint="eastAsia"/>
                <w:color w:val="auto"/>
                <w:lang w:val="en-US" w:eastAsia="zh-CN"/>
              </w:rPr>
              <w:t>食堂油烟监测结果</w:t>
            </w:r>
          </w:p>
          <w:tbl>
            <w:tblPr>
              <w:tblStyle w:val="9"/>
              <w:tblW w:w="84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212"/>
              <w:gridCol w:w="1212"/>
              <w:gridCol w:w="1212"/>
              <w:gridCol w:w="1212"/>
              <w:gridCol w:w="1212"/>
              <w:gridCol w:w="1212"/>
            </w:tblGrid>
            <w:tr w14:paraId="6FA6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1" w:type="dxa"/>
                  <w:vMerge w:val="restart"/>
                  <w:tcBorders>
                    <w:top w:val="single" w:color="000000" w:sz="12" w:space="0"/>
                    <w:left w:val="nil"/>
                    <w:tl2br w:val="nil"/>
                  </w:tcBorders>
                  <w:shd w:val="clear" w:color="auto" w:fill="FFFFFF"/>
                  <w:vAlign w:val="center"/>
                </w:tcPr>
                <w:p w14:paraId="2EF383E6">
                  <w:pPr>
                    <w:pStyle w:val="12"/>
                    <w:widowControl w:val="0"/>
                    <w:bidi w:val="0"/>
                    <w:jc w:val="center"/>
                    <w:rPr>
                      <w:rFonts w:hint="eastAsia"/>
                      <w:color w:val="auto"/>
                      <w:lang w:val="en-US" w:eastAsia="zh-CN"/>
                    </w:rPr>
                  </w:pPr>
                  <w:r>
                    <w:rPr>
                      <w:rFonts w:hint="eastAsia"/>
                      <w:b/>
                      <w:bCs/>
                      <w:color w:val="auto"/>
                      <w:vertAlign w:val="baseline"/>
                      <w:lang w:val="en-US" w:eastAsia="zh-CN"/>
                    </w:rPr>
                    <w:t>监测项目</w:t>
                  </w:r>
                </w:p>
              </w:tc>
              <w:tc>
                <w:tcPr>
                  <w:tcW w:w="1212" w:type="dxa"/>
                  <w:vMerge w:val="restart"/>
                  <w:tcBorders>
                    <w:top w:val="single" w:color="000000" w:sz="12" w:space="0"/>
                  </w:tcBorders>
                  <w:shd w:val="clear" w:color="auto" w:fill="FFFFFF"/>
                  <w:vAlign w:val="center"/>
                </w:tcPr>
                <w:p w14:paraId="6C81E964">
                  <w:pPr>
                    <w:pStyle w:val="12"/>
                    <w:widowControl w:val="0"/>
                    <w:bidi w:val="0"/>
                    <w:ind w:firstLine="0" w:firstLineChars="0"/>
                    <w:jc w:val="center"/>
                    <w:rPr>
                      <w:rFonts w:hint="eastAsia" w:ascii="Times New Roman" w:hAnsi="Times New Roman" w:eastAsia="宋体" w:cs="Times New Roman"/>
                      <w:b/>
                      <w:bCs/>
                      <w:color w:val="auto"/>
                      <w:kern w:val="0"/>
                      <w:sz w:val="21"/>
                      <w:szCs w:val="21"/>
                      <w:vertAlign w:val="baseline"/>
                      <w:lang w:val="en-US" w:eastAsia="zh-CN" w:bidi="ar-SA"/>
                    </w:rPr>
                  </w:pPr>
                  <w:r>
                    <w:rPr>
                      <w:rFonts w:hint="eastAsia"/>
                      <w:b/>
                      <w:bCs/>
                      <w:color w:val="auto"/>
                      <w:vertAlign w:val="baseline"/>
                      <w:lang w:val="en-US" w:eastAsia="zh-CN"/>
                    </w:rPr>
                    <w:t>监测时间</w:t>
                  </w:r>
                </w:p>
              </w:tc>
              <w:tc>
                <w:tcPr>
                  <w:tcW w:w="2424" w:type="dxa"/>
                  <w:gridSpan w:val="2"/>
                  <w:vMerge w:val="restart"/>
                  <w:tcBorders>
                    <w:top w:val="single" w:color="000000" w:sz="12" w:space="0"/>
                  </w:tcBorders>
                  <w:shd w:val="clear" w:color="auto" w:fill="FFFFFF"/>
                  <w:vAlign w:val="center"/>
                </w:tcPr>
                <w:p w14:paraId="22DA1415">
                  <w:pPr>
                    <w:pStyle w:val="12"/>
                    <w:widowControl w:val="0"/>
                    <w:bidi w:val="0"/>
                    <w:ind w:firstLine="0" w:firstLineChars="0"/>
                    <w:jc w:val="center"/>
                    <w:rPr>
                      <w:rFonts w:hint="eastAsia" w:ascii="Times New Roman" w:hAnsi="Times New Roman" w:eastAsia="宋体" w:cs="Times New Roman"/>
                      <w:b/>
                      <w:bCs/>
                      <w:color w:val="auto"/>
                      <w:kern w:val="0"/>
                      <w:sz w:val="21"/>
                      <w:szCs w:val="21"/>
                      <w:vertAlign w:val="baseline"/>
                      <w:lang w:val="en-US" w:eastAsia="zh-CN" w:bidi="ar-SA"/>
                    </w:rPr>
                  </w:pPr>
                  <w:r>
                    <w:rPr>
                      <w:rFonts w:hint="eastAsia"/>
                      <w:b/>
                      <w:bCs/>
                      <w:color w:val="auto"/>
                      <w:vertAlign w:val="baseline"/>
                      <w:lang w:val="en-US" w:eastAsia="zh-CN"/>
                    </w:rPr>
                    <w:t>监测点位</w:t>
                  </w:r>
                </w:p>
              </w:tc>
              <w:tc>
                <w:tcPr>
                  <w:tcW w:w="2424" w:type="dxa"/>
                  <w:gridSpan w:val="2"/>
                  <w:tcBorders>
                    <w:top w:val="single" w:color="000000" w:sz="12" w:space="0"/>
                  </w:tcBorders>
                  <w:shd w:val="clear" w:color="auto" w:fill="FFFFFF"/>
                  <w:vAlign w:val="center"/>
                </w:tcPr>
                <w:p w14:paraId="36118EFB">
                  <w:pPr>
                    <w:pStyle w:val="12"/>
                    <w:widowControl w:val="0"/>
                    <w:bidi w:val="0"/>
                    <w:jc w:val="center"/>
                    <w:rPr>
                      <w:rFonts w:hint="default"/>
                      <w:color w:val="auto"/>
                      <w:lang w:val="en-US" w:eastAsia="zh-CN"/>
                    </w:rPr>
                  </w:pPr>
                  <w:r>
                    <w:rPr>
                      <w:rFonts w:hint="eastAsia"/>
                      <w:b/>
                      <w:bCs/>
                      <w:color w:val="auto"/>
                      <w:lang w:val="en-US" w:eastAsia="zh-CN"/>
                    </w:rPr>
                    <w:t>监测结果</w:t>
                  </w:r>
                </w:p>
              </w:tc>
              <w:tc>
                <w:tcPr>
                  <w:tcW w:w="1212" w:type="dxa"/>
                  <w:vMerge w:val="restart"/>
                  <w:tcBorders>
                    <w:top w:val="single" w:color="000000" w:sz="12" w:space="0"/>
                    <w:right w:val="nil"/>
                  </w:tcBorders>
                  <w:shd w:val="clear" w:color="auto" w:fill="FFFFFF"/>
                  <w:vAlign w:val="center"/>
                </w:tcPr>
                <w:p w14:paraId="1CE7C642">
                  <w:pPr>
                    <w:pStyle w:val="12"/>
                    <w:widowControl w:val="0"/>
                    <w:bidi w:val="0"/>
                    <w:jc w:val="center"/>
                    <w:rPr>
                      <w:rFonts w:hint="eastAsia"/>
                      <w:color w:val="auto"/>
                      <w:lang w:val="en-US" w:eastAsia="zh-CN"/>
                    </w:rPr>
                  </w:pPr>
                  <w:r>
                    <w:rPr>
                      <w:rFonts w:hint="eastAsia"/>
                      <w:b/>
                      <w:bCs/>
                      <w:color w:val="auto"/>
                      <w:vertAlign w:val="baseline"/>
                      <w:lang w:val="en-US" w:eastAsia="zh-CN"/>
                    </w:rPr>
                    <w:t>标准值</w:t>
                  </w:r>
                  <w:r>
                    <w:rPr>
                      <w:rFonts w:hint="eastAsia"/>
                      <w:b/>
                      <w:bCs/>
                      <w:color w:val="auto"/>
                      <w:lang w:val="en-US" w:eastAsia="zh-CN"/>
                    </w:rPr>
                    <w:t>（mg/m</w:t>
                  </w:r>
                  <w:r>
                    <w:rPr>
                      <w:rFonts w:hint="eastAsia"/>
                      <w:b/>
                      <w:bCs/>
                      <w:color w:val="auto"/>
                      <w:vertAlign w:val="superscript"/>
                      <w:lang w:val="en-US" w:eastAsia="zh-CN"/>
                    </w:rPr>
                    <w:t>3</w:t>
                  </w:r>
                  <w:r>
                    <w:rPr>
                      <w:rFonts w:hint="eastAsia"/>
                      <w:b/>
                      <w:bCs/>
                      <w:color w:val="auto"/>
                      <w:lang w:val="en-US" w:eastAsia="zh-CN"/>
                    </w:rPr>
                    <w:t>）</w:t>
                  </w:r>
                </w:p>
              </w:tc>
            </w:tr>
            <w:tr w14:paraId="1B61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Merge w:val="continue"/>
                  <w:tcBorders>
                    <w:left w:val="nil"/>
                    <w:bottom w:val="single" w:color="auto" w:sz="12" w:space="0"/>
                  </w:tcBorders>
                  <w:shd w:val="clear" w:color="auto" w:fill="FFFFFF"/>
                  <w:vAlign w:val="center"/>
                </w:tcPr>
                <w:p w14:paraId="743C797D">
                  <w:pPr>
                    <w:pStyle w:val="12"/>
                    <w:widowControl w:val="0"/>
                    <w:bidi w:val="0"/>
                    <w:jc w:val="center"/>
                    <w:rPr>
                      <w:rFonts w:hint="eastAsia"/>
                      <w:color w:val="auto"/>
                      <w:lang w:val="en-US" w:eastAsia="zh-CN"/>
                    </w:rPr>
                  </w:pPr>
                </w:p>
              </w:tc>
              <w:tc>
                <w:tcPr>
                  <w:tcW w:w="1212" w:type="dxa"/>
                  <w:vMerge w:val="continue"/>
                  <w:tcBorders>
                    <w:bottom w:val="single" w:color="auto" w:sz="12" w:space="0"/>
                  </w:tcBorders>
                  <w:shd w:val="clear" w:color="auto" w:fill="FFFFFF"/>
                  <w:vAlign w:val="center"/>
                </w:tcPr>
                <w:p w14:paraId="751A7442">
                  <w:pPr>
                    <w:pStyle w:val="12"/>
                    <w:widowControl w:val="0"/>
                    <w:bidi w:val="0"/>
                    <w:jc w:val="center"/>
                    <w:rPr>
                      <w:rFonts w:hint="eastAsia"/>
                      <w:color w:val="auto"/>
                      <w:lang w:val="en-US" w:eastAsia="zh-CN"/>
                    </w:rPr>
                  </w:pPr>
                </w:p>
              </w:tc>
              <w:tc>
                <w:tcPr>
                  <w:tcW w:w="2424" w:type="dxa"/>
                  <w:gridSpan w:val="2"/>
                  <w:vMerge w:val="continue"/>
                  <w:tcBorders>
                    <w:bottom w:val="single" w:color="auto" w:sz="12" w:space="0"/>
                  </w:tcBorders>
                  <w:shd w:val="clear" w:color="auto" w:fill="FFFFFF"/>
                  <w:vAlign w:val="center"/>
                </w:tcPr>
                <w:p w14:paraId="28C31967">
                  <w:pPr>
                    <w:pStyle w:val="12"/>
                    <w:widowControl w:val="0"/>
                    <w:bidi w:val="0"/>
                    <w:jc w:val="center"/>
                    <w:rPr>
                      <w:rFonts w:hint="eastAsia"/>
                      <w:color w:val="auto"/>
                      <w:lang w:val="en-US" w:eastAsia="zh-CN"/>
                    </w:rPr>
                  </w:pPr>
                </w:p>
              </w:tc>
              <w:tc>
                <w:tcPr>
                  <w:tcW w:w="1212" w:type="dxa"/>
                  <w:tcBorders>
                    <w:bottom w:val="single" w:color="auto" w:sz="12" w:space="0"/>
                  </w:tcBorders>
                  <w:shd w:val="clear" w:color="auto" w:fill="FFFFFF"/>
                  <w:vAlign w:val="center"/>
                </w:tcPr>
                <w:p w14:paraId="5A53B27D">
                  <w:pPr>
                    <w:pStyle w:val="12"/>
                    <w:widowControl w:val="0"/>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烟气流量（m</w:t>
                  </w:r>
                  <w:r>
                    <w:rPr>
                      <w:rFonts w:hint="eastAsia"/>
                      <w:b/>
                      <w:bCs/>
                      <w:color w:val="auto"/>
                      <w:vertAlign w:val="superscript"/>
                      <w:lang w:val="en-US" w:eastAsia="zh-CN"/>
                    </w:rPr>
                    <w:t>3</w:t>
                  </w:r>
                  <w:r>
                    <w:rPr>
                      <w:rFonts w:hint="default"/>
                      <w:b/>
                      <w:bCs/>
                      <w:color w:val="auto"/>
                      <w:lang w:eastAsia="zh-CN"/>
                    </w:rPr>
                    <w:t>/h</w:t>
                  </w:r>
                  <w:r>
                    <w:rPr>
                      <w:rFonts w:hint="eastAsia"/>
                      <w:b/>
                      <w:bCs/>
                      <w:color w:val="auto"/>
                      <w:lang w:val="en-US" w:eastAsia="zh-CN"/>
                    </w:rPr>
                    <w:t>）</w:t>
                  </w:r>
                </w:p>
              </w:tc>
              <w:tc>
                <w:tcPr>
                  <w:tcW w:w="1212" w:type="dxa"/>
                  <w:tcBorders>
                    <w:bottom w:val="single" w:color="auto" w:sz="12" w:space="0"/>
                  </w:tcBorders>
                  <w:shd w:val="clear" w:color="auto" w:fill="FFFFFF"/>
                  <w:vAlign w:val="center"/>
                </w:tcPr>
                <w:p w14:paraId="7000DA23">
                  <w:pPr>
                    <w:pStyle w:val="12"/>
                    <w:widowControl w:val="0"/>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排放浓度（mg/m</w:t>
                  </w:r>
                  <w:r>
                    <w:rPr>
                      <w:rFonts w:hint="eastAsia"/>
                      <w:b/>
                      <w:bCs/>
                      <w:color w:val="auto"/>
                      <w:vertAlign w:val="superscript"/>
                      <w:lang w:val="en-US" w:eastAsia="zh-CN"/>
                    </w:rPr>
                    <w:t>3</w:t>
                  </w:r>
                  <w:r>
                    <w:rPr>
                      <w:rFonts w:hint="eastAsia"/>
                      <w:b/>
                      <w:bCs/>
                      <w:color w:val="auto"/>
                      <w:lang w:val="en-US" w:eastAsia="zh-CN"/>
                    </w:rPr>
                    <w:t>）</w:t>
                  </w:r>
                </w:p>
              </w:tc>
              <w:tc>
                <w:tcPr>
                  <w:tcW w:w="1212" w:type="dxa"/>
                  <w:vMerge w:val="continue"/>
                  <w:tcBorders>
                    <w:bottom w:val="single" w:color="auto" w:sz="12" w:space="0"/>
                    <w:right w:val="nil"/>
                  </w:tcBorders>
                  <w:shd w:val="clear" w:color="auto" w:fill="FFFFFF"/>
                  <w:vAlign w:val="center"/>
                </w:tcPr>
                <w:p w14:paraId="0DE8C6C5">
                  <w:pPr>
                    <w:pStyle w:val="12"/>
                    <w:widowControl w:val="0"/>
                    <w:bidi w:val="0"/>
                    <w:jc w:val="center"/>
                    <w:rPr>
                      <w:rFonts w:hint="eastAsia"/>
                      <w:color w:val="auto"/>
                      <w:lang w:val="en-US" w:eastAsia="zh-CN"/>
                    </w:rPr>
                  </w:pPr>
                </w:p>
              </w:tc>
            </w:tr>
            <w:tr w14:paraId="469B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Merge w:val="restart"/>
                  <w:tcBorders>
                    <w:top w:val="single" w:color="auto" w:sz="12" w:space="0"/>
                    <w:left w:val="nil"/>
                  </w:tcBorders>
                  <w:shd w:val="clear" w:color="auto" w:fill="FFFFFF"/>
                  <w:vAlign w:val="center"/>
                </w:tcPr>
                <w:p w14:paraId="3316762C">
                  <w:pPr>
                    <w:pStyle w:val="12"/>
                    <w:widowControl w:val="0"/>
                    <w:bidi w:val="0"/>
                    <w:jc w:val="center"/>
                    <w:rPr>
                      <w:rFonts w:hint="default"/>
                      <w:color w:val="auto"/>
                      <w:lang w:val="en-US" w:eastAsia="zh-CN"/>
                    </w:rPr>
                  </w:pPr>
                  <w:r>
                    <w:rPr>
                      <w:rFonts w:hint="eastAsia"/>
                      <w:color w:val="auto"/>
                      <w:lang w:val="en-US" w:eastAsia="zh-CN"/>
                    </w:rPr>
                    <w:t>食堂油烟</w:t>
                  </w:r>
                </w:p>
              </w:tc>
              <w:tc>
                <w:tcPr>
                  <w:tcW w:w="1212" w:type="dxa"/>
                  <w:vMerge w:val="restart"/>
                  <w:tcBorders>
                    <w:top w:val="single" w:color="auto" w:sz="12" w:space="0"/>
                  </w:tcBorders>
                  <w:shd w:val="clear" w:color="auto" w:fill="FFFFFF"/>
                  <w:vAlign w:val="center"/>
                </w:tcPr>
                <w:p w14:paraId="1F2A4C03">
                  <w:pPr>
                    <w:pStyle w:val="12"/>
                    <w:widowControl w:val="0"/>
                    <w:bidi w:val="0"/>
                    <w:jc w:val="center"/>
                    <w:rPr>
                      <w:rFonts w:hint="eastAsia"/>
                      <w:color w:val="auto"/>
                      <w:lang w:val="en-US" w:eastAsia="zh-CN"/>
                    </w:rPr>
                  </w:pPr>
                  <w:r>
                    <w:rPr>
                      <w:rFonts w:hint="eastAsia"/>
                      <w:color w:val="auto"/>
                      <w:lang w:val="en-US" w:eastAsia="zh-CN"/>
                    </w:rPr>
                    <w:t>2017年1月11日</w:t>
                  </w:r>
                </w:p>
              </w:tc>
              <w:tc>
                <w:tcPr>
                  <w:tcW w:w="1212" w:type="dxa"/>
                  <w:vMerge w:val="restart"/>
                  <w:tcBorders>
                    <w:top w:val="single" w:color="auto" w:sz="12" w:space="0"/>
                  </w:tcBorders>
                  <w:shd w:val="clear" w:color="auto" w:fill="FFFFFF"/>
                  <w:vAlign w:val="center"/>
                </w:tcPr>
                <w:p w14:paraId="48D50E27">
                  <w:pPr>
                    <w:pStyle w:val="12"/>
                    <w:widowControl w:val="0"/>
                    <w:bidi w:val="0"/>
                    <w:jc w:val="center"/>
                    <w:rPr>
                      <w:rFonts w:hint="default"/>
                      <w:color w:val="auto"/>
                      <w:lang w:val="en-US" w:eastAsia="zh-CN"/>
                    </w:rPr>
                  </w:pPr>
                  <w:r>
                    <w:rPr>
                      <w:rFonts w:hint="eastAsia"/>
                      <w:color w:val="auto"/>
                      <w:lang w:val="en-US" w:eastAsia="zh-CN"/>
                    </w:rPr>
                    <w:t>食堂油烟排放口</w:t>
                  </w:r>
                </w:p>
              </w:tc>
              <w:tc>
                <w:tcPr>
                  <w:tcW w:w="1212" w:type="dxa"/>
                  <w:tcBorders>
                    <w:top w:val="single" w:color="auto" w:sz="12" w:space="0"/>
                  </w:tcBorders>
                  <w:shd w:val="clear" w:color="auto" w:fill="FFFFFF"/>
                  <w:vAlign w:val="center"/>
                </w:tcPr>
                <w:p w14:paraId="509F7677">
                  <w:pPr>
                    <w:pStyle w:val="12"/>
                    <w:widowControl w:val="0"/>
                    <w:bidi w:val="0"/>
                    <w:jc w:val="center"/>
                    <w:rPr>
                      <w:rFonts w:hint="default"/>
                      <w:color w:val="auto"/>
                      <w:lang w:val="en-US" w:eastAsia="zh-CN"/>
                    </w:rPr>
                  </w:pPr>
                  <w:r>
                    <w:rPr>
                      <w:rFonts w:hint="eastAsia"/>
                      <w:color w:val="auto"/>
                      <w:lang w:val="en-US" w:eastAsia="zh-CN"/>
                    </w:rPr>
                    <w:t>第1次</w:t>
                  </w:r>
                </w:p>
              </w:tc>
              <w:tc>
                <w:tcPr>
                  <w:tcW w:w="1212" w:type="dxa"/>
                  <w:tcBorders>
                    <w:top w:val="single" w:color="auto" w:sz="12" w:space="0"/>
                  </w:tcBorders>
                  <w:shd w:val="clear" w:color="auto" w:fill="FFFFFF"/>
                  <w:vAlign w:val="center"/>
                </w:tcPr>
                <w:p w14:paraId="51247519">
                  <w:pPr>
                    <w:pStyle w:val="12"/>
                    <w:widowControl w:val="0"/>
                    <w:bidi w:val="0"/>
                    <w:jc w:val="center"/>
                    <w:rPr>
                      <w:rFonts w:hint="default"/>
                      <w:color w:val="auto"/>
                      <w:lang w:val="en-US" w:eastAsia="zh-CN"/>
                    </w:rPr>
                  </w:pPr>
                  <w:r>
                    <w:rPr>
                      <w:rFonts w:hint="eastAsia"/>
                      <w:color w:val="auto"/>
                      <w:lang w:val="en-US" w:eastAsia="zh-CN"/>
                    </w:rPr>
                    <w:t>956</w:t>
                  </w:r>
                </w:p>
              </w:tc>
              <w:tc>
                <w:tcPr>
                  <w:tcW w:w="1212" w:type="dxa"/>
                  <w:tcBorders>
                    <w:top w:val="single" w:color="auto" w:sz="12" w:space="0"/>
                  </w:tcBorders>
                  <w:shd w:val="clear" w:color="auto" w:fill="FFFFFF"/>
                  <w:vAlign w:val="center"/>
                </w:tcPr>
                <w:p w14:paraId="6BC06828">
                  <w:pPr>
                    <w:pStyle w:val="12"/>
                    <w:widowControl w:val="0"/>
                    <w:bidi w:val="0"/>
                    <w:jc w:val="center"/>
                    <w:rPr>
                      <w:rFonts w:hint="default"/>
                      <w:color w:val="auto"/>
                      <w:lang w:val="en-US" w:eastAsia="zh-CN"/>
                    </w:rPr>
                  </w:pPr>
                  <w:r>
                    <w:rPr>
                      <w:rFonts w:hint="eastAsia"/>
                      <w:color w:val="auto"/>
                      <w:lang w:val="en-US" w:eastAsia="zh-CN"/>
                    </w:rPr>
                    <w:t>1.06</w:t>
                  </w:r>
                </w:p>
              </w:tc>
              <w:tc>
                <w:tcPr>
                  <w:tcW w:w="1212" w:type="dxa"/>
                  <w:vMerge w:val="restart"/>
                  <w:tcBorders>
                    <w:top w:val="single" w:color="auto" w:sz="12" w:space="0"/>
                    <w:right w:val="nil"/>
                  </w:tcBorders>
                  <w:shd w:val="clear" w:color="auto" w:fill="FFFFFF"/>
                  <w:vAlign w:val="center"/>
                </w:tcPr>
                <w:p w14:paraId="39E9EC41">
                  <w:pPr>
                    <w:pStyle w:val="12"/>
                    <w:widowControl w:val="0"/>
                    <w:bidi w:val="0"/>
                    <w:jc w:val="center"/>
                    <w:rPr>
                      <w:rFonts w:hint="default"/>
                      <w:color w:val="auto"/>
                      <w:lang w:val="en-US" w:eastAsia="zh-CN"/>
                    </w:rPr>
                  </w:pPr>
                  <w:r>
                    <w:rPr>
                      <w:rFonts w:hint="eastAsia"/>
                      <w:color w:val="auto"/>
                      <w:lang w:val="en-US" w:eastAsia="zh-CN"/>
                    </w:rPr>
                    <w:t>2.0</w:t>
                  </w:r>
                </w:p>
              </w:tc>
            </w:tr>
            <w:tr w14:paraId="7D8D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Merge w:val="continue"/>
                  <w:tcBorders>
                    <w:left w:val="nil"/>
                  </w:tcBorders>
                  <w:shd w:val="clear" w:color="auto" w:fill="FFFFFF"/>
                  <w:vAlign w:val="center"/>
                </w:tcPr>
                <w:p w14:paraId="6EA2E1E0">
                  <w:pPr>
                    <w:pStyle w:val="12"/>
                    <w:widowControl w:val="0"/>
                    <w:bidi w:val="0"/>
                    <w:jc w:val="center"/>
                    <w:rPr>
                      <w:rFonts w:hint="eastAsia"/>
                      <w:color w:val="auto"/>
                      <w:lang w:val="en-US" w:eastAsia="zh-CN"/>
                    </w:rPr>
                  </w:pPr>
                </w:p>
              </w:tc>
              <w:tc>
                <w:tcPr>
                  <w:tcW w:w="1212" w:type="dxa"/>
                  <w:vMerge w:val="continue"/>
                  <w:shd w:val="clear" w:color="auto" w:fill="FFFFFF"/>
                  <w:vAlign w:val="center"/>
                </w:tcPr>
                <w:p w14:paraId="10C5FA18">
                  <w:pPr>
                    <w:pStyle w:val="12"/>
                    <w:widowControl w:val="0"/>
                    <w:bidi w:val="0"/>
                    <w:jc w:val="center"/>
                    <w:rPr>
                      <w:rFonts w:hint="eastAsia"/>
                      <w:color w:val="auto"/>
                      <w:lang w:val="en-US" w:eastAsia="zh-CN"/>
                    </w:rPr>
                  </w:pPr>
                </w:p>
              </w:tc>
              <w:tc>
                <w:tcPr>
                  <w:tcW w:w="1212" w:type="dxa"/>
                  <w:vMerge w:val="continue"/>
                  <w:shd w:val="clear" w:color="auto" w:fill="FFFFFF"/>
                  <w:vAlign w:val="center"/>
                </w:tcPr>
                <w:p w14:paraId="5C64A041">
                  <w:pPr>
                    <w:pStyle w:val="12"/>
                    <w:widowControl w:val="0"/>
                    <w:bidi w:val="0"/>
                    <w:jc w:val="center"/>
                    <w:rPr>
                      <w:rFonts w:hint="eastAsia"/>
                      <w:color w:val="auto"/>
                      <w:lang w:val="en-US" w:eastAsia="zh-CN"/>
                    </w:rPr>
                  </w:pPr>
                </w:p>
              </w:tc>
              <w:tc>
                <w:tcPr>
                  <w:tcW w:w="1212" w:type="dxa"/>
                  <w:shd w:val="clear" w:color="auto" w:fill="FFFFFF"/>
                  <w:vAlign w:val="center"/>
                </w:tcPr>
                <w:p w14:paraId="03E58DF3">
                  <w:pPr>
                    <w:pStyle w:val="12"/>
                    <w:widowControl w:val="0"/>
                    <w:bidi w:val="0"/>
                    <w:jc w:val="center"/>
                    <w:rPr>
                      <w:rFonts w:hint="default"/>
                      <w:color w:val="auto"/>
                      <w:lang w:val="en-US" w:eastAsia="zh-CN"/>
                    </w:rPr>
                  </w:pPr>
                  <w:r>
                    <w:rPr>
                      <w:rFonts w:hint="eastAsia"/>
                      <w:color w:val="auto"/>
                      <w:lang w:val="en-US" w:eastAsia="zh-CN"/>
                    </w:rPr>
                    <w:t>第2次</w:t>
                  </w:r>
                </w:p>
              </w:tc>
              <w:tc>
                <w:tcPr>
                  <w:tcW w:w="1212" w:type="dxa"/>
                  <w:shd w:val="clear" w:color="auto" w:fill="FFFFFF"/>
                  <w:vAlign w:val="center"/>
                </w:tcPr>
                <w:p w14:paraId="69323275">
                  <w:pPr>
                    <w:pStyle w:val="12"/>
                    <w:widowControl w:val="0"/>
                    <w:bidi w:val="0"/>
                    <w:jc w:val="center"/>
                    <w:rPr>
                      <w:rFonts w:hint="default"/>
                      <w:color w:val="auto"/>
                      <w:lang w:val="en-US" w:eastAsia="zh-CN"/>
                    </w:rPr>
                  </w:pPr>
                  <w:r>
                    <w:rPr>
                      <w:rFonts w:hint="eastAsia"/>
                      <w:color w:val="auto"/>
                      <w:lang w:val="en-US" w:eastAsia="zh-CN"/>
                    </w:rPr>
                    <w:t>978</w:t>
                  </w:r>
                </w:p>
              </w:tc>
              <w:tc>
                <w:tcPr>
                  <w:tcW w:w="1212" w:type="dxa"/>
                  <w:shd w:val="clear" w:color="auto" w:fill="FFFFFF"/>
                  <w:vAlign w:val="center"/>
                </w:tcPr>
                <w:p w14:paraId="5959C3E7">
                  <w:pPr>
                    <w:pStyle w:val="12"/>
                    <w:widowControl w:val="0"/>
                    <w:bidi w:val="0"/>
                    <w:jc w:val="center"/>
                    <w:rPr>
                      <w:rFonts w:hint="default"/>
                      <w:color w:val="auto"/>
                      <w:lang w:val="en-US" w:eastAsia="zh-CN"/>
                    </w:rPr>
                  </w:pPr>
                  <w:r>
                    <w:rPr>
                      <w:rFonts w:hint="eastAsia"/>
                      <w:color w:val="auto"/>
                      <w:lang w:val="en-US" w:eastAsia="zh-CN"/>
                    </w:rPr>
                    <w:t>0.98</w:t>
                  </w:r>
                </w:p>
              </w:tc>
              <w:tc>
                <w:tcPr>
                  <w:tcW w:w="1212" w:type="dxa"/>
                  <w:vMerge w:val="continue"/>
                  <w:tcBorders>
                    <w:right w:val="nil"/>
                  </w:tcBorders>
                  <w:shd w:val="clear" w:color="auto" w:fill="FFFFFF"/>
                  <w:vAlign w:val="center"/>
                </w:tcPr>
                <w:p w14:paraId="25D6FA5B">
                  <w:pPr>
                    <w:pStyle w:val="12"/>
                    <w:widowControl w:val="0"/>
                    <w:bidi w:val="0"/>
                    <w:jc w:val="center"/>
                    <w:rPr>
                      <w:rFonts w:hint="eastAsia"/>
                      <w:color w:val="auto"/>
                      <w:lang w:val="en-US" w:eastAsia="zh-CN"/>
                    </w:rPr>
                  </w:pPr>
                </w:p>
              </w:tc>
            </w:tr>
            <w:tr w14:paraId="5EBC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Merge w:val="continue"/>
                  <w:tcBorders>
                    <w:left w:val="nil"/>
                  </w:tcBorders>
                  <w:shd w:val="clear" w:color="auto" w:fill="FFFFFF"/>
                  <w:vAlign w:val="center"/>
                </w:tcPr>
                <w:p w14:paraId="68070BF2">
                  <w:pPr>
                    <w:pStyle w:val="12"/>
                    <w:widowControl w:val="0"/>
                    <w:bidi w:val="0"/>
                    <w:jc w:val="center"/>
                    <w:rPr>
                      <w:rFonts w:hint="eastAsia"/>
                      <w:color w:val="auto"/>
                      <w:lang w:val="en-US" w:eastAsia="zh-CN"/>
                    </w:rPr>
                  </w:pPr>
                </w:p>
              </w:tc>
              <w:tc>
                <w:tcPr>
                  <w:tcW w:w="1212" w:type="dxa"/>
                  <w:vMerge w:val="continue"/>
                  <w:shd w:val="clear" w:color="auto" w:fill="FFFFFF"/>
                  <w:vAlign w:val="center"/>
                </w:tcPr>
                <w:p w14:paraId="7A08778E">
                  <w:pPr>
                    <w:pStyle w:val="12"/>
                    <w:widowControl w:val="0"/>
                    <w:bidi w:val="0"/>
                    <w:jc w:val="center"/>
                    <w:rPr>
                      <w:rFonts w:hint="eastAsia"/>
                      <w:color w:val="auto"/>
                      <w:lang w:val="en-US" w:eastAsia="zh-CN"/>
                    </w:rPr>
                  </w:pPr>
                </w:p>
              </w:tc>
              <w:tc>
                <w:tcPr>
                  <w:tcW w:w="1212" w:type="dxa"/>
                  <w:vMerge w:val="continue"/>
                  <w:shd w:val="clear" w:color="auto" w:fill="FFFFFF"/>
                  <w:vAlign w:val="center"/>
                </w:tcPr>
                <w:p w14:paraId="7DB4134F">
                  <w:pPr>
                    <w:pStyle w:val="12"/>
                    <w:widowControl w:val="0"/>
                    <w:bidi w:val="0"/>
                    <w:jc w:val="center"/>
                    <w:rPr>
                      <w:rFonts w:hint="eastAsia"/>
                      <w:color w:val="auto"/>
                      <w:lang w:val="en-US" w:eastAsia="zh-CN"/>
                    </w:rPr>
                  </w:pPr>
                </w:p>
              </w:tc>
              <w:tc>
                <w:tcPr>
                  <w:tcW w:w="1212" w:type="dxa"/>
                  <w:shd w:val="clear" w:color="auto" w:fill="FFFFFF"/>
                  <w:vAlign w:val="center"/>
                </w:tcPr>
                <w:p w14:paraId="18D80EFC">
                  <w:pPr>
                    <w:pStyle w:val="12"/>
                    <w:widowControl w:val="0"/>
                    <w:bidi w:val="0"/>
                    <w:jc w:val="center"/>
                    <w:rPr>
                      <w:rFonts w:hint="default"/>
                      <w:color w:val="auto"/>
                      <w:lang w:val="en-US" w:eastAsia="zh-CN"/>
                    </w:rPr>
                  </w:pPr>
                  <w:r>
                    <w:rPr>
                      <w:rFonts w:hint="eastAsia"/>
                      <w:color w:val="auto"/>
                      <w:lang w:val="en-US" w:eastAsia="zh-CN"/>
                    </w:rPr>
                    <w:t>平均值</w:t>
                  </w:r>
                </w:p>
              </w:tc>
              <w:tc>
                <w:tcPr>
                  <w:tcW w:w="1212" w:type="dxa"/>
                  <w:shd w:val="clear" w:color="auto" w:fill="FFFFFF"/>
                  <w:vAlign w:val="center"/>
                </w:tcPr>
                <w:p w14:paraId="050524E5">
                  <w:pPr>
                    <w:pStyle w:val="12"/>
                    <w:widowControl w:val="0"/>
                    <w:bidi w:val="0"/>
                    <w:jc w:val="center"/>
                    <w:rPr>
                      <w:rFonts w:hint="default"/>
                      <w:color w:val="auto"/>
                      <w:lang w:val="en-US" w:eastAsia="zh-CN"/>
                    </w:rPr>
                  </w:pPr>
                  <w:r>
                    <w:rPr>
                      <w:rFonts w:hint="eastAsia"/>
                      <w:color w:val="auto"/>
                      <w:lang w:val="en-US" w:eastAsia="zh-CN"/>
                    </w:rPr>
                    <w:t>967</w:t>
                  </w:r>
                </w:p>
              </w:tc>
              <w:tc>
                <w:tcPr>
                  <w:tcW w:w="1212" w:type="dxa"/>
                  <w:shd w:val="clear" w:color="auto" w:fill="FFFFFF"/>
                  <w:vAlign w:val="center"/>
                </w:tcPr>
                <w:p w14:paraId="3D2900AB">
                  <w:pPr>
                    <w:pStyle w:val="12"/>
                    <w:widowControl w:val="0"/>
                    <w:bidi w:val="0"/>
                    <w:jc w:val="center"/>
                    <w:rPr>
                      <w:rFonts w:hint="default"/>
                      <w:color w:val="auto"/>
                      <w:lang w:val="en-US" w:eastAsia="zh-CN"/>
                    </w:rPr>
                  </w:pPr>
                  <w:r>
                    <w:rPr>
                      <w:rFonts w:hint="eastAsia"/>
                      <w:color w:val="auto"/>
                      <w:lang w:val="en-US" w:eastAsia="zh-CN"/>
                    </w:rPr>
                    <w:t>1.02</w:t>
                  </w:r>
                </w:p>
              </w:tc>
              <w:tc>
                <w:tcPr>
                  <w:tcW w:w="1212" w:type="dxa"/>
                  <w:vMerge w:val="continue"/>
                  <w:tcBorders>
                    <w:right w:val="nil"/>
                  </w:tcBorders>
                  <w:shd w:val="clear" w:color="auto" w:fill="FFFFFF"/>
                  <w:vAlign w:val="center"/>
                </w:tcPr>
                <w:p w14:paraId="2725E40F">
                  <w:pPr>
                    <w:pStyle w:val="12"/>
                    <w:widowControl w:val="0"/>
                    <w:bidi w:val="0"/>
                    <w:jc w:val="center"/>
                    <w:rPr>
                      <w:rFonts w:hint="eastAsia"/>
                      <w:color w:val="auto"/>
                      <w:lang w:val="en-US" w:eastAsia="zh-CN"/>
                    </w:rPr>
                  </w:pPr>
                </w:p>
              </w:tc>
            </w:tr>
            <w:tr w14:paraId="2491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Merge w:val="continue"/>
                  <w:tcBorders>
                    <w:left w:val="nil"/>
                    <w:bottom w:val="single" w:color="000000" w:sz="12" w:space="0"/>
                  </w:tcBorders>
                  <w:shd w:val="clear" w:color="auto" w:fill="FFFFFF"/>
                  <w:vAlign w:val="center"/>
                </w:tcPr>
                <w:p w14:paraId="2B3899BD">
                  <w:pPr>
                    <w:pStyle w:val="12"/>
                    <w:widowControl w:val="0"/>
                    <w:bidi w:val="0"/>
                    <w:jc w:val="center"/>
                    <w:rPr>
                      <w:rFonts w:hint="eastAsia"/>
                      <w:color w:val="auto"/>
                      <w:lang w:val="en-US" w:eastAsia="zh-CN"/>
                    </w:rPr>
                  </w:pPr>
                </w:p>
              </w:tc>
              <w:tc>
                <w:tcPr>
                  <w:tcW w:w="1212" w:type="dxa"/>
                  <w:vMerge w:val="continue"/>
                  <w:tcBorders>
                    <w:bottom w:val="single" w:color="000000" w:sz="12" w:space="0"/>
                  </w:tcBorders>
                  <w:shd w:val="clear" w:color="auto" w:fill="FFFFFF"/>
                  <w:vAlign w:val="center"/>
                </w:tcPr>
                <w:p w14:paraId="4838E509">
                  <w:pPr>
                    <w:pStyle w:val="12"/>
                    <w:widowControl w:val="0"/>
                    <w:bidi w:val="0"/>
                    <w:jc w:val="center"/>
                    <w:rPr>
                      <w:rFonts w:hint="eastAsia"/>
                      <w:color w:val="auto"/>
                      <w:lang w:val="en-US" w:eastAsia="zh-CN"/>
                    </w:rPr>
                  </w:pPr>
                </w:p>
              </w:tc>
              <w:tc>
                <w:tcPr>
                  <w:tcW w:w="1212" w:type="dxa"/>
                  <w:vMerge w:val="continue"/>
                  <w:tcBorders>
                    <w:bottom w:val="single" w:color="000000" w:sz="12" w:space="0"/>
                  </w:tcBorders>
                  <w:shd w:val="clear" w:color="auto" w:fill="FFFFFF"/>
                  <w:vAlign w:val="center"/>
                </w:tcPr>
                <w:p w14:paraId="5772C757">
                  <w:pPr>
                    <w:pStyle w:val="12"/>
                    <w:widowControl w:val="0"/>
                    <w:bidi w:val="0"/>
                    <w:jc w:val="center"/>
                    <w:rPr>
                      <w:rFonts w:hint="eastAsia"/>
                      <w:color w:val="auto"/>
                      <w:lang w:val="en-US" w:eastAsia="zh-CN"/>
                    </w:rPr>
                  </w:pPr>
                </w:p>
              </w:tc>
              <w:tc>
                <w:tcPr>
                  <w:tcW w:w="1212" w:type="dxa"/>
                  <w:tcBorders>
                    <w:bottom w:val="single" w:color="000000" w:sz="12" w:space="0"/>
                  </w:tcBorders>
                  <w:shd w:val="clear" w:color="auto" w:fill="FFFFFF"/>
                  <w:vAlign w:val="center"/>
                </w:tcPr>
                <w:p w14:paraId="728D8252">
                  <w:pPr>
                    <w:pStyle w:val="12"/>
                    <w:widowControl w:val="0"/>
                    <w:bidi w:val="0"/>
                    <w:jc w:val="center"/>
                    <w:rPr>
                      <w:rFonts w:hint="default"/>
                      <w:color w:val="auto"/>
                      <w:lang w:val="en-US" w:eastAsia="zh-CN"/>
                    </w:rPr>
                  </w:pPr>
                  <w:r>
                    <w:rPr>
                      <w:rFonts w:hint="eastAsia"/>
                      <w:color w:val="auto"/>
                      <w:lang w:val="en-US" w:eastAsia="zh-CN"/>
                    </w:rPr>
                    <w:t>达标情况</w:t>
                  </w:r>
                </w:p>
              </w:tc>
              <w:tc>
                <w:tcPr>
                  <w:tcW w:w="1212" w:type="dxa"/>
                  <w:tcBorders>
                    <w:bottom w:val="single" w:color="000000" w:sz="12" w:space="0"/>
                  </w:tcBorders>
                  <w:shd w:val="clear" w:color="auto" w:fill="FFFFFF"/>
                  <w:vAlign w:val="center"/>
                </w:tcPr>
                <w:p w14:paraId="4A681031">
                  <w:pPr>
                    <w:pStyle w:val="12"/>
                    <w:widowControl w:val="0"/>
                    <w:bidi w:val="0"/>
                    <w:jc w:val="center"/>
                    <w:rPr>
                      <w:rFonts w:hint="default"/>
                      <w:color w:val="auto"/>
                      <w:lang w:val="en-US" w:eastAsia="zh-CN"/>
                    </w:rPr>
                  </w:pPr>
                  <w:r>
                    <w:rPr>
                      <w:rFonts w:hint="eastAsia"/>
                      <w:color w:val="auto"/>
                      <w:lang w:val="en-US" w:eastAsia="zh-CN"/>
                    </w:rPr>
                    <w:t>/</w:t>
                  </w:r>
                </w:p>
              </w:tc>
              <w:tc>
                <w:tcPr>
                  <w:tcW w:w="1212" w:type="dxa"/>
                  <w:tcBorders>
                    <w:bottom w:val="single" w:color="000000" w:sz="12" w:space="0"/>
                  </w:tcBorders>
                  <w:shd w:val="clear" w:color="auto" w:fill="FFFFFF"/>
                  <w:vAlign w:val="center"/>
                </w:tcPr>
                <w:p w14:paraId="01A0E2D5">
                  <w:pPr>
                    <w:pStyle w:val="12"/>
                    <w:widowControl w:val="0"/>
                    <w:bidi w:val="0"/>
                    <w:jc w:val="center"/>
                    <w:rPr>
                      <w:rFonts w:hint="default"/>
                      <w:color w:val="auto"/>
                      <w:lang w:val="en-US" w:eastAsia="zh-CN"/>
                    </w:rPr>
                  </w:pPr>
                  <w:r>
                    <w:rPr>
                      <w:rFonts w:hint="eastAsia"/>
                      <w:color w:val="auto"/>
                      <w:lang w:val="en-US" w:eastAsia="zh-CN"/>
                    </w:rPr>
                    <w:t>达标</w:t>
                  </w:r>
                </w:p>
              </w:tc>
              <w:tc>
                <w:tcPr>
                  <w:tcW w:w="1212" w:type="dxa"/>
                  <w:vMerge w:val="continue"/>
                  <w:tcBorders>
                    <w:bottom w:val="single" w:color="000000" w:sz="12" w:space="0"/>
                    <w:right w:val="nil"/>
                  </w:tcBorders>
                  <w:shd w:val="clear" w:color="auto" w:fill="FFFFFF"/>
                  <w:vAlign w:val="center"/>
                </w:tcPr>
                <w:p w14:paraId="4AC178A2">
                  <w:pPr>
                    <w:pStyle w:val="12"/>
                    <w:widowControl w:val="0"/>
                    <w:bidi w:val="0"/>
                    <w:jc w:val="center"/>
                    <w:rPr>
                      <w:rFonts w:hint="eastAsia"/>
                      <w:color w:val="auto"/>
                      <w:lang w:val="en-US" w:eastAsia="zh-CN"/>
                    </w:rPr>
                  </w:pPr>
                </w:p>
              </w:tc>
            </w:tr>
          </w:tbl>
          <w:p w14:paraId="7B9B0E29">
            <w:pPr>
              <w:bidi w:val="0"/>
              <w:rPr>
                <w:rFonts w:hint="default"/>
                <w:color w:val="auto"/>
                <w:lang w:val="en-US" w:eastAsia="zh-CN"/>
              </w:rPr>
            </w:pPr>
            <w:r>
              <w:rPr>
                <w:rFonts w:hint="eastAsia"/>
                <w:color w:val="auto"/>
                <w:lang w:val="en-US" w:eastAsia="zh-CN"/>
              </w:rPr>
              <w:t>由上表可知，验收监测期间食堂油烟可达标排放。</w:t>
            </w:r>
          </w:p>
          <w:p w14:paraId="33D819E6">
            <w:pPr>
              <w:bidi w:val="0"/>
              <w:rPr>
                <w:rFonts w:hint="eastAsia"/>
                <w:color w:val="auto"/>
                <w:lang w:val="en-US" w:eastAsia="zh-CN"/>
              </w:rPr>
            </w:pPr>
            <w:r>
              <w:rPr>
                <w:rFonts w:hint="eastAsia"/>
                <w:color w:val="auto"/>
                <w:lang w:val="en-US" w:eastAsia="zh-CN"/>
              </w:rPr>
              <w:t>（2）废水</w:t>
            </w:r>
          </w:p>
          <w:p w14:paraId="48263E56">
            <w:pPr>
              <w:bidi w:val="0"/>
              <w:rPr>
                <w:rFonts w:hint="default"/>
                <w:color w:val="auto"/>
                <w:lang w:val="en-US" w:eastAsia="zh-CN"/>
              </w:rPr>
            </w:pPr>
            <w:r>
              <w:rPr>
                <w:rFonts w:hint="eastAsia"/>
                <w:color w:val="auto"/>
                <w:lang w:val="en-US" w:eastAsia="zh-CN"/>
              </w:rPr>
              <w:t>根据《年产80万平方米输送带生产项目环境保护验收监测申请表》，废水监测数据见下表。</w:t>
            </w:r>
          </w:p>
          <w:p w14:paraId="6B417B9F">
            <w:pPr>
              <w:pStyle w:val="13"/>
              <w:numPr>
                <w:ilvl w:val="0"/>
                <w:numId w:val="5"/>
              </w:numPr>
              <w:bidi w:val="0"/>
              <w:rPr>
                <w:color w:val="auto"/>
              </w:rPr>
            </w:pPr>
            <w:r>
              <w:rPr>
                <w:color w:val="auto"/>
              </w:rPr>
              <w:t>废水监测结果一览表   单位：mg/L</w:t>
            </w:r>
          </w:p>
          <w:tbl>
            <w:tblPr>
              <w:tblStyle w:val="8"/>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9"/>
              <w:gridCol w:w="964"/>
              <w:gridCol w:w="853"/>
              <w:gridCol w:w="978"/>
              <w:gridCol w:w="880"/>
              <w:gridCol w:w="883"/>
              <w:gridCol w:w="885"/>
              <w:gridCol w:w="883"/>
              <w:gridCol w:w="714"/>
              <w:gridCol w:w="748"/>
            </w:tblGrid>
            <w:tr w14:paraId="41EC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5" w:type="pct"/>
                  <w:vMerge w:val="restart"/>
                  <w:tcBorders>
                    <w:top w:val="single" w:color="000000" w:sz="12" w:space="0"/>
                    <w:left w:val="nil"/>
                    <w:bottom w:val="single" w:color="auto" w:sz="12" w:space="0"/>
                    <w:tl2br w:val="nil"/>
                  </w:tcBorders>
                  <w:shd w:val="clear" w:color="auto" w:fill="auto"/>
                  <w:vAlign w:val="center"/>
                </w:tcPr>
                <w:p w14:paraId="412E3B63">
                  <w:pPr>
                    <w:pStyle w:val="12"/>
                    <w:bidi w:val="0"/>
                    <w:rPr>
                      <w:b/>
                      <w:bCs/>
                      <w:color w:val="auto"/>
                    </w:rPr>
                  </w:pPr>
                  <w:r>
                    <w:rPr>
                      <w:b/>
                      <w:bCs/>
                      <w:color w:val="auto"/>
                    </w:rPr>
                    <w:t>监测点位</w:t>
                  </w:r>
                </w:p>
              </w:tc>
              <w:tc>
                <w:tcPr>
                  <w:tcW w:w="571" w:type="pct"/>
                  <w:vMerge w:val="restart"/>
                  <w:tcBorders>
                    <w:top w:val="single" w:color="000000" w:sz="12" w:space="0"/>
                    <w:bottom w:val="single" w:color="auto" w:sz="12" w:space="0"/>
                  </w:tcBorders>
                  <w:shd w:val="clear" w:color="auto" w:fill="auto"/>
                  <w:vAlign w:val="center"/>
                </w:tcPr>
                <w:p w14:paraId="77CACB8A">
                  <w:pPr>
                    <w:pStyle w:val="12"/>
                    <w:bidi w:val="0"/>
                    <w:rPr>
                      <w:b/>
                      <w:bCs/>
                      <w:color w:val="auto"/>
                    </w:rPr>
                  </w:pPr>
                  <w:r>
                    <w:rPr>
                      <w:b/>
                      <w:bCs/>
                      <w:color w:val="auto"/>
                    </w:rPr>
                    <w:t>监测</w:t>
                  </w:r>
                </w:p>
                <w:p w14:paraId="6B70CF13">
                  <w:pPr>
                    <w:pStyle w:val="12"/>
                    <w:bidi w:val="0"/>
                    <w:rPr>
                      <w:b/>
                      <w:bCs/>
                      <w:color w:val="auto"/>
                    </w:rPr>
                  </w:pPr>
                  <w:r>
                    <w:rPr>
                      <w:b/>
                      <w:bCs/>
                      <w:color w:val="auto"/>
                    </w:rPr>
                    <w:t>项目</w:t>
                  </w:r>
                </w:p>
              </w:tc>
              <w:tc>
                <w:tcPr>
                  <w:tcW w:w="505" w:type="pct"/>
                  <w:vMerge w:val="restart"/>
                  <w:tcBorders>
                    <w:top w:val="single" w:color="000000" w:sz="12" w:space="0"/>
                    <w:bottom w:val="single" w:color="auto" w:sz="12" w:space="0"/>
                  </w:tcBorders>
                  <w:shd w:val="clear" w:color="auto" w:fill="auto"/>
                  <w:vAlign w:val="center"/>
                </w:tcPr>
                <w:p w14:paraId="62C46269">
                  <w:pPr>
                    <w:pStyle w:val="12"/>
                    <w:bidi w:val="0"/>
                    <w:rPr>
                      <w:b/>
                      <w:bCs/>
                      <w:color w:val="auto"/>
                    </w:rPr>
                  </w:pPr>
                  <w:r>
                    <w:rPr>
                      <w:b/>
                      <w:bCs/>
                      <w:color w:val="auto"/>
                    </w:rPr>
                    <w:t>监测日期</w:t>
                  </w:r>
                </w:p>
              </w:tc>
              <w:tc>
                <w:tcPr>
                  <w:tcW w:w="2670" w:type="pct"/>
                  <w:gridSpan w:val="5"/>
                  <w:tcBorders>
                    <w:top w:val="single" w:color="000000" w:sz="12" w:space="0"/>
                  </w:tcBorders>
                  <w:shd w:val="clear" w:color="auto" w:fill="auto"/>
                  <w:vAlign w:val="center"/>
                </w:tcPr>
                <w:p w14:paraId="744DCC02">
                  <w:pPr>
                    <w:pStyle w:val="12"/>
                    <w:bidi w:val="0"/>
                    <w:rPr>
                      <w:b/>
                      <w:bCs/>
                      <w:color w:val="auto"/>
                    </w:rPr>
                  </w:pPr>
                  <w:r>
                    <w:rPr>
                      <w:b/>
                      <w:bCs/>
                      <w:color w:val="auto"/>
                    </w:rPr>
                    <w:t>检查结果</w:t>
                  </w:r>
                </w:p>
              </w:tc>
              <w:tc>
                <w:tcPr>
                  <w:tcW w:w="423" w:type="pct"/>
                  <w:vMerge w:val="restart"/>
                  <w:tcBorders>
                    <w:top w:val="single" w:color="000000" w:sz="12" w:space="0"/>
                  </w:tcBorders>
                  <w:shd w:val="clear" w:color="auto" w:fill="auto"/>
                  <w:vAlign w:val="center"/>
                </w:tcPr>
                <w:p w14:paraId="624C759C">
                  <w:pPr>
                    <w:pStyle w:val="12"/>
                    <w:bidi w:val="0"/>
                    <w:jc w:val="center"/>
                    <w:rPr>
                      <w:b/>
                      <w:bCs/>
                      <w:color w:val="auto"/>
                    </w:rPr>
                  </w:pPr>
                  <w:r>
                    <w:rPr>
                      <w:b/>
                      <w:bCs/>
                      <w:color w:val="auto"/>
                    </w:rPr>
                    <w:t>标准限值</w:t>
                  </w:r>
                </w:p>
              </w:tc>
              <w:tc>
                <w:tcPr>
                  <w:tcW w:w="443" w:type="pct"/>
                  <w:vMerge w:val="restart"/>
                  <w:tcBorders>
                    <w:top w:val="single" w:color="000000" w:sz="12" w:space="0"/>
                    <w:right w:val="nil"/>
                  </w:tcBorders>
                  <w:shd w:val="clear" w:color="auto" w:fill="auto"/>
                  <w:vAlign w:val="center"/>
                </w:tcPr>
                <w:p w14:paraId="38277570">
                  <w:pPr>
                    <w:pStyle w:val="12"/>
                    <w:bidi w:val="0"/>
                    <w:jc w:val="center"/>
                    <w:rPr>
                      <w:b/>
                      <w:bCs/>
                      <w:color w:val="auto"/>
                    </w:rPr>
                  </w:pPr>
                  <w:r>
                    <w:rPr>
                      <w:b/>
                      <w:bCs/>
                      <w:color w:val="auto"/>
                    </w:rPr>
                    <w:t>评价结果</w:t>
                  </w:r>
                </w:p>
              </w:tc>
            </w:tr>
            <w:tr w14:paraId="1134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5" w:type="pct"/>
                  <w:vMerge w:val="continue"/>
                  <w:tcBorders>
                    <w:top w:val="single" w:color="auto" w:sz="12" w:space="0"/>
                    <w:left w:val="nil"/>
                    <w:bottom w:val="single" w:color="auto" w:sz="12" w:space="0"/>
                  </w:tcBorders>
                  <w:shd w:val="clear" w:color="auto" w:fill="auto"/>
                  <w:vAlign w:val="center"/>
                </w:tcPr>
                <w:p w14:paraId="2185A6AE">
                  <w:pPr>
                    <w:pStyle w:val="12"/>
                    <w:bidi w:val="0"/>
                    <w:rPr>
                      <w:b/>
                      <w:bCs/>
                      <w:color w:val="auto"/>
                    </w:rPr>
                  </w:pPr>
                </w:p>
              </w:tc>
              <w:tc>
                <w:tcPr>
                  <w:tcW w:w="571" w:type="pct"/>
                  <w:vMerge w:val="continue"/>
                  <w:tcBorders>
                    <w:top w:val="single" w:color="auto" w:sz="12" w:space="0"/>
                    <w:bottom w:val="single" w:color="auto" w:sz="12" w:space="0"/>
                  </w:tcBorders>
                  <w:shd w:val="clear" w:color="auto" w:fill="auto"/>
                  <w:vAlign w:val="center"/>
                </w:tcPr>
                <w:p w14:paraId="62784CD2">
                  <w:pPr>
                    <w:pStyle w:val="12"/>
                    <w:bidi w:val="0"/>
                    <w:rPr>
                      <w:b/>
                      <w:bCs/>
                      <w:color w:val="auto"/>
                    </w:rPr>
                  </w:pPr>
                </w:p>
              </w:tc>
              <w:tc>
                <w:tcPr>
                  <w:tcW w:w="505" w:type="pct"/>
                  <w:vMerge w:val="continue"/>
                  <w:tcBorders>
                    <w:top w:val="single" w:color="auto" w:sz="12" w:space="0"/>
                    <w:bottom w:val="single" w:color="auto" w:sz="12" w:space="0"/>
                  </w:tcBorders>
                  <w:shd w:val="clear" w:color="auto" w:fill="auto"/>
                  <w:vAlign w:val="center"/>
                </w:tcPr>
                <w:p w14:paraId="50D5E1B4">
                  <w:pPr>
                    <w:pStyle w:val="12"/>
                    <w:bidi w:val="0"/>
                    <w:rPr>
                      <w:b/>
                      <w:bCs/>
                      <w:color w:val="auto"/>
                    </w:rPr>
                  </w:pPr>
                </w:p>
              </w:tc>
              <w:tc>
                <w:tcPr>
                  <w:tcW w:w="579" w:type="pct"/>
                  <w:tcBorders>
                    <w:bottom w:val="single" w:color="auto" w:sz="12" w:space="0"/>
                  </w:tcBorders>
                  <w:shd w:val="clear" w:color="auto" w:fill="auto"/>
                  <w:vAlign w:val="center"/>
                </w:tcPr>
                <w:p w14:paraId="58F43B87">
                  <w:pPr>
                    <w:pStyle w:val="12"/>
                    <w:bidi w:val="0"/>
                    <w:rPr>
                      <w:b/>
                      <w:bCs/>
                      <w:color w:val="auto"/>
                    </w:rPr>
                  </w:pPr>
                  <w:r>
                    <w:rPr>
                      <w:b/>
                      <w:bCs/>
                      <w:color w:val="auto"/>
                    </w:rPr>
                    <w:t>第一次</w:t>
                  </w:r>
                </w:p>
              </w:tc>
              <w:tc>
                <w:tcPr>
                  <w:tcW w:w="521" w:type="pct"/>
                  <w:tcBorders>
                    <w:bottom w:val="single" w:color="auto" w:sz="12" w:space="0"/>
                  </w:tcBorders>
                  <w:shd w:val="clear" w:color="auto" w:fill="auto"/>
                  <w:vAlign w:val="center"/>
                </w:tcPr>
                <w:p w14:paraId="16BCD3E3">
                  <w:pPr>
                    <w:pStyle w:val="12"/>
                    <w:bidi w:val="0"/>
                    <w:rPr>
                      <w:b/>
                      <w:bCs/>
                      <w:color w:val="auto"/>
                    </w:rPr>
                  </w:pPr>
                  <w:r>
                    <w:rPr>
                      <w:b/>
                      <w:bCs/>
                      <w:color w:val="auto"/>
                    </w:rPr>
                    <w:t>第二次</w:t>
                  </w:r>
                </w:p>
              </w:tc>
              <w:tc>
                <w:tcPr>
                  <w:tcW w:w="523" w:type="pct"/>
                  <w:tcBorders>
                    <w:bottom w:val="single" w:color="auto" w:sz="12" w:space="0"/>
                  </w:tcBorders>
                  <w:shd w:val="clear" w:color="auto" w:fill="auto"/>
                  <w:vAlign w:val="center"/>
                </w:tcPr>
                <w:p w14:paraId="07D441D1">
                  <w:pPr>
                    <w:pStyle w:val="12"/>
                    <w:bidi w:val="0"/>
                    <w:rPr>
                      <w:b/>
                      <w:bCs/>
                      <w:color w:val="auto"/>
                    </w:rPr>
                  </w:pPr>
                  <w:r>
                    <w:rPr>
                      <w:b/>
                      <w:bCs/>
                      <w:color w:val="auto"/>
                    </w:rPr>
                    <w:t>第三次</w:t>
                  </w:r>
                </w:p>
              </w:tc>
              <w:tc>
                <w:tcPr>
                  <w:tcW w:w="524" w:type="pct"/>
                  <w:tcBorders>
                    <w:bottom w:val="single" w:color="auto" w:sz="12" w:space="0"/>
                  </w:tcBorders>
                  <w:shd w:val="clear" w:color="auto" w:fill="auto"/>
                  <w:vAlign w:val="center"/>
                </w:tcPr>
                <w:p w14:paraId="094EF6DA">
                  <w:pPr>
                    <w:pStyle w:val="12"/>
                    <w:bidi w:val="0"/>
                    <w:rPr>
                      <w:b/>
                      <w:bCs/>
                      <w:color w:val="auto"/>
                    </w:rPr>
                  </w:pPr>
                  <w:r>
                    <w:rPr>
                      <w:b/>
                      <w:bCs/>
                      <w:color w:val="auto"/>
                    </w:rPr>
                    <w:t>第四次</w:t>
                  </w:r>
                </w:p>
              </w:tc>
              <w:tc>
                <w:tcPr>
                  <w:tcW w:w="522" w:type="pct"/>
                  <w:tcBorders>
                    <w:bottom w:val="single" w:color="auto" w:sz="12" w:space="0"/>
                  </w:tcBorders>
                  <w:shd w:val="clear" w:color="auto" w:fill="auto"/>
                  <w:vAlign w:val="center"/>
                </w:tcPr>
                <w:p w14:paraId="640A4726">
                  <w:pPr>
                    <w:pStyle w:val="12"/>
                    <w:bidi w:val="0"/>
                    <w:rPr>
                      <w:b/>
                      <w:bCs/>
                      <w:color w:val="auto"/>
                    </w:rPr>
                  </w:pPr>
                  <w:r>
                    <w:rPr>
                      <w:b/>
                      <w:bCs/>
                      <w:color w:val="auto"/>
                    </w:rPr>
                    <w:t>平均值</w:t>
                  </w:r>
                </w:p>
              </w:tc>
              <w:tc>
                <w:tcPr>
                  <w:tcW w:w="423" w:type="pct"/>
                  <w:vMerge w:val="continue"/>
                  <w:shd w:val="clear" w:color="auto" w:fill="auto"/>
                  <w:vAlign w:val="center"/>
                </w:tcPr>
                <w:p w14:paraId="7AC9D5D6">
                  <w:pPr>
                    <w:pStyle w:val="12"/>
                    <w:bidi w:val="0"/>
                    <w:jc w:val="center"/>
                    <w:rPr>
                      <w:color w:val="auto"/>
                    </w:rPr>
                  </w:pPr>
                </w:p>
              </w:tc>
              <w:tc>
                <w:tcPr>
                  <w:tcW w:w="443" w:type="pct"/>
                  <w:vMerge w:val="continue"/>
                  <w:tcBorders>
                    <w:right w:val="nil"/>
                  </w:tcBorders>
                  <w:shd w:val="clear" w:color="auto" w:fill="auto"/>
                  <w:vAlign w:val="center"/>
                </w:tcPr>
                <w:p w14:paraId="45079DE0">
                  <w:pPr>
                    <w:pStyle w:val="12"/>
                    <w:bidi w:val="0"/>
                    <w:jc w:val="center"/>
                    <w:rPr>
                      <w:color w:val="auto"/>
                    </w:rPr>
                  </w:pPr>
                </w:p>
              </w:tc>
            </w:tr>
            <w:tr w14:paraId="4203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85" w:type="pct"/>
                  <w:vMerge w:val="restart"/>
                  <w:tcBorders>
                    <w:top w:val="single" w:color="auto" w:sz="12" w:space="0"/>
                    <w:left w:val="nil"/>
                  </w:tcBorders>
                  <w:shd w:val="clear" w:color="auto" w:fill="auto"/>
                  <w:vAlign w:val="center"/>
                </w:tcPr>
                <w:p w14:paraId="4AB79277">
                  <w:pPr>
                    <w:pStyle w:val="12"/>
                    <w:bidi w:val="0"/>
                    <w:rPr>
                      <w:rFonts w:hint="default" w:eastAsia="宋体"/>
                      <w:color w:val="auto"/>
                      <w:lang w:val="en-US" w:eastAsia="zh-CN"/>
                    </w:rPr>
                  </w:pPr>
                  <w:r>
                    <w:rPr>
                      <w:rFonts w:hint="eastAsia"/>
                      <w:color w:val="auto"/>
                      <w:lang w:val="en-US" w:eastAsia="zh-CN"/>
                    </w:rPr>
                    <w:t>废水排放口</w:t>
                  </w:r>
                </w:p>
              </w:tc>
              <w:tc>
                <w:tcPr>
                  <w:tcW w:w="571" w:type="pct"/>
                  <w:tcBorders>
                    <w:top w:val="single" w:color="auto" w:sz="12" w:space="0"/>
                  </w:tcBorders>
                  <w:shd w:val="clear" w:color="auto" w:fill="auto"/>
                  <w:vAlign w:val="center"/>
                </w:tcPr>
                <w:p w14:paraId="0D466998">
                  <w:pPr>
                    <w:pStyle w:val="12"/>
                    <w:bidi w:val="0"/>
                    <w:rPr>
                      <w:color w:val="auto"/>
                    </w:rPr>
                  </w:pPr>
                  <w:r>
                    <w:rPr>
                      <w:color w:val="auto"/>
                    </w:rPr>
                    <w:t>pH</w:t>
                  </w:r>
                </w:p>
              </w:tc>
              <w:tc>
                <w:tcPr>
                  <w:tcW w:w="505" w:type="pct"/>
                  <w:vMerge w:val="restart"/>
                  <w:tcBorders>
                    <w:top w:val="single" w:color="auto" w:sz="12" w:space="0"/>
                  </w:tcBorders>
                  <w:shd w:val="clear" w:color="auto" w:fill="auto"/>
                  <w:vAlign w:val="center"/>
                </w:tcPr>
                <w:p w14:paraId="3DDB3872">
                  <w:pPr>
                    <w:pStyle w:val="12"/>
                    <w:bidi w:val="0"/>
                    <w:rPr>
                      <w:rFonts w:hint="default" w:eastAsia="宋体"/>
                      <w:color w:val="auto"/>
                      <w:lang w:val="en-US" w:eastAsia="zh-CN"/>
                    </w:rPr>
                  </w:pPr>
                  <w:r>
                    <w:rPr>
                      <w:rFonts w:hint="eastAsia"/>
                      <w:color w:val="auto"/>
                      <w:lang w:val="en-US" w:eastAsia="zh-CN"/>
                    </w:rPr>
                    <w:t>2017年1月11日</w:t>
                  </w:r>
                </w:p>
              </w:tc>
              <w:tc>
                <w:tcPr>
                  <w:tcW w:w="579" w:type="pct"/>
                  <w:tcBorders>
                    <w:top w:val="single" w:color="auto" w:sz="12" w:space="0"/>
                  </w:tcBorders>
                  <w:shd w:val="clear" w:color="auto" w:fill="auto"/>
                  <w:vAlign w:val="center"/>
                </w:tcPr>
                <w:p w14:paraId="1E02651E">
                  <w:pPr>
                    <w:pStyle w:val="12"/>
                    <w:bidi w:val="0"/>
                    <w:rPr>
                      <w:rFonts w:hint="default" w:eastAsia="宋体"/>
                      <w:color w:val="auto"/>
                      <w:lang w:val="en-US" w:eastAsia="zh-CN"/>
                    </w:rPr>
                  </w:pPr>
                  <w:r>
                    <w:rPr>
                      <w:rFonts w:hint="eastAsia"/>
                      <w:color w:val="auto"/>
                      <w:lang w:val="en-US" w:eastAsia="zh-CN"/>
                    </w:rPr>
                    <w:t>7.53</w:t>
                  </w:r>
                </w:p>
              </w:tc>
              <w:tc>
                <w:tcPr>
                  <w:tcW w:w="521" w:type="pct"/>
                  <w:tcBorders>
                    <w:top w:val="single" w:color="auto" w:sz="12" w:space="0"/>
                  </w:tcBorders>
                  <w:shd w:val="clear" w:color="auto" w:fill="auto"/>
                  <w:vAlign w:val="center"/>
                </w:tcPr>
                <w:p w14:paraId="15688AB5">
                  <w:pPr>
                    <w:pStyle w:val="12"/>
                    <w:bidi w:val="0"/>
                    <w:rPr>
                      <w:rFonts w:hint="default" w:eastAsia="宋体"/>
                      <w:color w:val="auto"/>
                      <w:lang w:val="en-US" w:eastAsia="zh-CN"/>
                    </w:rPr>
                  </w:pPr>
                  <w:r>
                    <w:rPr>
                      <w:rFonts w:hint="eastAsia"/>
                      <w:color w:val="auto"/>
                      <w:lang w:val="en-US" w:eastAsia="zh-CN"/>
                    </w:rPr>
                    <w:t>7.29</w:t>
                  </w:r>
                </w:p>
              </w:tc>
              <w:tc>
                <w:tcPr>
                  <w:tcW w:w="523" w:type="pct"/>
                  <w:tcBorders>
                    <w:top w:val="single" w:color="auto" w:sz="12" w:space="0"/>
                  </w:tcBorders>
                  <w:shd w:val="clear" w:color="auto" w:fill="auto"/>
                  <w:vAlign w:val="center"/>
                </w:tcPr>
                <w:p w14:paraId="59D844E9">
                  <w:pPr>
                    <w:pStyle w:val="12"/>
                    <w:bidi w:val="0"/>
                    <w:rPr>
                      <w:rFonts w:hint="default" w:eastAsia="宋体"/>
                      <w:color w:val="auto"/>
                      <w:lang w:val="en-US" w:eastAsia="zh-CN"/>
                    </w:rPr>
                  </w:pPr>
                  <w:r>
                    <w:rPr>
                      <w:rFonts w:hint="eastAsia"/>
                      <w:color w:val="auto"/>
                      <w:lang w:val="en-US" w:eastAsia="zh-CN"/>
                    </w:rPr>
                    <w:t>7.62</w:t>
                  </w:r>
                </w:p>
              </w:tc>
              <w:tc>
                <w:tcPr>
                  <w:tcW w:w="524" w:type="pct"/>
                  <w:tcBorders>
                    <w:top w:val="single" w:color="auto" w:sz="12" w:space="0"/>
                  </w:tcBorders>
                  <w:shd w:val="clear" w:color="auto" w:fill="auto"/>
                  <w:vAlign w:val="center"/>
                </w:tcPr>
                <w:p w14:paraId="4BE5DFCF">
                  <w:pPr>
                    <w:pStyle w:val="12"/>
                    <w:bidi w:val="0"/>
                    <w:rPr>
                      <w:rFonts w:hint="default" w:eastAsia="宋体"/>
                      <w:color w:val="auto"/>
                      <w:lang w:val="en-US" w:eastAsia="zh-CN"/>
                    </w:rPr>
                  </w:pPr>
                  <w:r>
                    <w:rPr>
                      <w:rFonts w:hint="eastAsia"/>
                      <w:color w:val="auto"/>
                      <w:lang w:val="en-US" w:eastAsia="zh-CN"/>
                    </w:rPr>
                    <w:t>7.44</w:t>
                  </w:r>
                </w:p>
              </w:tc>
              <w:tc>
                <w:tcPr>
                  <w:tcW w:w="522" w:type="pct"/>
                  <w:tcBorders>
                    <w:top w:val="single" w:color="auto" w:sz="12" w:space="0"/>
                  </w:tcBorders>
                  <w:shd w:val="clear" w:color="auto" w:fill="auto"/>
                  <w:vAlign w:val="center"/>
                </w:tcPr>
                <w:p w14:paraId="0A6C358B">
                  <w:pPr>
                    <w:pStyle w:val="12"/>
                    <w:bidi w:val="0"/>
                    <w:rPr>
                      <w:rFonts w:hint="default" w:eastAsia="宋体"/>
                      <w:color w:val="auto"/>
                      <w:lang w:val="en-US" w:eastAsia="zh-CN"/>
                    </w:rPr>
                  </w:pPr>
                  <w:r>
                    <w:rPr>
                      <w:rFonts w:hint="eastAsia"/>
                      <w:color w:val="auto"/>
                      <w:lang w:val="en-US" w:eastAsia="zh-CN"/>
                    </w:rPr>
                    <w:t>7.47</w:t>
                  </w:r>
                </w:p>
              </w:tc>
              <w:tc>
                <w:tcPr>
                  <w:tcW w:w="423" w:type="pct"/>
                  <w:tcBorders>
                    <w:top w:val="single" w:color="auto" w:sz="12" w:space="0"/>
                  </w:tcBorders>
                  <w:shd w:val="clear" w:color="auto" w:fill="auto"/>
                  <w:vAlign w:val="center"/>
                </w:tcPr>
                <w:p w14:paraId="66D23DF9">
                  <w:pPr>
                    <w:pStyle w:val="12"/>
                    <w:bidi w:val="0"/>
                    <w:rPr>
                      <w:rFonts w:hint="default" w:eastAsia="宋体"/>
                      <w:color w:val="auto"/>
                      <w:lang w:val="en-US" w:eastAsia="zh-CN"/>
                    </w:rPr>
                  </w:pPr>
                  <w:r>
                    <w:rPr>
                      <w:rFonts w:hint="eastAsia"/>
                      <w:color w:val="auto"/>
                      <w:lang w:val="en-US" w:eastAsia="zh-CN"/>
                    </w:rPr>
                    <w:t>6~9</w:t>
                  </w:r>
                </w:p>
              </w:tc>
              <w:tc>
                <w:tcPr>
                  <w:tcW w:w="443" w:type="pct"/>
                  <w:tcBorders>
                    <w:top w:val="single" w:color="auto" w:sz="12" w:space="0"/>
                    <w:right w:val="nil"/>
                  </w:tcBorders>
                  <w:shd w:val="clear" w:color="auto" w:fill="auto"/>
                  <w:vAlign w:val="center"/>
                </w:tcPr>
                <w:p w14:paraId="2A74DD18">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11E8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5" w:type="pct"/>
                  <w:vMerge w:val="continue"/>
                  <w:tcBorders>
                    <w:left w:val="nil"/>
                  </w:tcBorders>
                  <w:shd w:val="clear" w:color="auto" w:fill="auto"/>
                  <w:vAlign w:val="center"/>
                </w:tcPr>
                <w:p w14:paraId="46B5738A">
                  <w:pPr>
                    <w:pStyle w:val="12"/>
                    <w:bidi w:val="0"/>
                    <w:rPr>
                      <w:color w:val="auto"/>
                    </w:rPr>
                  </w:pPr>
                </w:p>
              </w:tc>
              <w:tc>
                <w:tcPr>
                  <w:tcW w:w="571" w:type="pct"/>
                  <w:shd w:val="clear" w:color="auto" w:fill="auto"/>
                  <w:vAlign w:val="center"/>
                </w:tcPr>
                <w:p w14:paraId="6284B0A9">
                  <w:pPr>
                    <w:pStyle w:val="12"/>
                    <w:bidi w:val="0"/>
                    <w:rPr>
                      <w:color w:val="auto"/>
                    </w:rPr>
                  </w:pPr>
                  <w:r>
                    <w:rPr>
                      <w:color w:val="auto"/>
                    </w:rPr>
                    <w:t>COD</w:t>
                  </w:r>
                </w:p>
              </w:tc>
              <w:tc>
                <w:tcPr>
                  <w:tcW w:w="505" w:type="pct"/>
                  <w:vMerge w:val="continue"/>
                  <w:shd w:val="clear" w:color="auto" w:fill="auto"/>
                  <w:vAlign w:val="center"/>
                </w:tcPr>
                <w:p w14:paraId="1EBECAEA">
                  <w:pPr>
                    <w:pStyle w:val="12"/>
                    <w:bidi w:val="0"/>
                    <w:rPr>
                      <w:color w:val="auto"/>
                    </w:rPr>
                  </w:pPr>
                </w:p>
              </w:tc>
              <w:tc>
                <w:tcPr>
                  <w:tcW w:w="579" w:type="pct"/>
                  <w:shd w:val="clear" w:color="auto" w:fill="auto"/>
                  <w:vAlign w:val="center"/>
                </w:tcPr>
                <w:p w14:paraId="75F4A0C9">
                  <w:pPr>
                    <w:pStyle w:val="12"/>
                    <w:bidi w:val="0"/>
                    <w:rPr>
                      <w:rFonts w:hint="default" w:eastAsia="宋体"/>
                      <w:color w:val="auto"/>
                      <w:lang w:val="en-US" w:eastAsia="zh-CN"/>
                    </w:rPr>
                  </w:pPr>
                  <w:r>
                    <w:rPr>
                      <w:rFonts w:hint="eastAsia"/>
                      <w:color w:val="auto"/>
                      <w:lang w:val="en-US" w:eastAsia="zh-CN"/>
                    </w:rPr>
                    <w:t>364</w:t>
                  </w:r>
                </w:p>
              </w:tc>
              <w:tc>
                <w:tcPr>
                  <w:tcW w:w="521" w:type="pct"/>
                  <w:shd w:val="clear" w:color="auto" w:fill="auto"/>
                  <w:vAlign w:val="center"/>
                </w:tcPr>
                <w:p w14:paraId="69D15AAE">
                  <w:pPr>
                    <w:pStyle w:val="12"/>
                    <w:bidi w:val="0"/>
                    <w:rPr>
                      <w:rFonts w:hint="default" w:eastAsia="宋体"/>
                      <w:color w:val="auto"/>
                      <w:lang w:val="en-US" w:eastAsia="zh-CN"/>
                    </w:rPr>
                  </w:pPr>
                  <w:r>
                    <w:rPr>
                      <w:rFonts w:hint="eastAsia"/>
                      <w:color w:val="auto"/>
                      <w:lang w:val="en-US" w:eastAsia="zh-CN"/>
                    </w:rPr>
                    <w:t>342</w:t>
                  </w:r>
                </w:p>
              </w:tc>
              <w:tc>
                <w:tcPr>
                  <w:tcW w:w="523" w:type="pct"/>
                  <w:shd w:val="clear" w:color="auto" w:fill="auto"/>
                  <w:vAlign w:val="center"/>
                </w:tcPr>
                <w:p w14:paraId="7BCA6262">
                  <w:pPr>
                    <w:pStyle w:val="12"/>
                    <w:bidi w:val="0"/>
                    <w:rPr>
                      <w:rFonts w:hint="default" w:eastAsia="宋体"/>
                      <w:color w:val="auto"/>
                      <w:lang w:val="en-US" w:eastAsia="zh-CN"/>
                    </w:rPr>
                  </w:pPr>
                  <w:r>
                    <w:rPr>
                      <w:rFonts w:hint="eastAsia"/>
                      <w:color w:val="auto"/>
                      <w:lang w:val="en-US" w:eastAsia="zh-CN"/>
                    </w:rPr>
                    <w:t>358</w:t>
                  </w:r>
                </w:p>
              </w:tc>
              <w:tc>
                <w:tcPr>
                  <w:tcW w:w="524" w:type="pct"/>
                  <w:shd w:val="clear" w:color="auto" w:fill="auto"/>
                  <w:vAlign w:val="center"/>
                </w:tcPr>
                <w:p w14:paraId="2D150B30">
                  <w:pPr>
                    <w:pStyle w:val="12"/>
                    <w:bidi w:val="0"/>
                    <w:rPr>
                      <w:rFonts w:hint="default" w:eastAsia="宋体"/>
                      <w:color w:val="auto"/>
                      <w:lang w:val="en-US" w:eastAsia="zh-CN"/>
                    </w:rPr>
                  </w:pPr>
                  <w:r>
                    <w:rPr>
                      <w:rFonts w:hint="eastAsia"/>
                      <w:color w:val="auto"/>
                      <w:lang w:val="en-US" w:eastAsia="zh-CN"/>
                    </w:rPr>
                    <w:t>355</w:t>
                  </w:r>
                </w:p>
              </w:tc>
              <w:tc>
                <w:tcPr>
                  <w:tcW w:w="522" w:type="pct"/>
                  <w:shd w:val="clear" w:color="auto" w:fill="auto"/>
                  <w:vAlign w:val="center"/>
                </w:tcPr>
                <w:p w14:paraId="6EF123F4">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355</w:t>
                  </w:r>
                </w:p>
              </w:tc>
              <w:tc>
                <w:tcPr>
                  <w:tcW w:w="423" w:type="pct"/>
                  <w:shd w:val="clear" w:color="auto" w:fill="auto"/>
                  <w:vAlign w:val="center"/>
                </w:tcPr>
                <w:p w14:paraId="18A665B0">
                  <w:pPr>
                    <w:pStyle w:val="12"/>
                    <w:bidi w:val="0"/>
                    <w:rPr>
                      <w:color w:val="auto"/>
                    </w:rPr>
                  </w:pPr>
                  <w:r>
                    <w:rPr>
                      <w:rFonts w:hint="eastAsia"/>
                      <w:color w:val="auto"/>
                      <w:lang w:val="en-US" w:eastAsia="zh-CN"/>
                    </w:rPr>
                    <w:t>500</w:t>
                  </w:r>
                </w:p>
              </w:tc>
              <w:tc>
                <w:tcPr>
                  <w:tcW w:w="443" w:type="pct"/>
                  <w:tcBorders>
                    <w:right w:val="nil"/>
                  </w:tcBorders>
                  <w:shd w:val="clear" w:color="auto" w:fill="auto"/>
                  <w:vAlign w:val="center"/>
                </w:tcPr>
                <w:p w14:paraId="089A618D">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3F5C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5" w:type="pct"/>
                  <w:vMerge w:val="continue"/>
                  <w:tcBorders>
                    <w:left w:val="nil"/>
                  </w:tcBorders>
                  <w:shd w:val="clear" w:color="auto" w:fill="auto"/>
                  <w:vAlign w:val="center"/>
                </w:tcPr>
                <w:p w14:paraId="42DCA619">
                  <w:pPr>
                    <w:pStyle w:val="12"/>
                    <w:bidi w:val="0"/>
                    <w:rPr>
                      <w:color w:val="auto"/>
                    </w:rPr>
                  </w:pPr>
                </w:p>
              </w:tc>
              <w:tc>
                <w:tcPr>
                  <w:tcW w:w="571" w:type="pct"/>
                  <w:shd w:val="clear" w:color="auto" w:fill="auto"/>
                  <w:vAlign w:val="center"/>
                </w:tcPr>
                <w:p w14:paraId="0CC2C178">
                  <w:pPr>
                    <w:pStyle w:val="12"/>
                    <w:bidi w:val="0"/>
                    <w:rPr>
                      <w:color w:val="auto"/>
                    </w:rPr>
                  </w:pPr>
                  <w:r>
                    <w:rPr>
                      <w:color w:val="auto"/>
                    </w:rPr>
                    <w:t>BOD</w:t>
                  </w:r>
                  <w:r>
                    <w:rPr>
                      <w:color w:val="auto"/>
                      <w:vertAlign w:val="subscript"/>
                    </w:rPr>
                    <w:t>5</w:t>
                  </w:r>
                </w:p>
              </w:tc>
              <w:tc>
                <w:tcPr>
                  <w:tcW w:w="505" w:type="pct"/>
                  <w:vMerge w:val="continue"/>
                  <w:shd w:val="clear" w:color="auto" w:fill="auto"/>
                  <w:vAlign w:val="center"/>
                </w:tcPr>
                <w:p w14:paraId="1E87F982">
                  <w:pPr>
                    <w:pStyle w:val="12"/>
                    <w:bidi w:val="0"/>
                    <w:rPr>
                      <w:color w:val="auto"/>
                    </w:rPr>
                  </w:pPr>
                </w:p>
              </w:tc>
              <w:tc>
                <w:tcPr>
                  <w:tcW w:w="579" w:type="pct"/>
                  <w:shd w:val="clear" w:color="auto" w:fill="auto"/>
                  <w:vAlign w:val="center"/>
                </w:tcPr>
                <w:p w14:paraId="7C8F57CB">
                  <w:pPr>
                    <w:pStyle w:val="12"/>
                    <w:bidi w:val="0"/>
                    <w:rPr>
                      <w:rFonts w:hint="default" w:eastAsia="宋体"/>
                      <w:color w:val="auto"/>
                      <w:lang w:val="en-US" w:eastAsia="zh-CN"/>
                    </w:rPr>
                  </w:pPr>
                  <w:r>
                    <w:rPr>
                      <w:rFonts w:hint="eastAsia"/>
                      <w:color w:val="auto"/>
                      <w:lang w:val="en-US" w:eastAsia="zh-CN"/>
                    </w:rPr>
                    <w:t>182</w:t>
                  </w:r>
                </w:p>
              </w:tc>
              <w:tc>
                <w:tcPr>
                  <w:tcW w:w="521" w:type="pct"/>
                  <w:shd w:val="clear" w:color="auto" w:fill="auto"/>
                  <w:vAlign w:val="center"/>
                </w:tcPr>
                <w:p w14:paraId="704DE1C1">
                  <w:pPr>
                    <w:pStyle w:val="12"/>
                    <w:bidi w:val="0"/>
                    <w:rPr>
                      <w:rFonts w:hint="default" w:eastAsia="宋体"/>
                      <w:color w:val="auto"/>
                      <w:lang w:val="en-US" w:eastAsia="zh-CN"/>
                    </w:rPr>
                  </w:pPr>
                  <w:r>
                    <w:rPr>
                      <w:rFonts w:hint="eastAsia"/>
                      <w:color w:val="auto"/>
                      <w:lang w:val="en-US" w:eastAsia="zh-CN"/>
                    </w:rPr>
                    <w:t>171</w:t>
                  </w:r>
                </w:p>
              </w:tc>
              <w:tc>
                <w:tcPr>
                  <w:tcW w:w="523" w:type="pct"/>
                  <w:shd w:val="clear" w:color="auto" w:fill="auto"/>
                  <w:vAlign w:val="center"/>
                </w:tcPr>
                <w:p w14:paraId="4F890CCD">
                  <w:pPr>
                    <w:pStyle w:val="12"/>
                    <w:bidi w:val="0"/>
                    <w:rPr>
                      <w:rFonts w:hint="default" w:eastAsia="宋体"/>
                      <w:color w:val="auto"/>
                      <w:lang w:val="en-US" w:eastAsia="zh-CN"/>
                    </w:rPr>
                  </w:pPr>
                  <w:r>
                    <w:rPr>
                      <w:rFonts w:hint="eastAsia"/>
                      <w:color w:val="auto"/>
                      <w:lang w:val="en-US" w:eastAsia="zh-CN"/>
                    </w:rPr>
                    <w:t>179</w:t>
                  </w:r>
                </w:p>
              </w:tc>
              <w:tc>
                <w:tcPr>
                  <w:tcW w:w="524" w:type="pct"/>
                  <w:shd w:val="clear" w:color="auto" w:fill="auto"/>
                  <w:vAlign w:val="center"/>
                </w:tcPr>
                <w:p w14:paraId="3946382B">
                  <w:pPr>
                    <w:pStyle w:val="12"/>
                    <w:bidi w:val="0"/>
                    <w:rPr>
                      <w:rFonts w:hint="default" w:eastAsia="宋体"/>
                      <w:color w:val="auto"/>
                      <w:lang w:val="en-US" w:eastAsia="zh-CN"/>
                    </w:rPr>
                  </w:pPr>
                  <w:r>
                    <w:rPr>
                      <w:rFonts w:hint="eastAsia"/>
                      <w:color w:val="auto"/>
                      <w:lang w:val="en-US" w:eastAsia="zh-CN"/>
                    </w:rPr>
                    <w:t>178</w:t>
                  </w:r>
                </w:p>
              </w:tc>
              <w:tc>
                <w:tcPr>
                  <w:tcW w:w="522" w:type="pct"/>
                  <w:shd w:val="clear" w:color="auto" w:fill="auto"/>
                  <w:vAlign w:val="center"/>
                </w:tcPr>
                <w:p w14:paraId="09514B9C">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178</w:t>
                  </w:r>
                </w:p>
              </w:tc>
              <w:tc>
                <w:tcPr>
                  <w:tcW w:w="423" w:type="pct"/>
                  <w:shd w:val="clear" w:color="auto" w:fill="auto"/>
                  <w:vAlign w:val="center"/>
                </w:tcPr>
                <w:p w14:paraId="6A2669A9">
                  <w:pPr>
                    <w:pStyle w:val="12"/>
                    <w:bidi w:val="0"/>
                    <w:rPr>
                      <w:rFonts w:hint="default" w:eastAsia="宋体"/>
                      <w:color w:val="auto"/>
                      <w:lang w:val="en-US" w:eastAsia="zh-CN"/>
                    </w:rPr>
                  </w:pPr>
                  <w:r>
                    <w:rPr>
                      <w:rFonts w:hint="eastAsia"/>
                      <w:color w:val="auto"/>
                      <w:lang w:val="en-US" w:eastAsia="zh-CN"/>
                    </w:rPr>
                    <w:t>300</w:t>
                  </w:r>
                </w:p>
              </w:tc>
              <w:tc>
                <w:tcPr>
                  <w:tcW w:w="443" w:type="pct"/>
                  <w:tcBorders>
                    <w:right w:val="nil"/>
                  </w:tcBorders>
                  <w:shd w:val="clear" w:color="auto" w:fill="auto"/>
                  <w:vAlign w:val="center"/>
                </w:tcPr>
                <w:p w14:paraId="65C3F7B4">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394A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5" w:type="pct"/>
                  <w:vMerge w:val="continue"/>
                  <w:tcBorders>
                    <w:left w:val="nil"/>
                  </w:tcBorders>
                  <w:shd w:val="clear" w:color="auto" w:fill="auto"/>
                  <w:vAlign w:val="center"/>
                </w:tcPr>
                <w:p w14:paraId="11AC144F">
                  <w:pPr>
                    <w:pStyle w:val="12"/>
                    <w:bidi w:val="0"/>
                    <w:rPr>
                      <w:color w:val="auto"/>
                    </w:rPr>
                  </w:pPr>
                </w:p>
              </w:tc>
              <w:tc>
                <w:tcPr>
                  <w:tcW w:w="571" w:type="pct"/>
                  <w:shd w:val="clear" w:color="auto" w:fill="auto"/>
                  <w:vAlign w:val="center"/>
                </w:tcPr>
                <w:p w14:paraId="731981B9">
                  <w:pPr>
                    <w:pStyle w:val="12"/>
                    <w:bidi w:val="0"/>
                    <w:rPr>
                      <w:color w:val="auto"/>
                    </w:rPr>
                  </w:pPr>
                  <w:r>
                    <w:rPr>
                      <w:color w:val="auto"/>
                    </w:rPr>
                    <w:t>氨氮</w:t>
                  </w:r>
                </w:p>
              </w:tc>
              <w:tc>
                <w:tcPr>
                  <w:tcW w:w="505" w:type="pct"/>
                  <w:vMerge w:val="continue"/>
                  <w:shd w:val="clear" w:color="auto" w:fill="auto"/>
                  <w:vAlign w:val="center"/>
                </w:tcPr>
                <w:p w14:paraId="0E62AD5E">
                  <w:pPr>
                    <w:pStyle w:val="12"/>
                    <w:bidi w:val="0"/>
                    <w:rPr>
                      <w:color w:val="auto"/>
                    </w:rPr>
                  </w:pPr>
                </w:p>
              </w:tc>
              <w:tc>
                <w:tcPr>
                  <w:tcW w:w="579" w:type="pct"/>
                  <w:shd w:val="clear" w:color="auto" w:fill="auto"/>
                  <w:vAlign w:val="center"/>
                </w:tcPr>
                <w:p w14:paraId="2B0DA0EC">
                  <w:pPr>
                    <w:pStyle w:val="12"/>
                    <w:bidi w:val="0"/>
                    <w:rPr>
                      <w:rFonts w:hint="default" w:eastAsia="宋体"/>
                      <w:color w:val="auto"/>
                      <w:lang w:val="en-US" w:eastAsia="zh-CN"/>
                    </w:rPr>
                  </w:pPr>
                  <w:r>
                    <w:rPr>
                      <w:rFonts w:hint="eastAsia"/>
                      <w:color w:val="auto"/>
                      <w:lang w:val="en-US" w:eastAsia="zh-CN"/>
                    </w:rPr>
                    <w:t>12.3</w:t>
                  </w:r>
                </w:p>
              </w:tc>
              <w:tc>
                <w:tcPr>
                  <w:tcW w:w="521" w:type="pct"/>
                  <w:shd w:val="clear" w:color="auto" w:fill="auto"/>
                  <w:vAlign w:val="center"/>
                </w:tcPr>
                <w:p w14:paraId="3C8190ED">
                  <w:pPr>
                    <w:pStyle w:val="12"/>
                    <w:bidi w:val="0"/>
                    <w:rPr>
                      <w:rFonts w:hint="default" w:eastAsia="宋体"/>
                      <w:color w:val="auto"/>
                      <w:lang w:val="en-US" w:eastAsia="zh-CN"/>
                    </w:rPr>
                  </w:pPr>
                  <w:r>
                    <w:rPr>
                      <w:rFonts w:hint="eastAsia"/>
                      <w:color w:val="auto"/>
                      <w:lang w:val="en-US" w:eastAsia="zh-CN"/>
                    </w:rPr>
                    <w:t>13.6</w:t>
                  </w:r>
                </w:p>
              </w:tc>
              <w:tc>
                <w:tcPr>
                  <w:tcW w:w="523" w:type="pct"/>
                  <w:shd w:val="clear" w:color="auto" w:fill="auto"/>
                  <w:vAlign w:val="center"/>
                </w:tcPr>
                <w:p w14:paraId="7480DAA1">
                  <w:pPr>
                    <w:pStyle w:val="12"/>
                    <w:bidi w:val="0"/>
                    <w:rPr>
                      <w:rFonts w:hint="default" w:eastAsia="宋体"/>
                      <w:color w:val="auto"/>
                      <w:lang w:val="en-US" w:eastAsia="zh-CN"/>
                    </w:rPr>
                  </w:pPr>
                  <w:r>
                    <w:rPr>
                      <w:rFonts w:hint="eastAsia"/>
                      <w:color w:val="auto"/>
                      <w:lang w:val="en-US" w:eastAsia="zh-CN"/>
                    </w:rPr>
                    <w:t>13.8</w:t>
                  </w:r>
                </w:p>
              </w:tc>
              <w:tc>
                <w:tcPr>
                  <w:tcW w:w="524" w:type="pct"/>
                  <w:shd w:val="clear" w:color="auto" w:fill="auto"/>
                  <w:vAlign w:val="center"/>
                </w:tcPr>
                <w:p w14:paraId="75D536D3">
                  <w:pPr>
                    <w:pStyle w:val="12"/>
                    <w:bidi w:val="0"/>
                    <w:rPr>
                      <w:rFonts w:hint="default" w:eastAsia="宋体"/>
                      <w:color w:val="auto"/>
                      <w:lang w:val="en-US" w:eastAsia="zh-CN"/>
                    </w:rPr>
                  </w:pPr>
                  <w:r>
                    <w:rPr>
                      <w:rFonts w:hint="eastAsia"/>
                      <w:color w:val="auto"/>
                      <w:lang w:val="en-US" w:eastAsia="zh-CN"/>
                    </w:rPr>
                    <w:t>13.2</w:t>
                  </w:r>
                </w:p>
              </w:tc>
              <w:tc>
                <w:tcPr>
                  <w:tcW w:w="522" w:type="pct"/>
                  <w:shd w:val="clear" w:color="auto" w:fill="auto"/>
                  <w:vAlign w:val="center"/>
                </w:tcPr>
                <w:p w14:paraId="1587FD4B">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13.2</w:t>
                  </w:r>
                </w:p>
              </w:tc>
              <w:tc>
                <w:tcPr>
                  <w:tcW w:w="423" w:type="pct"/>
                  <w:shd w:val="clear" w:color="auto" w:fill="auto"/>
                  <w:vAlign w:val="center"/>
                </w:tcPr>
                <w:p w14:paraId="7AB42D4E">
                  <w:pPr>
                    <w:pStyle w:val="12"/>
                    <w:bidi w:val="0"/>
                    <w:rPr>
                      <w:color w:val="auto"/>
                    </w:rPr>
                  </w:pPr>
                  <w:r>
                    <w:rPr>
                      <w:rFonts w:hint="eastAsia"/>
                      <w:color w:val="auto"/>
                      <w:lang w:val="en-US" w:eastAsia="zh-CN"/>
                    </w:rPr>
                    <w:t>/</w:t>
                  </w:r>
                </w:p>
              </w:tc>
              <w:tc>
                <w:tcPr>
                  <w:tcW w:w="443" w:type="pct"/>
                  <w:tcBorders>
                    <w:right w:val="nil"/>
                  </w:tcBorders>
                  <w:shd w:val="clear" w:color="auto" w:fill="auto"/>
                  <w:vAlign w:val="center"/>
                </w:tcPr>
                <w:p w14:paraId="1D6A9850">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20F6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5" w:type="pct"/>
                  <w:vMerge w:val="continue"/>
                  <w:tcBorders>
                    <w:left w:val="nil"/>
                    <w:bottom w:val="single" w:color="auto" w:sz="12" w:space="0"/>
                  </w:tcBorders>
                  <w:shd w:val="clear" w:color="auto" w:fill="auto"/>
                  <w:vAlign w:val="center"/>
                </w:tcPr>
                <w:p w14:paraId="5A61042E">
                  <w:pPr>
                    <w:pStyle w:val="12"/>
                    <w:bidi w:val="0"/>
                    <w:rPr>
                      <w:color w:val="auto"/>
                    </w:rPr>
                  </w:pPr>
                </w:p>
              </w:tc>
              <w:tc>
                <w:tcPr>
                  <w:tcW w:w="571" w:type="pct"/>
                  <w:tcBorders>
                    <w:bottom w:val="single" w:color="auto" w:sz="12" w:space="0"/>
                  </w:tcBorders>
                  <w:shd w:val="clear" w:color="auto" w:fill="auto"/>
                  <w:vAlign w:val="center"/>
                </w:tcPr>
                <w:p w14:paraId="557355D3">
                  <w:pPr>
                    <w:pStyle w:val="12"/>
                    <w:bidi w:val="0"/>
                    <w:rPr>
                      <w:color w:val="auto"/>
                    </w:rPr>
                  </w:pPr>
                  <w:r>
                    <w:rPr>
                      <w:rFonts w:hint="eastAsia"/>
                      <w:color w:val="auto"/>
                      <w:lang w:val="en-US" w:eastAsia="zh-CN"/>
                    </w:rPr>
                    <w:t>SS</w:t>
                  </w:r>
                </w:p>
              </w:tc>
              <w:tc>
                <w:tcPr>
                  <w:tcW w:w="505" w:type="pct"/>
                  <w:vMerge w:val="continue"/>
                  <w:tcBorders>
                    <w:bottom w:val="single" w:color="auto" w:sz="12" w:space="0"/>
                  </w:tcBorders>
                  <w:shd w:val="clear" w:color="auto" w:fill="auto"/>
                  <w:vAlign w:val="center"/>
                </w:tcPr>
                <w:p w14:paraId="2C54993A">
                  <w:pPr>
                    <w:pStyle w:val="12"/>
                    <w:bidi w:val="0"/>
                    <w:rPr>
                      <w:color w:val="auto"/>
                    </w:rPr>
                  </w:pPr>
                </w:p>
              </w:tc>
              <w:tc>
                <w:tcPr>
                  <w:tcW w:w="579" w:type="pct"/>
                  <w:tcBorders>
                    <w:bottom w:val="single" w:color="auto" w:sz="12" w:space="0"/>
                  </w:tcBorders>
                  <w:shd w:val="clear" w:color="auto" w:fill="auto"/>
                  <w:vAlign w:val="center"/>
                </w:tcPr>
                <w:p w14:paraId="2B5C8B32">
                  <w:pPr>
                    <w:pStyle w:val="12"/>
                    <w:bidi w:val="0"/>
                    <w:rPr>
                      <w:rFonts w:hint="default" w:eastAsia="宋体"/>
                      <w:color w:val="auto"/>
                      <w:lang w:val="en-US" w:eastAsia="zh-CN"/>
                    </w:rPr>
                  </w:pPr>
                  <w:r>
                    <w:rPr>
                      <w:rFonts w:hint="eastAsia"/>
                      <w:color w:val="auto"/>
                      <w:lang w:val="en-US" w:eastAsia="zh-CN"/>
                    </w:rPr>
                    <w:t>186</w:t>
                  </w:r>
                </w:p>
              </w:tc>
              <w:tc>
                <w:tcPr>
                  <w:tcW w:w="521" w:type="pct"/>
                  <w:tcBorders>
                    <w:bottom w:val="single" w:color="auto" w:sz="12" w:space="0"/>
                  </w:tcBorders>
                  <w:shd w:val="clear" w:color="auto" w:fill="auto"/>
                  <w:vAlign w:val="center"/>
                </w:tcPr>
                <w:p w14:paraId="70C456C8">
                  <w:pPr>
                    <w:pStyle w:val="12"/>
                    <w:bidi w:val="0"/>
                    <w:rPr>
                      <w:rFonts w:hint="default" w:eastAsia="宋体"/>
                      <w:color w:val="auto"/>
                      <w:lang w:val="en-US" w:eastAsia="zh-CN"/>
                    </w:rPr>
                  </w:pPr>
                  <w:r>
                    <w:rPr>
                      <w:rFonts w:hint="eastAsia"/>
                      <w:color w:val="auto"/>
                      <w:lang w:val="en-US" w:eastAsia="zh-CN"/>
                    </w:rPr>
                    <w:t>175</w:t>
                  </w:r>
                </w:p>
              </w:tc>
              <w:tc>
                <w:tcPr>
                  <w:tcW w:w="523" w:type="pct"/>
                  <w:tcBorders>
                    <w:bottom w:val="single" w:color="auto" w:sz="12" w:space="0"/>
                  </w:tcBorders>
                  <w:shd w:val="clear" w:color="auto" w:fill="auto"/>
                  <w:vAlign w:val="center"/>
                </w:tcPr>
                <w:p w14:paraId="4503BBC9">
                  <w:pPr>
                    <w:pStyle w:val="12"/>
                    <w:bidi w:val="0"/>
                    <w:rPr>
                      <w:rFonts w:hint="default" w:eastAsia="宋体"/>
                      <w:color w:val="auto"/>
                      <w:lang w:val="en-US" w:eastAsia="zh-CN"/>
                    </w:rPr>
                  </w:pPr>
                  <w:r>
                    <w:rPr>
                      <w:rFonts w:hint="eastAsia"/>
                      <w:color w:val="auto"/>
                      <w:lang w:val="en-US" w:eastAsia="zh-CN"/>
                    </w:rPr>
                    <w:t>182</w:t>
                  </w:r>
                </w:p>
              </w:tc>
              <w:tc>
                <w:tcPr>
                  <w:tcW w:w="524" w:type="pct"/>
                  <w:tcBorders>
                    <w:bottom w:val="single" w:color="auto" w:sz="12" w:space="0"/>
                  </w:tcBorders>
                  <w:shd w:val="clear" w:color="auto" w:fill="auto"/>
                  <w:vAlign w:val="center"/>
                </w:tcPr>
                <w:p w14:paraId="179EB855">
                  <w:pPr>
                    <w:pStyle w:val="12"/>
                    <w:bidi w:val="0"/>
                    <w:rPr>
                      <w:rFonts w:hint="default" w:eastAsia="宋体"/>
                      <w:color w:val="auto"/>
                      <w:lang w:val="en-US" w:eastAsia="zh-CN"/>
                    </w:rPr>
                  </w:pPr>
                  <w:r>
                    <w:rPr>
                      <w:rFonts w:hint="eastAsia"/>
                      <w:color w:val="auto"/>
                      <w:lang w:val="en-US" w:eastAsia="zh-CN"/>
                    </w:rPr>
                    <w:t>179</w:t>
                  </w:r>
                </w:p>
              </w:tc>
              <w:tc>
                <w:tcPr>
                  <w:tcW w:w="522" w:type="pct"/>
                  <w:tcBorders>
                    <w:bottom w:val="single" w:color="auto" w:sz="12" w:space="0"/>
                  </w:tcBorders>
                  <w:shd w:val="clear" w:color="auto" w:fill="auto"/>
                  <w:vAlign w:val="center"/>
                </w:tcPr>
                <w:p w14:paraId="1DC27DE1">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181</w:t>
                  </w:r>
                </w:p>
              </w:tc>
              <w:tc>
                <w:tcPr>
                  <w:tcW w:w="423" w:type="pct"/>
                  <w:tcBorders>
                    <w:bottom w:val="single" w:color="auto" w:sz="12" w:space="0"/>
                  </w:tcBorders>
                  <w:shd w:val="clear" w:color="auto" w:fill="auto"/>
                  <w:vAlign w:val="center"/>
                </w:tcPr>
                <w:p w14:paraId="3811EAAC">
                  <w:pPr>
                    <w:pStyle w:val="12"/>
                    <w:bidi w:val="0"/>
                    <w:rPr>
                      <w:rFonts w:hint="default" w:eastAsia="宋体"/>
                      <w:color w:val="auto"/>
                      <w:lang w:val="en-US" w:eastAsia="zh-CN"/>
                    </w:rPr>
                  </w:pPr>
                  <w:r>
                    <w:rPr>
                      <w:rFonts w:hint="eastAsia"/>
                      <w:color w:val="auto"/>
                      <w:lang w:val="en-US" w:eastAsia="zh-CN"/>
                    </w:rPr>
                    <w:t>400</w:t>
                  </w:r>
                </w:p>
              </w:tc>
              <w:tc>
                <w:tcPr>
                  <w:tcW w:w="443" w:type="pct"/>
                  <w:tcBorders>
                    <w:bottom w:val="single" w:color="auto" w:sz="12" w:space="0"/>
                    <w:right w:val="nil"/>
                  </w:tcBorders>
                  <w:shd w:val="clear" w:color="auto" w:fill="auto"/>
                  <w:vAlign w:val="center"/>
                </w:tcPr>
                <w:p w14:paraId="5E1EC195">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bl>
          <w:p w14:paraId="4A0BFD31">
            <w:pPr>
              <w:bidi w:val="0"/>
              <w:rPr>
                <w:rFonts w:hint="default" w:eastAsia="宋体"/>
                <w:color w:val="auto"/>
                <w:lang w:val="en-US" w:eastAsia="zh-CN"/>
              </w:rPr>
            </w:pPr>
            <w:r>
              <w:rPr>
                <w:color w:val="auto"/>
              </w:rPr>
              <w:t>由</w:t>
            </w:r>
            <w:r>
              <w:rPr>
                <w:rFonts w:hint="eastAsia"/>
                <w:color w:val="auto"/>
                <w:lang w:val="en-US" w:eastAsia="zh-CN"/>
              </w:rPr>
              <w:t>上表</w:t>
            </w:r>
            <w:r>
              <w:rPr>
                <w:color w:val="auto"/>
              </w:rPr>
              <w:t>可知，验收监测期间，本项目生活污水污染因子pH、COD、BOD</w:t>
            </w:r>
            <w:r>
              <w:rPr>
                <w:color w:val="auto"/>
                <w:vertAlign w:val="subscript"/>
              </w:rPr>
              <w:t>5</w:t>
            </w:r>
            <w:r>
              <w:rPr>
                <w:color w:val="auto"/>
              </w:rPr>
              <w:t>、</w:t>
            </w:r>
            <w:r>
              <w:rPr>
                <w:rFonts w:hint="eastAsia"/>
                <w:color w:val="auto"/>
                <w:lang w:val="en-US" w:eastAsia="zh-CN"/>
              </w:rPr>
              <w:t>SS</w:t>
            </w:r>
            <w:r>
              <w:rPr>
                <w:color w:val="auto"/>
              </w:rPr>
              <w:t>、氨氮均满</w:t>
            </w:r>
            <w:r>
              <w:rPr>
                <w:rFonts w:ascii="Times New Roman" w:hAnsi="Times New Roman" w:eastAsia="宋体" w:cs="Times New Roman"/>
                <w:color w:val="auto"/>
              </w:rPr>
              <w:t>足</w:t>
            </w:r>
            <w:r>
              <w:rPr>
                <w:rFonts w:hint="eastAsia" w:ascii="Times New Roman" w:hAnsi="Times New Roman" w:eastAsia="宋体" w:cs="Times New Roman"/>
                <w:color w:val="auto"/>
                <w:lang w:eastAsia="zh-CN"/>
              </w:rPr>
              <w:t>赤湖</w:t>
            </w:r>
            <w:r>
              <w:rPr>
                <w:rFonts w:hint="eastAsia" w:cs="Times New Roman"/>
                <w:color w:val="auto"/>
                <w:lang w:val="en-US" w:eastAsia="zh-CN"/>
              </w:rPr>
              <w:t>工业园</w:t>
            </w:r>
            <w:r>
              <w:rPr>
                <w:rFonts w:hint="eastAsia" w:ascii="Times New Roman" w:hAnsi="Times New Roman" w:eastAsia="宋体" w:cs="Times New Roman"/>
                <w:color w:val="auto"/>
                <w:lang w:eastAsia="zh-CN"/>
              </w:rPr>
              <w:t>污水处理厂</w:t>
            </w:r>
            <w:r>
              <w:rPr>
                <w:color w:val="auto"/>
              </w:rPr>
              <w:t>接管要求。</w:t>
            </w:r>
            <w:r>
              <w:rPr>
                <w:rFonts w:hint="eastAsia"/>
                <w:color w:val="auto"/>
                <w:lang w:val="en-US" w:eastAsia="zh-CN"/>
              </w:rPr>
              <w:t>现有项目员工约150人，排水量约为5760t/a，则</w:t>
            </w:r>
            <w:r>
              <w:rPr>
                <w:color w:val="auto"/>
              </w:rPr>
              <w:t>COD、BOD</w:t>
            </w:r>
            <w:r>
              <w:rPr>
                <w:color w:val="auto"/>
                <w:vertAlign w:val="subscript"/>
              </w:rPr>
              <w:t>5</w:t>
            </w:r>
            <w:r>
              <w:rPr>
                <w:color w:val="auto"/>
              </w:rPr>
              <w:t>、</w:t>
            </w:r>
            <w:r>
              <w:rPr>
                <w:rFonts w:hint="eastAsia"/>
                <w:color w:val="auto"/>
                <w:lang w:val="en-US" w:eastAsia="zh-CN"/>
              </w:rPr>
              <w:t>SS</w:t>
            </w:r>
            <w:r>
              <w:rPr>
                <w:color w:val="auto"/>
              </w:rPr>
              <w:t>、氨氮</w:t>
            </w:r>
            <w:r>
              <w:rPr>
                <w:rFonts w:hint="eastAsia"/>
                <w:color w:val="auto"/>
                <w:lang w:val="en-US" w:eastAsia="zh-CN"/>
              </w:rPr>
              <w:t>排放量分别为2.0448t、1.0253t、0.076t、1.0426t。</w:t>
            </w:r>
            <w:r>
              <w:rPr>
                <w:rFonts w:hint="eastAsia"/>
                <w:color w:val="E232CB"/>
                <w:lang w:val="en-US" w:eastAsia="zh-CN"/>
              </w:rPr>
              <w:t>现有项目总磷、总氮、动植物油无检测数据，排放浓度参考后文废水源强核算浓度，TP取4.27mg/L，TN取44.8mg/L，动植物油取30mg/L，排放量分别为0.0246t/a，0.2580t/a，0.0864t/a。</w:t>
            </w:r>
          </w:p>
          <w:p w14:paraId="4600756C">
            <w:pPr>
              <w:bidi w:val="0"/>
              <w:rPr>
                <w:rFonts w:hint="default"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噪声</w:t>
            </w:r>
          </w:p>
          <w:p w14:paraId="740C58D1">
            <w:pPr>
              <w:bidi w:val="0"/>
              <w:rPr>
                <w:rFonts w:hint="default"/>
                <w:b/>
                <w:bCs/>
                <w:color w:val="auto"/>
                <w:lang w:val="en-US"/>
              </w:rPr>
            </w:pPr>
            <w:r>
              <w:rPr>
                <w:rFonts w:hint="eastAsia"/>
                <w:color w:val="auto"/>
                <w:lang w:val="en-US" w:eastAsia="zh-CN"/>
              </w:rPr>
              <w:t>根据</w:t>
            </w:r>
            <w:r>
              <w:rPr>
                <w:rFonts w:hint="eastAsia"/>
                <w:color w:val="auto"/>
                <w:lang w:eastAsia="zh-CN"/>
              </w:rPr>
              <w:t>《年产80万平方米输送带生产项目环境保护验收监测申请表》，</w:t>
            </w:r>
            <w:r>
              <w:rPr>
                <w:rFonts w:hint="eastAsia"/>
                <w:color w:val="auto"/>
                <w:lang w:val="en-US" w:eastAsia="zh-CN"/>
              </w:rPr>
              <w:t>现有项目</w:t>
            </w:r>
            <w:r>
              <w:rPr>
                <w:rFonts w:hint="default" w:ascii="Times New Roman" w:hAnsi="Times New Roman" w:eastAsia="宋体" w:cs="Times New Roman"/>
                <w:b w:val="0"/>
                <w:bCs w:val="0"/>
                <w:color w:val="auto"/>
                <w:kern w:val="44"/>
                <w:sz w:val="24"/>
                <w:szCs w:val="24"/>
                <w:lang w:val="en-US" w:eastAsia="zh-CN" w:bidi="ar-SA"/>
              </w:rPr>
              <w:t>厂界噪声监测结果如下表所示</w:t>
            </w:r>
            <w:r>
              <w:rPr>
                <w:rFonts w:hint="eastAsia" w:ascii="Times New Roman" w:hAnsi="Times New Roman" w:eastAsia="宋体" w:cs="Times New Roman"/>
                <w:b w:val="0"/>
                <w:bCs w:val="0"/>
                <w:color w:val="auto"/>
                <w:kern w:val="44"/>
                <w:sz w:val="24"/>
                <w:szCs w:val="24"/>
                <w:lang w:val="en-US" w:eastAsia="zh-CN" w:bidi="ar-SA"/>
              </w:rPr>
              <w:t>。</w:t>
            </w:r>
          </w:p>
          <w:p w14:paraId="064E14F4">
            <w:pPr>
              <w:pStyle w:val="13"/>
              <w:numPr>
                <w:ilvl w:val="0"/>
                <w:numId w:val="5"/>
              </w:numPr>
              <w:bidi w:val="0"/>
              <w:rPr>
                <w:color w:val="auto"/>
              </w:rPr>
            </w:pPr>
            <w:r>
              <w:rPr>
                <w:color w:val="auto"/>
              </w:rPr>
              <w:t>厂界噪声监测结果</w:t>
            </w:r>
          </w:p>
          <w:tbl>
            <w:tblPr>
              <w:tblStyle w:val="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4"/>
              <w:gridCol w:w="1372"/>
              <w:gridCol w:w="1099"/>
              <w:gridCol w:w="1784"/>
              <w:gridCol w:w="1784"/>
              <w:gridCol w:w="1185"/>
            </w:tblGrid>
            <w:tr w14:paraId="397D0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tcBorders>
                    <w:bottom w:val="single" w:color="auto" w:sz="12" w:space="0"/>
                  </w:tcBorders>
                  <w:vAlign w:val="center"/>
                </w:tcPr>
                <w:p w14:paraId="542C75CB">
                  <w:pPr>
                    <w:pStyle w:val="12"/>
                    <w:bidi w:val="0"/>
                    <w:rPr>
                      <w:b/>
                      <w:bCs/>
                      <w:color w:val="auto"/>
                    </w:rPr>
                  </w:pPr>
                  <w:r>
                    <w:rPr>
                      <w:b/>
                      <w:bCs/>
                      <w:color w:val="auto"/>
                    </w:rPr>
                    <w:t>监测日期</w:t>
                  </w:r>
                </w:p>
              </w:tc>
              <w:tc>
                <w:tcPr>
                  <w:tcW w:w="809" w:type="pct"/>
                  <w:tcBorders>
                    <w:bottom w:val="single" w:color="auto" w:sz="12" w:space="0"/>
                  </w:tcBorders>
                  <w:vAlign w:val="center"/>
                </w:tcPr>
                <w:p w14:paraId="17ED54DB">
                  <w:pPr>
                    <w:pStyle w:val="12"/>
                    <w:bidi w:val="0"/>
                    <w:rPr>
                      <w:b/>
                      <w:bCs/>
                      <w:color w:val="auto"/>
                    </w:rPr>
                  </w:pPr>
                  <w:r>
                    <w:rPr>
                      <w:b/>
                      <w:bCs/>
                      <w:color w:val="auto"/>
                    </w:rPr>
                    <w:t>监测点位</w:t>
                  </w:r>
                </w:p>
              </w:tc>
              <w:tc>
                <w:tcPr>
                  <w:tcW w:w="648" w:type="pct"/>
                  <w:tcBorders>
                    <w:bottom w:val="single" w:color="auto" w:sz="12" w:space="0"/>
                  </w:tcBorders>
                  <w:vAlign w:val="center"/>
                </w:tcPr>
                <w:p w14:paraId="0B50D295">
                  <w:pPr>
                    <w:pStyle w:val="12"/>
                    <w:bidi w:val="0"/>
                    <w:rPr>
                      <w:b/>
                      <w:bCs/>
                      <w:color w:val="auto"/>
                    </w:rPr>
                  </w:pPr>
                  <w:r>
                    <w:rPr>
                      <w:b/>
                      <w:bCs/>
                      <w:color w:val="auto"/>
                    </w:rPr>
                    <w:t>监测时段</w:t>
                  </w:r>
                </w:p>
              </w:tc>
              <w:tc>
                <w:tcPr>
                  <w:tcW w:w="1052" w:type="pct"/>
                  <w:tcBorders>
                    <w:bottom w:val="single" w:color="auto" w:sz="12" w:space="0"/>
                  </w:tcBorders>
                  <w:vAlign w:val="center"/>
                </w:tcPr>
                <w:p w14:paraId="514ADB7B">
                  <w:pPr>
                    <w:pStyle w:val="12"/>
                    <w:bidi w:val="0"/>
                    <w:rPr>
                      <w:b/>
                      <w:bCs/>
                      <w:color w:val="auto"/>
                    </w:rPr>
                  </w:pPr>
                  <w:r>
                    <w:rPr>
                      <w:b/>
                      <w:bCs/>
                      <w:color w:val="auto"/>
                    </w:rPr>
                    <w:t>监测结果</w:t>
                  </w:r>
                  <w:r>
                    <w:rPr>
                      <w:rFonts w:hint="eastAsia"/>
                      <w:b/>
                      <w:bCs/>
                      <w:color w:val="auto"/>
                      <w:lang w:val="en-US" w:eastAsia="zh-CN"/>
                    </w:rPr>
                    <w:t>/</w:t>
                  </w:r>
                  <w:r>
                    <w:rPr>
                      <w:b/>
                      <w:bCs/>
                      <w:color w:val="auto"/>
                    </w:rPr>
                    <w:t>dB(A)</w:t>
                  </w:r>
                </w:p>
              </w:tc>
              <w:tc>
                <w:tcPr>
                  <w:tcW w:w="1052" w:type="pct"/>
                  <w:tcBorders>
                    <w:bottom w:val="single" w:color="auto" w:sz="12" w:space="0"/>
                  </w:tcBorders>
                  <w:vAlign w:val="center"/>
                </w:tcPr>
                <w:p w14:paraId="743A7FCE">
                  <w:pPr>
                    <w:pStyle w:val="12"/>
                    <w:bidi w:val="0"/>
                    <w:rPr>
                      <w:b/>
                      <w:bCs/>
                      <w:color w:val="auto"/>
                    </w:rPr>
                  </w:pPr>
                  <w:r>
                    <w:rPr>
                      <w:b/>
                      <w:bCs/>
                      <w:color w:val="auto"/>
                    </w:rPr>
                    <w:t>标准限值</w:t>
                  </w:r>
                  <w:r>
                    <w:rPr>
                      <w:rFonts w:hint="eastAsia"/>
                      <w:b/>
                      <w:bCs/>
                      <w:color w:val="auto"/>
                      <w:lang w:val="en-US" w:eastAsia="zh-CN"/>
                    </w:rPr>
                    <w:t>/</w:t>
                  </w:r>
                  <w:r>
                    <w:rPr>
                      <w:b/>
                      <w:bCs/>
                      <w:color w:val="auto"/>
                    </w:rPr>
                    <w:t>dB(A)</w:t>
                  </w:r>
                </w:p>
              </w:tc>
              <w:tc>
                <w:tcPr>
                  <w:tcW w:w="698" w:type="pct"/>
                  <w:tcBorders>
                    <w:bottom w:val="single" w:color="auto" w:sz="12" w:space="0"/>
                  </w:tcBorders>
                  <w:vAlign w:val="center"/>
                </w:tcPr>
                <w:p w14:paraId="260A50F2">
                  <w:pPr>
                    <w:pStyle w:val="12"/>
                    <w:bidi w:val="0"/>
                    <w:rPr>
                      <w:b/>
                      <w:bCs/>
                      <w:color w:val="auto"/>
                    </w:rPr>
                  </w:pPr>
                  <w:r>
                    <w:rPr>
                      <w:b/>
                      <w:bCs/>
                      <w:color w:val="auto"/>
                    </w:rPr>
                    <w:t>达标情况</w:t>
                  </w:r>
                </w:p>
              </w:tc>
            </w:tr>
            <w:tr w14:paraId="0A4EC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restart"/>
                  <w:tcBorders>
                    <w:top w:val="single" w:color="auto" w:sz="12" w:space="0"/>
                  </w:tcBorders>
                  <w:vAlign w:val="center"/>
                </w:tcPr>
                <w:p w14:paraId="56A536CC">
                  <w:pPr>
                    <w:pStyle w:val="12"/>
                    <w:bidi w:val="0"/>
                    <w:rPr>
                      <w:rFonts w:hint="default" w:eastAsia="宋体"/>
                      <w:color w:val="auto"/>
                      <w:lang w:val="en-US" w:eastAsia="zh-CN"/>
                    </w:rPr>
                  </w:pPr>
                  <w:r>
                    <w:rPr>
                      <w:rFonts w:hint="eastAsia"/>
                      <w:color w:val="auto"/>
                      <w:lang w:val="en-US" w:eastAsia="zh-CN"/>
                    </w:rPr>
                    <w:t>2017年1月11日</w:t>
                  </w:r>
                </w:p>
              </w:tc>
              <w:tc>
                <w:tcPr>
                  <w:tcW w:w="809" w:type="pct"/>
                  <w:tcBorders>
                    <w:top w:val="single" w:color="auto" w:sz="12" w:space="0"/>
                  </w:tcBorders>
                  <w:vAlign w:val="center"/>
                </w:tcPr>
                <w:p w14:paraId="30E4EA38">
                  <w:pPr>
                    <w:pStyle w:val="12"/>
                    <w:bidi w:val="0"/>
                    <w:rPr>
                      <w:color w:val="auto"/>
                    </w:rPr>
                  </w:pPr>
                  <w:r>
                    <w:rPr>
                      <w:color w:val="auto"/>
                    </w:rPr>
                    <w:t>东侧厂界</w:t>
                  </w:r>
                </w:p>
              </w:tc>
              <w:tc>
                <w:tcPr>
                  <w:tcW w:w="648" w:type="pct"/>
                  <w:tcBorders>
                    <w:top w:val="single" w:color="auto" w:sz="12" w:space="0"/>
                  </w:tcBorders>
                  <w:vAlign w:val="center"/>
                </w:tcPr>
                <w:p w14:paraId="32F8B451">
                  <w:pPr>
                    <w:pStyle w:val="12"/>
                    <w:bidi w:val="0"/>
                    <w:rPr>
                      <w:color w:val="auto"/>
                    </w:rPr>
                  </w:pPr>
                  <w:r>
                    <w:rPr>
                      <w:color w:val="auto"/>
                    </w:rPr>
                    <w:t>昼间</w:t>
                  </w:r>
                </w:p>
              </w:tc>
              <w:tc>
                <w:tcPr>
                  <w:tcW w:w="1052" w:type="pct"/>
                  <w:tcBorders>
                    <w:top w:val="single" w:color="auto" w:sz="12" w:space="0"/>
                  </w:tcBorders>
                  <w:vAlign w:val="center"/>
                </w:tcPr>
                <w:p w14:paraId="40206EA8">
                  <w:pPr>
                    <w:pStyle w:val="12"/>
                    <w:bidi w:val="0"/>
                    <w:rPr>
                      <w:rFonts w:hint="default" w:eastAsia="宋体"/>
                      <w:color w:val="auto"/>
                      <w:lang w:val="en-US" w:eastAsia="zh-CN"/>
                    </w:rPr>
                  </w:pPr>
                  <w:r>
                    <w:rPr>
                      <w:rFonts w:hint="eastAsia"/>
                      <w:color w:val="auto"/>
                      <w:lang w:val="en-US" w:eastAsia="zh-CN"/>
                    </w:rPr>
                    <w:t>62.3</w:t>
                  </w:r>
                </w:p>
              </w:tc>
              <w:tc>
                <w:tcPr>
                  <w:tcW w:w="1052" w:type="pct"/>
                  <w:tcBorders>
                    <w:top w:val="single" w:color="auto" w:sz="12" w:space="0"/>
                  </w:tcBorders>
                  <w:vAlign w:val="center"/>
                </w:tcPr>
                <w:p w14:paraId="3C46F095">
                  <w:pPr>
                    <w:pStyle w:val="12"/>
                    <w:bidi w:val="0"/>
                    <w:rPr>
                      <w:color w:val="auto"/>
                    </w:rPr>
                  </w:pPr>
                  <w:r>
                    <w:rPr>
                      <w:color w:val="auto"/>
                    </w:rPr>
                    <w:t>65</w:t>
                  </w:r>
                </w:p>
              </w:tc>
              <w:tc>
                <w:tcPr>
                  <w:tcW w:w="698" w:type="pct"/>
                  <w:tcBorders>
                    <w:top w:val="single" w:color="auto" w:sz="12" w:space="0"/>
                  </w:tcBorders>
                  <w:vAlign w:val="center"/>
                </w:tcPr>
                <w:p w14:paraId="27A72476">
                  <w:pPr>
                    <w:pStyle w:val="12"/>
                    <w:bidi w:val="0"/>
                    <w:rPr>
                      <w:color w:val="auto"/>
                    </w:rPr>
                  </w:pPr>
                  <w:r>
                    <w:rPr>
                      <w:color w:val="auto"/>
                    </w:rPr>
                    <w:t>达标</w:t>
                  </w:r>
                </w:p>
              </w:tc>
            </w:tr>
            <w:tr w14:paraId="08F81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continue"/>
                  <w:vAlign w:val="center"/>
                </w:tcPr>
                <w:p w14:paraId="4A4C301C">
                  <w:pPr>
                    <w:pStyle w:val="12"/>
                    <w:bidi w:val="0"/>
                    <w:rPr>
                      <w:color w:val="auto"/>
                    </w:rPr>
                  </w:pPr>
                </w:p>
              </w:tc>
              <w:tc>
                <w:tcPr>
                  <w:tcW w:w="809" w:type="pct"/>
                  <w:vAlign w:val="center"/>
                </w:tcPr>
                <w:p w14:paraId="28137FC3">
                  <w:pPr>
                    <w:pStyle w:val="12"/>
                    <w:bidi w:val="0"/>
                    <w:rPr>
                      <w:color w:val="auto"/>
                    </w:rPr>
                  </w:pPr>
                  <w:r>
                    <w:rPr>
                      <w:color w:val="auto"/>
                    </w:rPr>
                    <w:t>南侧厂界</w:t>
                  </w:r>
                </w:p>
              </w:tc>
              <w:tc>
                <w:tcPr>
                  <w:tcW w:w="648" w:type="pct"/>
                  <w:vAlign w:val="center"/>
                </w:tcPr>
                <w:p w14:paraId="45F4C5F6">
                  <w:pPr>
                    <w:pStyle w:val="12"/>
                    <w:bidi w:val="0"/>
                    <w:rPr>
                      <w:color w:val="auto"/>
                    </w:rPr>
                  </w:pPr>
                  <w:r>
                    <w:rPr>
                      <w:color w:val="auto"/>
                    </w:rPr>
                    <w:t>昼间</w:t>
                  </w:r>
                </w:p>
              </w:tc>
              <w:tc>
                <w:tcPr>
                  <w:tcW w:w="1052" w:type="pct"/>
                  <w:vAlign w:val="center"/>
                </w:tcPr>
                <w:p w14:paraId="0C209D5F">
                  <w:pPr>
                    <w:pStyle w:val="12"/>
                    <w:bidi w:val="0"/>
                    <w:rPr>
                      <w:rFonts w:hint="default" w:eastAsia="宋体"/>
                      <w:color w:val="auto"/>
                      <w:lang w:val="en-US" w:eastAsia="zh-CN"/>
                    </w:rPr>
                  </w:pPr>
                  <w:r>
                    <w:rPr>
                      <w:rFonts w:hint="eastAsia"/>
                      <w:color w:val="auto"/>
                      <w:lang w:val="en-US" w:eastAsia="zh-CN"/>
                    </w:rPr>
                    <w:t>63.7</w:t>
                  </w:r>
                </w:p>
              </w:tc>
              <w:tc>
                <w:tcPr>
                  <w:tcW w:w="1052" w:type="pct"/>
                  <w:vAlign w:val="center"/>
                </w:tcPr>
                <w:p w14:paraId="57DB713C">
                  <w:pPr>
                    <w:pStyle w:val="12"/>
                    <w:bidi w:val="0"/>
                    <w:rPr>
                      <w:color w:val="auto"/>
                    </w:rPr>
                  </w:pPr>
                  <w:r>
                    <w:rPr>
                      <w:color w:val="auto"/>
                    </w:rPr>
                    <w:t>65</w:t>
                  </w:r>
                </w:p>
              </w:tc>
              <w:tc>
                <w:tcPr>
                  <w:tcW w:w="698" w:type="pct"/>
                  <w:vAlign w:val="center"/>
                </w:tcPr>
                <w:p w14:paraId="6D7B7DB6">
                  <w:pPr>
                    <w:pStyle w:val="12"/>
                    <w:bidi w:val="0"/>
                    <w:rPr>
                      <w:color w:val="auto"/>
                    </w:rPr>
                  </w:pPr>
                  <w:r>
                    <w:rPr>
                      <w:color w:val="auto"/>
                    </w:rPr>
                    <w:t>达标</w:t>
                  </w:r>
                </w:p>
              </w:tc>
            </w:tr>
            <w:tr w14:paraId="3B987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continue"/>
                  <w:vAlign w:val="center"/>
                </w:tcPr>
                <w:p w14:paraId="193246CE">
                  <w:pPr>
                    <w:pStyle w:val="12"/>
                    <w:bidi w:val="0"/>
                    <w:rPr>
                      <w:color w:val="auto"/>
                    </w:rPr>
                  </w:pPr>
                </w:p>
              </w:tc>
              <w:tc>
                <w:tcPr>
                  <w:tcW w:w="809" w:type="pct"/>
                  <w:vAlign w:val="center"/>
                </w:tcPr>
                <w:p w14:paraId="62731DBF">
                  <w:pPr>
                    <w:pStyle w:val="12"/>
                    <w:bidi w:val="0"/>
                    <w:rPr>
                      <w:color w:val="auto"/>
                    </w:rPr>
                  </w:pPr>
                  <w:r>
                    <w:rPr>
                      <w:color w:val="auto"/>
                    </w:rPr>
                    <w:t>西侧厂界</w:t>
                  </w:r>
                </w:p>
              </w:tc>
              <w:tc>
                <w:tcPr>
                  <w:tcW w:w="648" w:type="pct"/>
                  <w:vAlign w:val="center"/>
                </w:tcPr>
                <w:p w14:paraId="097216D1">
                  <w:pPr>
                    <w:pStyle w:val="12"/>
                    <w:bidi w:val="0"/>
                    <w:rPr>
                      <w:color w:val="auto"/>
                    </w:rPr>
                  </w:pPr>
                  <w:r>
                    <w:rPr>
                      <w:color w:val="auto"/>
                    </w:rPr>
                    <w:t>昼间</w:t>
                  </w:r>
                </w:p>
              </w:tc>
              <w:tc>
                <w:tcPr>
                  <w:tcW w:w="1052" w:type="pct"/>
                  <w:vAlign w:val="center"/>
                </w:tcPr>
                <w:p w14:paraId="50A999B8">
                  <w:pPr>
                    <w:pStyle w:val="12"/>
                    <w:bidi w:val="0"/>
                    <w:rPr>
                      <w:rFonts w:hint="default" w:eastAsia="宋体"/>
                      <w:color w:val="auto"/>
                      <w:lang w:val="en-US" w:eastAsia="zh-CN"/>
                    </w:rPr>
                  </w:pPr>
                  <w:r>
                    <w:rPr>
                      <w:rFonts w:hint="eastAsia"/>
                      <w:color w:val="auto"/>
                      <w:lang w:val="en-US" w:eastAsia="zh-CN"/>
                    </w:rPr>
                    <w:t>62.4</w:t>
                  </w:r>
                </w:p>
              </w:tc>
              <w:tc>
                <w:tcPr>
                  <w:tcW w:w="1052" w:type="pct"/>
                  <w:vAlign w:val="center"/>
                </w:tcPr>
                <w:p w14:paraId="6C896247">
                  <w:pPr>
                    <w:pStyle w:val="12"/>
                    <w:bidi w:val="0"/>
                    <w:rPr>
                      <w:color w:val="auto"/>
                    </w:rPr>
                  </w:pPr>
                  <w:r>
                    <w:rPr>
                      <w:color w:val="auto"/>
                    </w:rPr>
                    <w:t>65</w:t>
                  </w:r>
                </w:p>
              </w:tc>
              <w:tc>
                <w:tcPr>
                  <w:tcW w:w="698" w:type="pct"/>
                  <w:vAlign w:val="center"/>
                </w:tcPr>
                <w:p w14:paraId="19CA640A">
                  <w:pPr>
                    <w:pStyle w:val="12"/>
                    <w:bidi w:val="0"/>
                    <w:rPr>
                      <w:color w:val="auto"/>
                    </w:rPr>
                  </w:pPr>
                  <w:r>
                    <w:rPr>
                      <w:color w:val="auto"/>
                    </w:rPr>
                    <w:t>达标</w:t>
                  </w:r>
                </w:p>
              </w:tc>
            </w:tr>
            <w:tr w14:paraId="6C49F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continue"/>
                  <w:vAlign w:val="center"/>
                </w:tcPr>
                <w:p w14:paraId="0E52FCB4">
                  <w:pPr>
                    <w:pStyle w:val="12"/>
                    <w:bidi w:val="0"/>
                    <w:rPr>
                      <w:color w:val="auto"/>
                    </w:rPr>
                  </w:pPr>
                </w:p>
              </w:tc>
              <w:tc>
                <w:tcPr>
                  <w:tcW w:w="809" w:type="pct"/>
                  <w:vAlign w:val="center"/>
                </w:tcPr>
                <w:p w14:paraId="65561BC4">
                  <w:pPr>
                    <w:pStyle w:val="12"/>
                    <w:bidi w:val="0"/>
                    <w:rPr>
                      <w:color w:val="auto"/>
                    </w:rPr>
                  </w:pPr>
                  <w:r>
                    <w:rPr>
                      <w:color w:val="auto"/>
                    </w:rPr>
                    <w:t>北侧厂界</w:t>
                  </w:r>
                </w:p>
              </w:tc>
              <w:tc>
                <w:tcPr>
                  <w:tcW w:w="648" w:type="pct"/>
                  <w:vAlign w:val="center"/>
                </w:tcPr>
                <w:p w14:paraId="58CD62E1">
                  <w:pPr>
                    <w:pStyle w:val="12"/>
                    <w:bidi w:val="0"/>
                    <w:rPr>
                      <w:color w:val="auto"/>
                    </w:rPr>
                  </w:pPr>
                  <w:r>
                    <w:rPr>
                      <w:color w:val="auto"/>
                    </w:rPr>
                    <w:t>昼间</w:t>
                  </w:r>
                </w:p>
              </w:tc>
              <w:tc>
                <w:tcPr>
                  <w:tcW w:w="1052" w:type="pct"/>
                  <w:vAlign w:val="center"/>
                </w:tcPr>
                <w:p w14:paraId="62438AFB">
                  <w:pPr>
                    <w:pStyle w:val="12"/>
                    <w:bidi w:val="0"/>
                    <w:rPr>
                      <w:rFonts w:hint="default" w:eastAsia="宋体"/>
                      <w:color w:val="auto"/>
                      <w:lang w:val="en-US" w:eastAsia="zh-CN"/>
                    </w:rPr>
                  </w:pPr>
                  <w:r>
                    <w:rPr>
                      <w:rFonts w:hint="eastAsia"/>
                      <w:color w:val="auto"/>
                      <w:lang w:val="en-US" w:eastAsia="zh-CN"/>
                    </w:rPr>
                    <w:t>61.8</w:t>
                  </w:r>
                </w:p>
              </w:tc>
              <w:tc>
                <w:tcPr>
                  <w:tcW w:w="1052" w:type="pct"/>
                  <w:vAlign w:val="center"/>
                </w:tcPr>
                <w:p w14:paraId="5CD85968">
                  <w:pPr>
                    <w:pStyle w:val="12"/>
                    <w:bidi w:val="0"/>
                    <w:rPr>
                      <w:color w:val="auto"/>
                    </w:rPr>
                  </w:pPr>
                  <w:r>
                    <w:rPr>
                      <w:color w:val="auto"/>
                    </w:rPr>
                    <w:t>65</w:t>
                  </w:r>
                </w:p>
              </w:tc>
              <w:tc>
                <w:tcPr>
                  <w:tcW w:w="698" w:type="pct"/>
                  <w:vAlign w:val="center"/>
                </w:tcPr>
                <w:p w14:paraId="7F69E27E">
                  <w:pPr>
                    <w:pStyle w:val="12"/>
                    <w:bidi w:val="0"/>
                    <w:rPr>
                      <w:color w:val="auto"/>
                    </w:rPr>
                  </w:pPr>
                  <w:r>
                    <w:rPr>
                      <w:color w:val="auto"/>
                    </w:rPr>
                    <w:t>达标</w:t>
                  </w:r>
                </w:p>
              </w:tc>
            </w:tr>
            <w:tr w14:paraId="302F5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restart"/>
                  <w:vAlign w:val="center"/>
                </w:tcPr>
                <w:p w14:paraId="3B853796">
                  <w:pPr>
                    <w:pStyle w:val="12"/>
                    <w:bidi w:val="0"/>
                    <w:rPr>
                      <w:color w:val="auto"/>
                    </w:rPr>
                  </w:pPr>
                  <w:r>
                    <w:rPr>
                      <w:rFonts w:hint="eastAsia"/>
                      <w:color w:val="auto"/>
                      <w:lang w:val="en-US" w:eastAsia="zh-CN"/>
                    </w:rPr>
                    <w:t>2017年1月11日</w:t>
                  </w:r>
                </w:p>
              </w:tc>
              <w:tc>
                <w:tcPr>
                  <w:tcW w:w="809" w:type="pct"/>
                  <w:shd w:val="clear" w:color="auto" w:fill="auto"/>
                  <w:vAlign w:val="center"/>
                </w:tcPr>
                <w:p w14:paraId="64D94DB7">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东侧厂界</w:t>
                  </w:r>
                </w:p>
              </w:tc>
              <w:tc>
                <w:tcPr>
                  <w:tcW w:w="648" w:type="pct"/>
                  <w:vAlign w:val="center"/>
                </w:tcPr>
                <w:p w14:paraId="5B0D97B8">
                  <w:pPr>
                    <w:pStyle w:val="12"/>
                    <w:bidi w:val="0"/>
                    <w:rPr>
                      <w:rFonts w:hint="eastAsia" w:eastAsia="宋体"/>
                      <w:color w:val="auto"/>
                      <w:lang w:val="en-US" w:eastAsia="zh-CN"/>
                    </w:rPr>
                  </w:pPr>
                  <w:r>
                    <w:rPr>
                      <w:rFonts w:hint="eastAsia"/>
                      <w:color w:val="auto"/>
                      <w:lang w:val="en-US" w:eastAsia="zh-CN"/>
                    </w:rPr>
                    <w:t>夜间</w:t>
                  </w:r>
                </w:p>
              </w:tc>
              <w:tc>
                <w:tcPr>
                  <w:tcW w:w="1052" w:type="pct"/>
                  <w:vAlign w:val="center"/>
                </w:tcPr>
                <w:p w14:paraId="634C5EDD">
                  <w:pPr>
                    <w:pStyle w:val="12"/>
                    <w:bidi w:val="0"/>
                    <w:rPr>
                      <w:rFonts w:hint="default" w:eastAsia="宋体"/>
                      <w:color w:val="auto"/>
                      <w:lang w:val="en-US" w:eastAsia="zh-CN"/>
                    </w:rPr>
                  </w:pPr>
                  <w:r>
                    <w:rPr>
                      <w:rFonts w:hint="eastAsia"/>
                      <w:color w:val="auto"/>
                      <w:lang w:val="en-US" w:eastAsia="zh-CN"/>
                    </w:rPr>
                    <w:t>48.7</w:t>
                  </w:r>
                </w:p>
              </w:tc>
              <w:tc>
                <w:tcPr>
                  <w:tcW w:w="1052" w:type="pct"/>
                  <w:vAlign w:val="center"/>
                </w:tcPr>
                <w:p w14:paraId="0D461919">
                  <w:pPr>
                    <w:pStyle w:val="12"/>
                    <w:bidi w:val="0"/>
                    <w:rPr>
                      <w:rFonts w:hint="default" w:eastAsia="宋体"/>
                      <w:color w:val="auto"/>
                      <w:lang w:val="en-US" w:eastAsia="zh-CN"/>
                    </w:rPr>
                  </w:pPr>
                  <w:r>
                    <w:rPr>
                      <w:rFonts w:hint="eastAsia"/>
                      <w:color w:val="auto"/>
                      <w:lang w:val="en-US" w:eastAsia="zh-CN"/>
                    </w:rPr>
                    <w:t>55</w:t>
                  </w:r>
                </w:p>
              </w:tc>
              <w:tc>
                <w:tcPr>
                  <w:tcW w:w="698" w:type="pct"/>
                  <w:shd w:val="clear" w:color="auto" w:fill="auto"/>
                  <w:vAlign w:val="center"/>
                </w:tcPr>
                <w:p w14:paraId="2E883912">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33544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continue"/>
                  <w:vAlign w:val="center"/>
                </w:tcPr>
                <w:p w14:paraId="04303ECC">
                  <w:pPr>
                    <w:pStyle w:val="12"/>
                    <w:bidi w:val="0"/>
                    <w:rPr>
                      <w:color w:val="auto"/>
                    </w:rPr>
                  </w:pPr>
                </w:p>
              </w:tc>
              <w:tc>
                <w:tcPr>
                  <w:tcW w:w="809" w:type="pct"/>
                  <w:shd w:val="clear" w:color="auto" w:fill="auto"/>
                  <w:vAlign w:val="center"/>
                </w:tcPr>
                <w:p w14:paraId="23BCABF2">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南侧厂界</w:t>
                  </w:r>
                </w:p>
              </w:tc>
              <w:tc>
                <w:tcPr>
                  <w:tcW w:w="648" w:type="pct"/>
                  <w:vAlign w:val="center"/>
                </w:tcPr>
                <w:p w14:paraId="558444BC">
                  <w:pPr>
                    <w:pStyle w:val="12"/>
                    <w:bidi w:val="0"/>
                    <w:ind w:firstLine="0" w:firstLineChars="0"/>
                    <w:rPr>
                      <w:color w:val="auto"/>
                    </w:rPr>
                  </w:pPr>
                  <w:r>
                    <w:rPr>
                      <w:rFonts w:hint="eastAsia"/>
                      <w:color w:val="auto"/>
                      <w:lang w:val="en-US" w:eastAsia="zh-CN"/>
                    </w:rPr>
                    <w:t>夜间</w:t>
                  </w:r>
                </w:p>
              </w:tc>
              <w:tc>
                <w:tcPr>
                  <w:tcW w:w="1052" w:type="pct"/>
                  <w:vAlign w:val="center"/>
                </w:tcPr>
                <w:p w14:paraId="3E068B4D">
                  <w:pPr>
                    <w:pStyle w:val="12"/>
                    <w:bidi w:val="0"/>
                    <w:ind w:firstLine="0" w:firstLineChars="0"/>
                    <w:rPr>
                      <w:rFonts w:hint="default" w:eastAsia="宋体"/>
                      <w:color w:val="auto"/>
                      <w:lang w:val="en-US" w:eastAsia="zh-CN"/>
                    </w:rPr>
                  </w:pPr>
                  <w:r>
                    <w:rPr>
                      <w:rFonts w:hint="eastAsia"/>
                      <w:color w:val="auto"/>
                      <w:lang w:val="en-US" w:eastAsia="zh-CN"/>
                    </w:rPr>
                    <w:t>46.6</w:t>
                  </w:r>
                </w:p>
              </w:tc>
              <w:tc>
                <w:tcPr>
                  <w:tcW w:w="1052" w:type="pct"/>
                  <w:vAlign w:val="center"/>
                </w:tcPr>
                <w:p w14:paraId="77C156BA">
                  <w:pPr>
                    <w:pStyle w:val="12"/>
                    <w:bidi w:val="0"/>
                    <w:ind w:firstLine="0" w:firstLineChars="0"/>
                    <w:rPr>
                      <w:color w:val="auto"/>
                    </w:rPr>
                  </w:pPr>
                  <w:r>
                    <w:rPr>
                      <w:rFonts w:hint="eastAsia"/>
                      <w:color w:val="auto"/>
                      <w:lang w:val="en-US" w:eastAsia="zh-CN"/>
                    </w:rPr>
                    <w:t>55</w:t>
                  </w:r>
                </w:p>
              </w:tc>
              <w:tc>
                <w:tcPr>
                  <w:tcW w:w="698" w:type="pct"/>
                  <w:shd w:val="clear" w:color="auto" w:fill="auto"/>
                  <w:vAlign w:val="center"/>
                </w:tcPr>
                <w:p w14:paraId="79EA0180">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0799E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continue"/>
                  <w:vAlign w:val="center"/>
                </w:tcPr>
                <w:p w14:paraId="152E14EA">
                  <w:pPr>
                    <w:pStyle w:val="12"/>
                    <w:bidi w:val="0"/>
                    <w:rPr>
                      <w:color w:val="auto"/>
                    </w:rPr>
                  </w:pPr>
                </w:p>
              </w:tc>
              <w:tc>
                <w:tcPr>
                  <w:tcW w:w="809" w:type="pct"/>
                  <w:shd w:val="clear" w:color="auto" w:fill="auto"/>
                  <w:vAlign w:val="center"/>
                </w:tcPr>
                <w:p w14:paraId="3B78A338">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西侧厂界</w:t>
                  </w:r>
                </w:p>
              </w:tc>
              <w:tc>
                <w:tcPr>
                  <w:tcW w:w="648" w:type="pct"/>
                  <w:vAlign w:val="center"/>
                </w:tcPr>
                <w:p w14:paraId="3EC1BA55">
                  <w:pPr>
                    <w:pStyle w:val="12"/>
                    <w:bidi w:val="0"/>
                    <w:ind w:firstLine="0" w:firstLineChars="0"/>
                    <w:rPr>
                      <w:color w:val="auto"/>
                    </w:rPr>
                  </w:pPr>
                  <w:r>
                    <w:rPr>
                      <w:rFonts w:hint="eastAsia"/>
                      <w:color w:val="auto"/>
                      <w:lang w:val="en-US" w:eastAsia="zh-CN"/>
                    </w:rPr>
                    <w:t>夜间</w:t>
                  </w:r>
                </w:p>
              </w:tc>
              <w:tc>
                <w:tcPr>
                  <w:tcW w:w="1052" w:type="pct"/>
                  <w:vAlign w:val="center"/>
                </w:tcPr>
                <w:p w14:paraId="7CF36913">
                  <w:pPr>
                    <w:pStyle w:val="12"/>
                    <w:bidi w:val="0"/>
                    <w:ind w:firstLine="0" w:firstLineChars="0"/>
                    <w:rPr>
                      <w:rFonts w:hint="default" w:eastAsia="宋体"/>
                      <w:color w:val="auto"/>
                      <w:lang w:val="en-US" w:eastAsia="zh-CN"/>
                    </w:rPr>
                  </w:pPr>
                  <w:r>
                    <w:rPr>
                      <w:rFonts w:hint="eastAsia"/>
                      <w:color w:val="auto"/>
                      <w:lang w:val="en-US" w:eastAsia="zh-CN"/>
                    </w:rPr>
                    <w:t>47.3</w:t>
                  </w:r>
                </w:p>
              </w:tc>
              <w:tc>
                <w:tcPr>
                  <w:tcW w:w="1052" w:type="pct"/>
                  <w:vAlign w:val="center"/>
                </w:tcPr>
                <w:p w14:paraId="63B12D07">
                  <w:pPr>
                    <w:pStyle w:val="12"/>
                    <w:bidi w:val="0"/>
                    <w:ind w:firstLine="0" w:firstLineChars="0"/>
                    <w:rPr>
                      <w:color w:val="auto"/>
                    </w:rPr>
                  </w:pPr>
                  <w:r>
                    <w:rPr>
                      <w:rFonts w:hint="eastAsia"/>
                      <w:color w:val="auto"/>
                      <w:lang w:val="en-US" w:eastAsia="zh-CN"/>
                    </w:rPr>
                    <w:t>55</w:t>
                  </w:r>
                </w:p>
              </w:tc>
              <w:tc>
                <w:tcPr>
                  <w:tcW w:w="698" w:type="pct"/>
                  <w:shd w:val="clear" w:color="auto" w:fill="auto"/>
                  <w:vAlign w:val="center"/>
                </w:tcPr>
                <w:p w14:paraId="770BBE25">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65F53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40" w:type="pct"/>
                  <w:vMerge w:val="continue"/>
                  <w:vAlign w:val="center"/>
                </w:tcPr>
                <w:p w14:paraId="71BA2C89">
                  <w:pPr>
                    <w:pStyle w:val="12"/>
                    <w:bidi w:val="0"/>
                    <w:rPr>
                      <w:color w:val="auto"/>
                    </w:rPr>
                  </w:pPr>
                </w:p>
              </w:tc>
              <w:tc>
                <w:tcPr>
                  <w:tcW w:w="809" w:type="pct"/>
                  <w:shd w:val="clear" w:color="auto" w:fill="auto"/>
                  <w:vAlign w:val="center"/>
                </w:tcPr>
                <w:p w14:paraId="0E6E02F2">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北侧厂界</w:t>
                  </w:r>
                </w:p>
              </w:tc>
              <w:tc>
                <w:tcPr>
                  <w:tcW w:w="648" w:type="pct"/>
                  <w:vAlign w:val="center"/>
                </w:tcPr>
                <w:p w14:paraId="427F8375">
                  <w:pPr>
                    <w:pStyle w:val="12"/>
                    <w:bidi w:val="0"/>
                    <w:ind w:firstLine="0" w:firstLineChars="0"/>
                    <w:rPr>
                      <w:color w:val="auto"/>
                    </w:rPr>
                  </w:pPr>
                  <w:r>
                    <w:rPr>
                      <w:rFonts w:hint="eastAsia"/>
                      <w:color w:val="auto"/>
                      <w:lang w:val="en-US" w:eastAsia="zh-CN"/>
                    </w:rPr>
                    <w:t>夜间</w:t>
                  </w:r>
                </w:p>
              </w:tc>
              <w:tc>
                <w:tcPr>
                  <w:tcW w:w="1052" w:type="pct"/>
                  <w:vAlign w:val="center"/>
                </w:tcPr>
                <w:p w14:paraId="5EDCD988">
                  <w:pPr>
                    <w:pStyle w:val="12"/>
                    <w:bidi w:val="0"/>
                    <w:ind w:firstLine="0" w:firstLineChars="0"/>
                    <w:rPr>
                      <w:rFonts w:hint="default" w:eastAsia="宋体"/>
                      <w:color w:val="auto"/>
                      <w:lang w:val="en-US" w:eastAsia="zh-CN"/>
                    </w:rPr>
                  </w:pPr>
                  <w:r>
                    <w:rPr>
                      <w:rFonts w:hint="eastAsia"/>
                      <w:color w:val="auto"/>
                      <w:lang w:val="en-US" w:eastAsia="zh-CN"/>
                    </w:rPr>
                    <w:t>48.4</w:t>
                  </w:r>
                </w:p>
              </w:tc>
              <w:tc>
                <w:tcPr>
                  <w:tcW w:w="1052" w:type="pct"/>
                  <w:vAlign w:val="center"/>
                </w:tcPr>
                <w:p w14:paraId="36922583">
                  <w:pPr>
                    <w:pStyle w:val="12"/>
                    <w:bidi w:val="0"/>
                    <w:ind w:firstLine="0" w:firstLineChars="0"/>
                    <w:rPr>
                      <w:color w:val="auto"/>
                    </w:rPr>
                  </w:pPr>
                  <w:r>
                    <w:rPr>
                      <w:rFonts w:hint="eastAsia"/>
                      <w:color w:val="auto"/>
                      <w:lang w:val="en-US" w:eastAsia="zh-CN"/>
                    </w:rPr>
                    <w:t>55</w:t>
                  </w:r>
                </w:p>
              </w:tc>
              <w:tc>
                <w:tcPr>
                  <w:tcW w:w="698" w:type="pct"/>
                  <w:shd w:val="clear" w:color="auto" w:fill="auto"/>
                  <w:vAlign w:val="center"/>
                </w:tcPr>
                <w:p w14:paraId="6822632A">
                  <w:pPr>
                    <w:pStyle w:val="12"/>
                    <w:bidi w:val="0"/>
                    <w:ind w:firstLine="0" w:firstLineChars="0"/>
                    <w:rPr>
                      <w:rFonts w:ascii="Times New Roman" w:hAnsi="Times New Roman" w:eastAsia="宋体" w:cs="Times New Roman"/>
                      <w:color w:val="auto"/>
                      <w:kern w:val="0"/>
                      <w:sz w:val="21"/>
                      <w:szCs w:val="21"/>
                      <w:lang w:val="en-US" w:eastAsia="zh-CN" w:bidi="ar-SA"/>
                    </w:rPr>
                  </w:pPr>
                  <w:r>
                    <w:rPr>
                      <w:color w:val="auto"/>
                    </w:rPr>
                    <w:t>达标</w:t>
                  </w:r>
                </w:p>
              </w:tc>
            </w:tr>
            <w:tr w14:paraId="35240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5000" w:type="pct"/>
                  <w:gridSpan w:val="6"/>
                  <w:vAlign w:val="center"/>
                </w:tcPr>
                <w:p w14:paraId="5272577F">
                  <w:pPr>
                    <w:pStyle w:val="12"/>
                    <w:bidi w:val="0"/>
                    <w:rPr>
                      <w:color w:val="auto"/>
                    </w:rPr>
                  </w:pPr>
                  <w:r>
                    <w:rPr>
                      <w:color w:val="auto"/>
                    </w:rPr>
                    <w:t>备注：本结果只对当时采集的样品负责。</w:t>
                  </w:r>
                </w:p>
              </w:tc>
            </w:tr>
          </w:tbl>
          <w:p w14:paraId="44BF26EE">
            <w:pPr>
              <w:bidi w:val="0"/>
              <w:rPr>
                <w:rFonts w:hint="default" w:ascii="Times New Roman"/>
                <w:color w:val="auto"/>
              </w:rPr>
            </w:pPr>
            <w:r>
              <w:rPr>
                <w:rFonts w:hint="default" w:ascii="Times New Roman"/>
                <w:color w:val="auto"/>
              </w:rPr>
              <w:t>由</w:t>
            </w:r>
            <w:r>
              <w:rPr>
                <w:rFonts w:hint="eastAsia" w:ascii="Times New Roman"/>
                <w:color w:val="auto"/>
                <w:lang w:val="en-US" w:eastAsia="zh-CN"/>
              </w:rPr>
              <w:t>上表</w:t>
            </w:r>
            <w:r>
              <w:rPr>
                <w:rFonts w:hint="default" w:ascii="Times New Roman"/>
                <w:color w:val="auto"/>
              </w:rPr>
              <w:t>可知，验收监测期间，厂界噪声满足《工业企业厂界环境噪声排放标准》</w:t>
            </w:r>
            <w:r>
              <w:rPr>
                <w:rFonts w:hint="eastAsia"/>
                <w:color w:val="auto"/>
                <w:lang w:eastAsia="zh-CN"/>
              </w:rPr>
              <w:t>（</w:t>
            </w:r>
            <w:r>
              <w:rPr>
                <w:rFonts w:hint="default" w:ascii="Times New Roman"/>
                <w:color w:val="auto"/>
              </w:rPr>
              <w:t>GB12348-2008</w:t>
            </w:r>
            <w:r>
              <w:rPr>
                <w:rFonts w:hint="eastAsia"/>
                <w:color w:val="auto"/>
                <w:lang w:eastAsia="zh-CN"/>
              </w:rPr>
              <w:t>）</w:t>
            </w:r>
            <w:r>
              <w:rPr>
                <w:rFonts w:hint="default" w:ascii="Times New Roman"/>
                <w:color w:val="auto"/>
              </w:rPr>
              <w:t>中3类区标准限值要求，厂界噪声达标排放。</w:t>
            </w:r>
          </w:p>
          <w:p w14:paraId="2D5B13ED">
            <w:pPr>
              <w:bidi w:val="0"/>
              <w:rPr>
                <w:rFonts w:hint="default"/>
                <w:color w:val="auto"/>
                <w:lang w:val="en-US" w:eastAsia="zh-CN"/>
              </w:rPr>
            </w:pPr>
            <w:r>
              <w:rPr>
                <w:rFonts w:hint="eastAsia"/>
                <w:color w:val="auto"/>
                <w:lang w:val="en-US" w:eastAsia="zh-CN"/>
              </w:rPr>
              <w:t>（4）固废</w:t>
            </w:r>
          </w:p>
          <w:p w14:paraId="36A12D5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根据企业提供资料，企业</w:t>
            </w:r>
            <w:r>
              <w:rPr>
                <w:rFonts w:hint="eastAsia" w:ascii="Times New Roman" w:hAnsi="Times New Roman" w:eastAsia="宋体"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固废产生情况如下：</w:t>
            </w:r>
          </w:p>
          <w:p w14:paraId="16BF5A44">
            <w:pPr>
              <w:pStyle w:val="13"/>
              <w:numPr>
                <w:ilvl w:val="0"/>
                <w:numId w:val="5"/>
              </w:numPr>
              <w:bidi w:val="0"/>
              <w:rPr>
                <w:rFonts w:hint="default"/>
                <w:color w:val="auto"/>
                <w:lang w:val="en-US" w:eastAsia="zh-CN"/>
              </w:rPr>
            </w:pPr>
            <w:r>
              <w:rPr>
                <w:rFonts w:hint="default"/>
                <w:color w:val="auto"/>
                <w:lang w:eastAsia="zh-CN"/>
              </w:rPr>
              <w:t>现有固废产生及处理情况</w:t>
            </w:r>
            <w:r>
              <w:rPr>
                <w:rFonts w:hint="default"/>
                <w:color w:val="auto"/>
              </w:rPr>
              <w:t>一览表</w:t>
            </w:r>
          </w:p>
          <w:tbl>
            <w:tblPr>
              <w:tblStyle w:val="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0"/>
              <w:gridCol w:w="1889"/>
              <w:gridCol w:w="3716"/>
            </w:tblGrid>
            <w:tr w14:paraId="56400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3" w:type="pct"/>
                  <w:tcBorders>
                    <w:bottom w:val="single" w:color="auto" w:sz="12" w:space="0"/>
                  </w:tcBorders>
                  <w:noWrap/>
                  <w:vAlign w:val="center"/>
                </w:tcPr>
                <w:p w14:paraId="0FA26098">
                  <w:pPr>
                    <w:pStyle w:val="12"/>
                    <w:bidi w:val="0"/>
                    <w:rPr>
                      <w:rFonts w:hint="default"/>
                      <w:b/>
                      <w:bCs/>
                      <w:color w:val="auto"/>
                    </w:rPr>
                  </w:pPr>
                  <w:r>
                    <w:rPr>
                      <w:rFonts w:hint="default"/>
                      <w:b/>
                      <w:bCs/>
                      <w:color w:val="auto"/>
                    </w:rPr>
                    <w:t>污染物名称</w:t>
                  </w:r>
                </w:p>
              </w:tc>
              <w:tc>
                <w:tcPr>
                  <w:tcW w:w="1114" w:type="pct"/>
                  <w:tcBorders>
                    <w:bottom w:val="single" w:color="auto" w:sz="12" w:space="0"/>
                  </w:tcBorders>
                  <w:noWrap/>
                  <w:vAlign w:val="center"/>
                </w:tcPr>
                <w:p w14:paraId="1B25028E">
                  <w:pPr>
                    <w:pStyle w:val="12"/>
                    <w:bidi w:val="0"/>
                    <w:rPr>
                      <w:rFonts w:hint="default"/>
                      <w:b/>
                      <w:bCs/>
                      <w:color w:val="auto"/>
                    </w:rPr>
                  </w:pPr>
                  <w:r>
                    <w:rPr>
                      <w:rFonts w:hint="default"/>
                      <w:b/>
                      <w:bCs/>
                      <w:color w:val="auto"/>
                    </w:rPr>
                    <w:t>产生量（t/a）</w:t>
                  </w:r>
                </w:p>
              </w:tc>
              <w:tc>
                <w:tcPr>
                  <w:tcW w:w="2192" w:type="pct"/>
                  <w:tcBorders>
                    <w:bottom w:val="single" w:color="auto" w:sz="12" w:space="0"/>
                  </w:tcBorders>
                  <w:noWrap/>
                  <w:vAlign w:val="center"/>
                </w:tcPr>
                <w:p w14:paraId="6A6CD314">
                  <w:pPr>
                    <w:pStyle w:val="12"/>
                    <w:bidi w:val="0"/>
                    <w:rPr>
                      <w:rFonts w:hint="default"/>
                      <w:b/>
                      <w:bCs/>
                      <w:color w:val="auto"/>
                      <w:lang w:eastAsia="zh-CN"/>
                    </w:rPr>
                  </w:pPr>
                  <w:r>
                    <w:rPr>
                      <w:rFonts w:hint="default"/>
                      <w:b/>
                      <w:bCs/>
                      <w:color w:val="auto"/>
                      <w:lang w:eastAsia="zh-CN"/>
                    </w:rPr>
                    <w:t>处理措施</w:t>
                  </w:r>
                </w:p>
              </w:tc>
            </w:tr>
            <w:tr w14:paraId="5ECE7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3" w:type="pct"/>
                  <w:shd w:val="clear" w:color="auto" w:fill="auto"/>
                  <w:noWrap/>
                  <w:vAlign w:val="center"/>
                </w:tcPr>
                <w:p w14:paraId="36395D66">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生活垃圾</w:t>
                  </w:r>
                </w:p>
              </w:tc>
              <w:tc>
                <w:tcPr>
                  <w:tcW w:w="1114" w:type="pct"/>
                  <w:shd w:val="clear" w:color="auto" w:fill="auto"/>
                  <w:noWrap/>
                  <w:vAlign w:val="center"/>
                </w:tcPr>
                <w:p w14:paraId="6AD4D21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0000FF"/>
                      <w:kern w:val="0"/>
                      <w:sz w:val="21"/>
                      <w:szCs w:val="21"/>
                      <w:lang w:val="en-US" w:eastAsia="zh-CN" w:bidi="ar-SA"/>
                    </w:rPr>
                    <w:t>45</w:t>
                  </w:r>
                </w:p>
              </w:tc>
              <w:tc>
                <w:tcPr>
                  <w:tcW w:w="2192" w:type="pct"/>
                  <w:noWrap/>
                  <w:vAlign w:val="center"/>
                </w:tcPr>
                <w:p w14:paraId="501BFEC6">
                  <w:pPr>
                    <w:pStyle w:val="12"/>
                    <w:bidi w:val="0"/>
                    <w:rPr>
                      <w:rFonts w:hint="default" w:eastAsia="宋体"/>
                      <w:color w:val="auto"/>
                      <w:lang w:val="en-US" w:eastAsia="zh-CN"/>
                    </w:rPr>
                  </w:pPr>
                  <w:r>
                    <w:rPr>
                      <w:rFonts w:hint="eastAsia"/>
                      <w:color w:val="auto"/>
                      <w:lang w:val="en-US" w:eastAsia="zh-CN"/>
                    </w:rPr>
                    <w:t>环卫清运</w:t>
                  </w:r>
                </w:p>
              </w:tc>
            </w:tr>
            <w:tr w14:paraId="43B0A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3" w:type="pct"/>
                  <w:shd w:val="clear" w:color="auto" w:fill="auto"/>
                  <w:noWrap/>
                  <w:vAlign w:val="center"/>
                </w:tcPr>
                <w:p w14:paraId="077233A1">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边角料</w:t>
                  </w:r>
                </w:p>
              </w:tc>
              <w:tc>
                <w:tcPr>
                  <w:tcW w:w="1114" w:type="pct"/>
                  <w:shd w:val="clear" w:color="auto" w:fill="auto"/>
                  <w:noWrap/>
                  <w:vAlign w:val="center"/>
                </w:tcPr>
                <w:p w14:paraId="763F0A0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200</w:t>
                  </w:r>
                </w:p>
              </w:tc>
              <w:tc>
                <w:tcPr>
                  <w:tcW w:w="2192" w:type="pct"/>
                  <w:noWrap/>
                  <w:vAlign w:val="center"/>
                </w:tcPr>
                <w:p w14:paraId="39DAB807">
                  <w:pPr>
                    <w:pStyle w:val="12"/>
                    <w:bidi w:val="0"/>
                    <w:rPr>
                      <w:rFonts w:hint="default" w:eastAsia="宋体"/>
                      <w:color w:val="auto"/>
                      <w:lang w:val="en-US" w:eastAsia="zh-CN"/>
                    </w:rPr>
                  </w:pPr>
                  <w:r>
                    <w:rPr>
                      <w:rFonts w:hint="eastAsia"/>
                      <w:color w:val="auto"/>
                      <w:lang w:val="en-US" w:eastAsia="zh-CN"/>
                    </w:rPr>
                    <w:t>外售</w:t>
                  </w:r>
                </w:p>
              </w:tc>
            </w:tr>
            <w:tr w14:paraId="60C47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3" w:type="pct"/>
                  <w:shd w:val="clear" w:color="auto" w:fill="auto"/>
                  <w:noWrap/>
                  <w:vAlign w:val="center"/>
                </w:tcPr>
                <w:p w14:paraId="4A8EE115">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废油</w:t>
                  </w:r>
                </w:p>
              </w:tc>
              <w:tc>
                <w:tcPr>
                  <w:tcW w:w="1114" w:type="pct"/>
                  <w:shd w:val="clear" w:color="auto" w:fill="auto"/>
                  <w:noWrap/>
                  <w:vAlign w:val="center"/>
                </w:tcPr>
                <w:p w14:paraId="508E2CC2">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0.05</w:t>
                  </w:r>
                </w:p>
              </w:tc>
              <w:tc>
                <w:tcPr>
                  <w:tcW w:w="2192" w:type="pct"/>
                  <w:noWrap/>
                  <w:vAlign w:val="center"/>
                </w:tcPr>
                <w:p w14:paraId="0765D328">
                  <w:pPr>
                    <w:pStyle w:val="12"/>
                    <w:bidi w:val="0"/>
                    <w:rPr>
                      <w:rFonts w:hint="default" w:eastAsia="宋体"/>
                      <w:color w:val="auto"/>
                      <w:lang w:val="en-US" w:eastAsia="zh-CN"/>
                    </w:rPr>
                  </w:pPr>
                  <w:r>
                    <w:rPr>
                      <w:rFonts w:hint="eastAsia"/>
                      <w:color w:val="auto"/>
                      <w:lang w:val="en-US" w:eastAsia="zh-CN"/>
                    </w:rPr>
                    <w:t>委托有资质单位处理</w:t>
                  </w:r>
                </w:p>
              </w:tc>
            </w:tr>
          </w:tbl>
          <w:p w14:paraId="7AF1F6AF">
            <w:pPr>
              <w:bidi w:val="0"/>
              <w:rPr>
                <w:rFonts w:hint="default"/>
                <w:b/>
                <w:bCs/>
                <w:color w:val="auto"/>
                <w:lang w:val="en-US" w:eastAsia="zh-CN"/>
              </w:rPr>
            </w:pPr>
            <w:r>
              <w:rPr>
                <w:rFonts w:hint="default"/>
                <w:b/>
                <w:bCs/>
                <w:color w:val="auto"/>
                <w:lang w:val="en-US" w:eastAsia="zh-CN"/>
              </w:rPr>
              <w:t>6、现有项目污染物汇总</w:t>
            </w:r>
          </w:p>
          <w:p w14:paraId="46451E1F">
            <w:pPr>
              <w:bidi w:val="0"/>
              <w:rPr>
                <w:rFonts w:hint="default"/>
                <w:color w:val="auto"/>
                <w:lang w:val="en-US" w:eastAsia="zh-CN"/>
              </w:rPr>
            </w:pPr>
            <w:r>
              <w:rPr>
                <w:rFonts w:hint="default"/>
                <w:color w:val="auto"/>
                <w:lang w:val="en-US" w:eastAsia="zh-CN"/>
              </w:rPr>
              <w:t>根据上述内容，统计出现有项目</w:t>
            </w:r>
            <w:r>
              <w:rPr>
                <w:rFonts w:hint="eastAsia"/>
                <w:color w:val="auto"/>
                <w:lang w:val="en-US" w:eastAsia="zh-CN"/>
              </w:rPr>
              <w:t>废气、</w:t>
            </w:r>
            <w:r>
              <w:rPr>
                <w:rFonts w:hint="default"/>
                <w:color w:val="auto"/>
                <w:lang w:val="en-US" w:eastAsia="zh-CN"/>
              </w:rPr>
              <w:t>废水、固废污染物排放情况，具体情况见下表</w:t>
            </w:r>
            <w:r>
              <w:rPr>
                <w:rFonts w:hint="eastAsia"/>
                <w:color w:val="auto"/>
                <w:lang w:val="en-US" w:eastAsia="zh-CN"/>
              </w:rPr>
              <w:t>：</w:t>
            </w:r>
          </w:p>
          <w:p w14:paraId="7ADD82AC">
            <w:pPr>
              <w:pStyle w:val="13"/>
              <w:numPr>
                <w:ilvl w:val="0"/>
                <w:numId w:val="5"/>
              </w:numPr>
              <w:bidi w:val="0"/>
              <w:rPr>
                <w:rFonts w:hint="default"/>
                <w:color w:val="auto"/>
              </w:rPr>
            </w:pPr>
            <w:r>
              <w:rPr>
                <w:rFonts w:hint="default"/>
                <w:color w:val="auto"/>
              </w:rPr>
              <w:t>现有工程污染物排放汇总</w:t>
            </w:r>
            <w:r>
              <w:rPr>
                <w:rFonts w:hint="eastAsia"/>
                <w:color w:val="auto"/>
                <w:lang w:val="en-US" w:eastAsia="zh-CN"/>
              </w:rPr>
              <w:t xml:space="preserve"> </w:t>
            </w:r>
            <w:r>
              <w:rPr>
                <w:rFonts w:hint="default"/>
                <w:color w:val="auto"/>
              </w:rPr>
              <w:t>单位：t/a</w:t>
            </w:r>
          </w:p>
          <w:tbl>
            <w:tblPr>
              <w:tblStyle w:val="8"/>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530"/>
              <w:gridCol w:w="3472"/>
              <w:gridCol w:w="2478"/>
            </w:tblGrid>
            <w:tr w14:paraId="769A8A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2" w:hRule="atLeast"/>
                <w:jc w:val="center"/>
              </w:trPr>
              <w:tc>
                <w:tcPr>
                  <w:tcW w:w="1491" w:type="pct"/>
                  <w:tcBorders>
                    <w:bottom w:val="single" w:color="auto" w:sz="12" w:space="0"/>
                  </w:tcBorders>
                  <w:noWrap/>
                  <w:vAlign w:val="center"/>
                </w:tcPr>
                <w:p w14:paraId="33BDD8AF">
                  <w:pPr>
                    <w:pStyle w:val="12"/>
                    <w:bidi w:val="0"/>
                    <w:rPr>
                      <w:rFonts w:hint="default"/>
                      <w:b/>
                      <w:bCs/>
                      <w:color w:val="0000FF"/>
                    </w:rPr>
                  </w:pPr>
                  <w:r>
                    <w:rPr>
                      <w:rFonts w:hint="default"/>
                      <w:b/>
                      <w:bCs/>
                      <w:color w:val="0000FF"/>
                    </w:rPr>
                    <w:t>种类</w:t>
                  </w:r>
                </w:p>
              </w:tc>
              <w:tc>
                <w:tcPr>
                  <w:tcW w:w="2047" w:type="pct"/>
                  <w:tcBorders>
                    <w:bottom w:val="single" w:color="auto" w:sz="12" w:space="0"/>
                  </w:tcBorders>
                  <w:noWrap/>
                  <w:vAlign w:val="center"/>
                </w:tcPr>
                <w:p w14:paraId="777B5A15">
                  <w:pPr>
                    <w:pStyle w:val="12"/>
                    <w:bidi w:val="0"/>
                    <w:rPr>
                      <w:rFonts w:hint="default"/>
                      <w:b/>
                      <w:bCs/>
                      <w:color w:val="0000FF"/>
                    </w:rPr>
                  </w:pPr>
                  <w:r>
                    <w:rPr>
                      <w:rFonts w:hint="default"/>
                      <w:b/>
                      <w:bCs/>
                      <w:color w:val="0000FF"/>
                    </w:rPr>
                    <w:t>污染物名称</w:t>
                  </w:r>
                </w:p>
              </w:tc>
              <w:tc>
                <w:tcPr>
                  <w:tcW w:w="1461" w:type="pct"/>
                  <w:tcBorders>
                    <w:bottom w:val="single" w:color="auto" w:sz="12" w:space="0"/>
                  </w:tcBorders>
                  <w:noWrap/>
                  <w:vAlign w:val="center"/>
                </w:tcPr>
                <w:p w14:paraId="532060E7">
                  <w:pPr>
                    <w:pStyle w:val="12"/>
                    <w:bidi w:val="0"/>
                    <w:rPr>
                      <w:rFonts w:hint="default"/>
                      <w:b/>
                      <w:bCs/>
                      <w:color w:val="0000FF"/>
                    </w:rPr>
                  </w:pPr>
                  <w:r>
                    <w:rPr>
                      <w:rFonts w:hint="default"/>
                      <w:b/>
                      <w:bCs/>
                      <w:color w:val="0000FF"/>
                    </w:rPr>
                    <w:t>排放量</w:t>
                  </w:r>
                </w:p>
              </w:tc>
            </w:tr>
            <w:tr w14:paraId="66E19B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491" w:type="pct"/>
                  <w:vMerge w:val="restart"/>
                  <w:noWrap/>
                  <w:vAlign w:val="center"/>
                </w:tcPr>
                <w:p w14:paraId="57237A78">
                  <w:pPr>
                    <w:pStyle w:val="12"/>
                    <w:bidi w:val="0"/>
                    <w:rPr>
                      <w:rFonts w:hint="default" w:eastAsia="宋体"/>
                      <w:color w:val="0000FF"/>
                      <w:lang w:val="en-US" w:eastAsia="zh-CN"/>
                    </w:rPr>
                  </w:pPr>
                  <w:r>
                    <w:rPr>
                      <w:rFonts w:hint="eastAsia"/>
                      <w:color w:val="0000FF"/>
                      <w:lang w:val="en-US" w:eastAsia="zh-CN"/>
                    </w:rPr>
                    <w:t>废气</w:t>
                  </w:r>
                </w:p>
              </w:tc>
              <w:tc>
                <w:tcPr>
                  <w:tcW w:w="2047" w:type="pct"/>
                  <w:tcBorders>
                    <w:top w:val="single" w:color="auto" w:sz="12" w:space="0"/>
                  </w:tcBorders>
                  <w:noWrap/>
                  <w:vAlign w:val="center"/>
                </w:tcPr>
                <w:p w14:paraId="7FB120B0">
                  <w:pPr>
                    <w:pStyle w:val="12"/>
                    <w:bidi w:val="0"/>
                    <w:rPr>
                      <w:rFonts w:hint="default"/>
                      <w:color w:val="0000FF"/>
                    </w:rPr>
                  </w:pPr>
                  <w:r>
                    <w:rPr>
                      <w:rFonts w:hint="eastAsia"/>
                      <w:color w:val="0000FF"/>
                      <w:lang w:val="en-US" w:eastAsia="zh-CN"/>
                    </w:rPr>
                    <w:t>非甲烷总烃</w:t>
                  </w:r>
                </w:p>
              </w:tc>
              <w:tc>
                <w:tcPr>
                  <w:tcW w:w="1461" w:type="pct"/>
                  <w:tcBorders>
                    <w:top w:val="single" w:color="auto" w:sz="12" w:space="0"/>
                  </w:tcBorders>
                  <w:noWrap/>
                  <w:vAlign w:val="center"/>
                </w:tcPr>
                <w:p w14:paraId="5880E9DD">
                  <w:pPr>
                    <w:pStyle w:val="12"/>
                    <w:bidi w:val="0"/>
                    <w:rPr>
                      <w:rFonts w:hint="default"/>
                      <w:color w:val="0000FF"/>
                      <w:lang w:val="en-US" w:eastAsia="zh-CN"/>
                    </w:rPr>
                  </w:pPr>
                  <w:r>
                    <w:rPr>
                      <w:rFonts w:hint="eastAsia"/>
                      <w:color w:val="0000FF"/>
                      <w:lang w:val="en-US" w:eastAsia="zh-CN"/>
                    </w:rPr>
                    <w:t>6.264</w:t>
                  </w:r>
                </w:p>
              </w:tc>
            </w:tr>
            <w:tr w14:paraId="0D4824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491" w:type="pct"/>
                  <w:vMerge w:val="continue"/>
                  <w:noWrap/>
                  <w:vAlign w:val="center"/>
                </w:tcPr>
                <w:p w14:paraId="22E07E8C">
                  <w:pPr>
                    <w:pStyle w:val="12"/>
                    <w:bidi w:val="0"/>
                    <w:rPr>
                      <w:rFonts w:hint="default"/>
                      <w:color w:val="0000FF"/>
                    </w:rPr>
                  </w:pPr>
                </w:p>
              </w:tc>
              <w:tc>
                <w:tcPr>
                  <w:tcW w:w="2047" w:type="pct"/>
                  <w:noWrap/>
                  <w:vAlign w:val="center"/>
                </w:tcPr>
                <w:p w14:paraId="6F79446D">
                  <w:pPr>
                    <w:pStyle w:val="12"/>
                    <w:bidi w:val="0"/>
                    <w:rPr>
                      <w:rFonts w:hint="eastAsia"/>
                      <w:color w:val="0000FF"/>
                      <w:lang w:val="en-US" w:eastAsia="zh-CN"/>
                    </w:rPr>
                  </w:pPr>
                  <w:r>
                    <w:rPr>
                      <w:rFonts w:hint="eastAsia"/>
                      <w:color w:val="0000FF"/>
                      <w:lang w:val="en-US" w:eastAsia="zh-CN"/>
                    </w:rPr>
                    <w:t>氯乙烯</w:t>
                  </w:r>
                </w:p>
              </w:tc>
              <w:tc>
                <w:tcPr>
                  <w:tcW w:w="1461" w:type="pct"/>
                  <w:noWrap/>
                  <w:vAlign w:val="center"/>
                </w:tcPr>
                <w:p w14:paraId="6931230C">
                  <w:pPr>
                    <w:pStyle w:val="12"/>
                    <w:bidi w:val="0"/>
                    <w:rPr>
                      <w:rFonts w:hint="default"/>
                      <w:color w:val="0000FF"/>
                      <w:lang w:val="en-US" w:eastAsia="zh-CN"/>
                    </w:rPr>
                  </w:pPr>
                  <w:r>
                    <w:rPr>
                      <w:rFonts w:hint="eastAsia"/>
                      <w:color w:val="0000FF"/>
                      <w:lang w:val="en-US" w:eastAsia="zh-CN"/>
                    </w:rPr>
                    <w:t>2.592</w:t>
                  </w:r>
                </w:p>
              </w:tc>
            </w:tr>
            <w:tr w14:paraId="782059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491" w:type="pct"/>
                  <w:vMerge w:val="continue"/>
                  <w:noWrap/>
                  <w:vAlign w:val="center"/>
                </w:tcPr>
                <w:p w14:paraId="67890D58">
                  <w:pPr>
                    <w:pStyle w:val="12"/>
                    <w:bidi w:val="0"/>
                    <w:rPr>
                      <w:rFonts w:hint="default"/>
                      <w:color w:val="0000FF"/>
                    </w:rPr>
                  </w:pPr>
                </w:p>
              </w:tc>
              <w:tc>
                <w:tcPr>
                  <w:tcW w:w="2047" w:type="pct"/>
                  <w:noWrap/>
                  <w:vAlign w:val="center"/>
                </w:tcPr>
                <w:p w14:paraId="29646749">
                  <w:pPr>
                    <w:pStyle w:val="12"/>
                    <w:bidi w:val="0"/>
                    <w:rPr>
                      <w:rFonts w:hint="eastAsia"/>
                      <w:color w:val="0000FF"/>
                      <w:lang w:val="en-US" w:eastAsia="zh-CN"/>
                    </w:rPr>
                  </w:pPr>
                  <w:r>
                    <w:rPr>
                      <w:rFonts w:hint="eastAsia"/>
                      <w:color w:val="0000FF"/>
                      <w:lang w:val="en-US" w:eastAsia="zh-CN"/>
                    </w:rPr>
                    <w:t>颗粒物</w:t>
                  </w:r>
                </w:p>
              </w:tc>
              <w:tc>
                <w:tcPr>
                  <w:tcW w:w="1461" w:type="pct"/>
                  <w:noWrap/>
                  <w:vAlign w:val="center"/>
                </w:tcPr>
                <w:p w14:paraId="52DA9C59">
                  <w:pPr>
                    <w:pStyle w:val="12"/>
                    <w:bidi w:val="0"/>
                    <w:rPr>
                      <w:rFonts w:hint="default"/>
                      <w:color w:val="0000FF"/>
                      <w:lang w:val="en-US" w:eastAsia="zh-CN"/>
                    </w:rPr>
                  </w:pPr>
                  <w:r>
                    <w:rPr>
                      <w:rFonts w:hint="eastAsia"/>
                      <w:color w:val="0000FF"/>
                      <w:lang w:val="en-US" w:eastAsia="zh-CN"/>
                    </w:rPr>
                    <w:t>0.302</w:t>
                  </w:r>
                </w:p>
              </w:tc>
            </w:tr>
            <w:tr w14:paraId="79CB3D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491" w:type="pct"/>
                  <w:vMerge w:val="continue"/>
                  <w:noWrap/>
                  <w:vAlign w:val="center"/>
                </w:tcPr>
                <w:p w14:paraId="3AA05B7F">
                  <w:pPr>
                    <w:pStyle w:val="12"/>
                    <w:bidi w:val="0"/>
                    <w:rPr>
                      <w:rFonts w:hint="default"/>
                      <w:color w:val="0000FF"/>
                    </w:rPr>
                  </w:pPr>
                </w:p>
              </w:tc>
              <w:tc>
                <w:tcPr>
                  <w:tcW w:w="2047" w:type="pct"/>
                  <w:noWrap/>
                  <w:vAlign w:val="center"/>
                </w:tcPr>
                <w:p w14:paraId="5FF39764">
                  <w:pPr>
                    <w:pStyle w:val="12"/>
                    <w:bidi w:val="0"/>
                    <w:rPr>
                      <w:rFonts w:hint="eastAsia"/>
                      <w:color w:val="0000FF"/>
                      <w:lang w:val="en-US" w:eastAsia="zh-CN"/>
                    </w:rPr>
                  </w:pPr>
                  <w:r>
                    <w:rPr>
                      <w:rFonts w:hint="eastAsia"/>
                      <w:color w:val="0000FF"/>
                      <w:lang w:val="en-US" w:eastAsia="zh-CN"/>
                    </w:rPr>
                    <w:t>二氧化硫</w:t>
                  </w:r>
                </w:p>
              </w:tc>
              <w:tc>
                <w:tcPr>
                  <w:tcW w:w="1461" w:type="pct"/>
                  <w:noWrap/>
                  <w:vAlign w:val="center"/>
                </w:tcPr>
                <w:p w14:paraId="7DD493E6">
                  <w:pPr>
                    <w:pStyle w:val="12"/>
                    <w:bidi w:val="0"/>
                    <w:rPr>
                      <w:rFonts w:hint="default"/>
                      <w:color w:val="0000FF"/>
                      <w:lang w:val="en-US" w:eastAsia="zh-CN"/>
                    </w:rPr>
                  </w:pPr>
                  <w:r>
                    <w:rPr>
                      <w:rFonts w:hint="eastAsia"/>
                      <w:color w:val="0000FF"/>
                      <w:lang w:val="en-US" w:eastAsia="zh-CN"/>
                    </w:rPr>
                    <w:t>0.504</w:t>
                  </w:r>
                </w:p>
              </w:tc>
            </w:tr>
            <w:tr w14:paraId="38AC06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491" w:type="pct"/>
                  <w:vMerge w:val="continue"/>
                  <w:noWrap/>
                  <w:vAlign w:val="center"/>
                </w:tcPr>
                <w:p w14:paraId="6155A8D5">
                  <w:pPr>
                    <w:pStyle w:val="12"/>
                    <w:bidi w:val="0"/>
                    <w:rPr>
                      <w:rFonts w:hint="default"/>
                      <w:color w:val="0000FF"/>
                    </w:rPr>
                  </w:pPr>
                </w:p>
              </w:tc>
              <w:tc>
                <w:tcPr>
                  <w:tcW w:w="2047" w:type="pct"/>
                  <w:noWrap/>
                  <w:vAlign w:val="center"/>
                </w:tcPr>
                <w:p w14:paraId="4C0298A1">
                  <w:pPr>
                    <w:pStyle w:val="12"/>
                    <w:bidi w:val="0"/>
                    <w:rPr>
                      <w:rFonts w:hint="eastAsia"/>
                      <w:color w:val="0000FF"/>
                      <w:lang w:val="en-US" w:eastAsia="zh-CN"/>
                    </w:rPr>
                  </w:pPr>
                  <w:r>
                    <w:rPr>
                      <w:rFonts w:hint="eastAsia"/>
                      <w:color w:val="0000FF"/>
                      <w:lang w:val="en-US" w:eastAsia="zh-CN"/>
                    </w:rPr>
                    <w:t>氮氧化物</w:t>
                  </w:r>
                </w:p>
              </w:tc>
              <w:tc>
                <w:tcPr>
                  <w:tcW w:w="1461" w:type="pct"/>
                  <w:noWrap/>
                  <w:vAlign w:val="center"/>
                </w:tcPr>
                <w:p w14:paraId="4F64C6AF">
                  <w:pPr>
                    <w:pStyle w:val="12"/>
                    <w:bidi w:val="0"/>
                    <w:rPr>
                      <w:rFonts w:hint="default"/>
                      <w:color w:val="0000FF"/>
                      <w:lang w:val="en-US" w:eastAsia="zh-CN"/>
                    </w:rPr>
                  </w:pPr>
                  <w:r>
                    <w:rPr>
                      <w:rFonts w:hint="eastAsia"/>
                      <w:color w:val="0000FF"/>
                      <w:lang w:val="en-US" w:eastAsia="zh-CN"/>
                    </w:rPr>
                    <w:t>1.416</w:t>
                  </w:r>
                </w:p>
              </w:tc>
            </w:tr>
            <w:tr w14:paraId="7B669C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491" w:type="pct"/>
                  <w:vMerge w:val="restart"/>
                  <w:noWrap/>
                  <w:vAlign w:val="center"/>
                </w:tcPr>
                <w:p w14:paraId="5449F784">
                  <w:pPr>
                    <w:pStyle w:val="12"/>
                    <w:bidi w:val="0"/>
                    <w:rPr>
                      <w:rFonts w:hint="eastAsia" w:eastAsia="宋体"/>
                      <w:color w:val="0000FF"/>
                      <w:lang w:val="en-US" w:eastAsia="zh-CN"/>
                    </w:rPr>
                  </w:pPr>
                  <w:r>
                    <w:rPr>
                      <w:rFonts w:hint="eastAsia"/>
                      <w:color w:val="0000FF"/>
                      <w:lang w:val="en-US" w:eastAsia="zh-CN"/>
                    </w:rPr>
                    <w:t>废水</w:t>
                  </w:r>
                </w:p>
              </w:tc>
              <w:tc>
                <w:tcPr>
                  <w:tcW w:w="2047" w:type="pct"/>
                  <w:shd w:val="clear" w:color="auto" w:fill="auto"/>
                  <w:noWrap/>
                  <w:vAlign w:val="center"/>
                </w:tcPr>
                <w:p w14:paraId="13C84819">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color w:val="0000FF"/>
                    </w:rPr>
                    <w:t>COD</w:t>
                  </w:r>
                </w:p>
              </w:tc>
              <w:tc>
                <w:tcPr>
                  <w:tcW w:w="1461" w:type="pct"/>
                  <w:noWrap/>
                  <w:vAlign w:val="center"/>
                </w:tcPr>
                <w:p w14:paraId="39E7179B">
                  <w:pPr>
                    <w:pStyle w:val="12"/>
                    <w:bidi w:val="0"/>
                    <w:rPr>
                      <w:rFonts w:hint="default"/>
                      <w:color w:val="0000FF"/>
                      <w:lang w:val="en-US" w:eastAsia="zh-CN"/>
                    </w:rPr>
                  </w:pPr>
                  <w:r>
                    <w:rPr>
                      <w:rFonts w:hint="eastAsia"/>
                      <w:color w:val="0000FF"/>
                      <w:lang w:val="en-US" w:eastAsia="zh-CN"/>
                    </w:rPr>
                    <w:t>2.0448</w:t>
                  </w:r>
                </w:p>
              </w:tc>
            </w:tr>
            <w:tr w14:paraId="5CAA52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491" w:type="pct"/>
                  <w:vMerge w:val="continue"/>
                  <w:noWrap/>
                  <w:vAlign w:val="center"/>
                </w:tcPr>
                <w:p w14:paraId="68C3FEAD">
                  <w:pPr>
                    <w:pStyle w:val="12"/>
                    <w:bidi w:val="0"/>
                    <w:rPr>
                      <w:rFonts w:hint="default"/>
                      <w:color w:val="0000FF"/>
                    </w:rPr>
                  </w:pPr>
                </w:p>
              </w:tc>
              <w:tc>
                <w:tcPr>
                  <w:tcW w:w="2047" w:type="pct"/>
                  <w:shd w:val="clear" w:color="auto" w:fill="auto"/>
                  <w:noWrap/>
                  <w:vAlign w:val="center"/>
                </w:tcPr>
                <w:p w14:paraId="7782D8A2">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color w:val="0000FF"/>
                    </w:rPr>
                    <w:t>BOD</w:t>
                  </w:r>
                  <w:r>
                    <w:rPr>
                      <w:color w:val="0000FF"/>
                      <w:vertAlign w:val="subscript"/>
                    </w:rPr>
                    <w:t>5</w:t>
                  </w:r>
                </w:p>
              </w:tc>
              <w:tc>
                <w:tcPr>
                  <w:tcW w:w="1461" w:type="pct"/>
                  <w:noWrap/>
                  <w:vAlign w:val="center"/>
                </w:tcPr>
                <w:p w14:paraId="228BC2F5">
                  <w:pPr>
                    <w:pStyle w:val="12"/>
                    <w:bidi w:val="0"/>
                    <w:rPr>
                      <w:rFonts w:hint="default"/>
                      <w:color w:val="0000FF"/>
                      <w:lang w:val="en-US" w:eastAsia="zh-CN"/>
                    </w:rPr>
                  </w:pPr>
                  <w:r>
                    <w:rPr>
                      <w:rFonts w:hint="eastAsia"/>
                      <w:color w:val="0000FF"/>
                      <w:lang w:val="en-US" w:eastAsia="zh-CN"/>
                    </w:rPr>
                    <w:t>1.0253</w:t>
                  </w:r>
                </w:p>
              </w:tc>
            </w:tr>
            <w:tr w14:paraId="2A1642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8" w:hRule="atLeast"/>
                <w:jc w:val="center"/>
              </w:trPr>
              <w:tc>
                <w:tcPr>
                  <w:tcW w:w="1491" w:type="pct"/>
                  <w:vMerge w:val="continue"/>
                  <w:noWrap/>
                  <w:vAlign w:val="center"/>
                </w:tcPr>
                <w:p w14:paraId="1A467ED3">
                  <w:pPr>
                    <w:pStyle w:val="12"/>
                    <w:bidi w:val="0"/>
                    <w:rPr>
                      <w:rFonts w:hint="default"/>
                      <w:color w:val="0000FF"/>
                    </w:rPr>
                  </w:pPr>
                </w:p>
              </w:tc>
              <w:tc>
                <w:tcPr>
                  <w:tcW w:w="2047" w:type="pct"/>
                  <w:shd w:val="clear" w:color="auto" w:fill="auto"/>
                  <w:noWrap/>
                  <w:vAlign w:val="center"/>
                </w:tcPr>
                <w:p w14:paraId="3BB559DC">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color w:val="0000FF"/>
                    </w:rPr>
                    <w:t>氨氮</w:t>
                  </w:r>
                </w:p>
              </w:tc>
              <w:tc>
                <w:tcPr>
                  <w:tcW w:w="1461" w:type="pct"/>
                  <w:noWrap/>
                  <w:vAlign w:val="center"/>
                </w:tcPr>
                <w:p w14:paraId="44ED6F84">
                  <w:pPr>
                    <w:pStyle w:val="12"/>
                    <w:bidi w:val="0"/>
                    <w:rPr>
                      <w:rFonts w:hint="default"/>
                      <w:color w:val="0000FF"/>
                      <w:lang w:val="en-US" w:eastAsia="zh-CN"/>
                    </w:rPr>
                  </w:pPr>
                  <w:r>
                    <w:rPr>
                      <w:rFonts w:hint="eastAsia"/>
                      <w:color w:val="0000FF"/>
                      <w:lang w:val="en-US" w:eastAsia="zh-CN"/>
                    </w:rPr>
                    <w:t>0.076</w:t>
                  </w:r>
                </w:p>
              </w:tc>
            </w:tr>
            <w:tr w14:paraId="3C1EB4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8" w:hRule="atLeast"/>
                <w:jc w:val="center"/>
              </w:trPr>
              <w:tc>
                <w:tcPr>
                  <w:tcW w:w="1491" w:type="pct"/>
                  <w:vMerge w:val="continue"/>
                  <w:noWrap/>
                  <w:vAlign w:val="center"/>
                </w:tcPr>
                <w:p w14:paraId="1F6E3A36">
                  <w:pPr>
                    <w:pStyle w:val="12"/>
                    <w:bidi w:val="0"/>
                    <w:rPr>
                      <w:rFonts w:hint="default"/>
                      <w:color w:val="0000FF"/>
                    </w:rPr>
                  </w:pPr>
                </w:p>
              </w:tc>
              <w:tc>
                <w:tcPr>
                  <w:tcW w:w="2047" w:type="pct"/>
                  <w:shd w:val="clear" w:color="auto" w:fill="auto"/>
                  <w:noWrap/>
                  <w:vAlign w:val="center"/>
                </w:tcPr>
                <w:p w14:paraId="05FD8829">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SS</w:t>
                  </w:r>
                </w:p>
              </w:tc>
              <w:tc>
                <w:tcPr>
                  <w:tcW w:w="1461" w:type="pct"/>
                  <w:noWrap/>
                  <w:vAlign w:val="center"/>
                </w:tcPr>
                <w:p w14:paraId="1A0D45A4">
                  <w:pPr>
                    <w:pStyle w:val="12"/>
                    <w:bidi w:val="0"/>
                    <w:rPr>
                      <w:rFonts w:hint="eastAsia"/>
                      <w:color w:val="0000FF"/>
                      <w:lang w:val="en-US" w:eastAsia="zh-CN"/>
                    </w:rPr>
                  </w:pPr>
                  <w:r>
                    <w:rPr>
                      <w:rFonts w:hint="eastAsia"/>
                      <w:color w:val="0000FF"/>
                      <w:lang w:val="en-US" w:eastAsia="zh-CN"/>
                    </w:rPr>
                    <w:t>1.0426</w:t>
                  </w:r>
                </w:p>
              </w:tc>
            </w:tr>
            <w:tr w14:paraId="49243A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8" w:hRule="atLeast"/>
                <w:jc w:val="center"/>
              </w:trPr>
              <w:tc>
                <w:tcPr>
                  <w:tcW w:w="1491" w:type="pct"/>
                  <w:vMerge w:val="continue"/>
                  <w:noWrap/>
                  <w:vAlign w:val="center"/>
                </w:tcPr>
                <w:p w14:paraId="4648C33F">
                  <w:pPr>
                    <w:pStyle w:val="12"/>
                    <w:bidi w:val="0"/>
                    <w:rPr>
                      <w:rFonts w:hint="default"/>
                      <w:color w:val="0000FF"/>
                    </w:rPr>
                  </w:pPr>
                </w:p>
              </w:tc>
              <w:tc>
                <w:tcPr>
                  <w:tcW w:w="2047" w:type="pct"/>
                  <w:shd w:val="clear" w:color="auto" w:fill="auto"/>
                  <w:noWrap/>
                  <w:vAlign w:val="center"/>
                </w:tcPr>
                <w:p w14:paraId="60A8575A">
                  <w:pPr>
                    <w:pStyle w:val="12"/>
                    <w:bidi w:val="0"/>
                    <w:rPr>
                      <w:rFonts w:hint="eastAsia"/>
                      <w:color w:val="E232CB"/>
                      <w:lang w:val="en-US" w:eastAsia="zh-CN"/>
                    </w:rPr>
                  </w:pPr>
                  <w:r>
                    <w:rPr>
                      <w:rFonts w:hint="default"/>
                      <w:color w:val="E232CB"/>
                      <w:lang w:val="en-US" w:eastAsia="zh-CN"/>
                    </w:rPr>
                    <w:t>TP</w:t>
                  </w:r>
                </w:p>
              </w:tc>
              <w:tc>
                <w:tcPr>
                  <w:tcW w:w="1461" w:type="pct"/>
                  <w:noWrap/>
                  <w:vAlign w:val="center"/>
                </w:tcPr>
                <w:p w14:paraId="12C94BEE">
                  <w:pPr>
                    <w:pStyle w:val="12"/>
                    <w:bidi w:val="0"/>
                    <w:rPr>
                      <w:rFonts w:hint="eastAsia"/>
                      <w:color w:val="E232CB"/>
                      <w:lang w:val="en-US" w:eastAsia="zh-CN"/>
                    </w:rPr>
                  </w:pPr>
                  <w:r>
                    <w:rPr>
                      <w:rFonts w:hint="eastAsia"/>
                      <w:color w:val="E232CB"/>
                      <w:lang w:val="en-US" w:eastAsia="zh-CN"/>
                    </w:rPr>
                    <w:t>0.0246</w:t>
                  </w:r>
                </w:p>
              </w:tc>
            </w:tr>
            <w:tr w14:paraId="2CE3CC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8" w:hRule="atLeast"/>
                <w:jc w:val="center"/>
              </w:trPr>
              <w:tc>
                <w:tcPr>
                  <w:tcW w:w="1491" w:type="pct"/>
                  <w:vMerge w:val="continue"/>
                  <w:noWrap/>
                  <w:vAlign w:val="center"/>
                </w:tcPr>
                <w:p w14:paraId="12149E35">
                  <w:pPr>
                    <w:pStyle w:val="12"/>
                    <w:bidi w:val="0"/>
                    <w:rPr>
                      <w:rFonts w:hint="default"/>
                      <w:color w:val="0000FF"/>
                    </w:rPr>
                  </w:pPr>
                </w:p>
              </w:tc>
              <w:tc>
                <w:tcPr>
                  <w:tcW w:w="2047" w:type="pct"/>
                  <w:shd w:val="clear" w:color="auto" w:fill="auto"/>
                  <w:noWrap/>
                  <w:vAlign w:val="center"/>
                </w:tcPr>
                <w:p w14:paraId="6B68EB15">
                  <w:pPr>
                    <w:pStyle w:val="12"/>
                    <w:bidi w:val="0"/>
                    <w:rPr>
                      <w:rFonts w:hint="eastAsia"/>
                      <w:color w:val="E232CB"/>
                      <w:lang w:val="en-US" w:eastAsia="zh-CN"/>
                    </w:rPr>
                  </w:pPr>
                  <w:r>
                    <w:rPr>
                      <w:rFonts w:hint="default"/>
                      <w:color w:val="E232CB"/>
                      <w:lang w:val="en-US" w:eastAsia="zh-CN"/>
                    </w:rPr>
                    <w:t>TN</w:t>
                  </w:r>
                </w:p>
              </w:tc>
              <w:tc>
                <w:tcPr>
                  <w:tcW w:w="1461" w:type="pct"/>
                  <w:noWrap/>
                  <w:vAlign w:val="center"/>
                </w:tcPr>
                <w:p w14:paraId="0C4F76CE">
                  <w:pPr>
                    <w:pStyle w:val="12"/>
                    <w:bidi w:val="0"/>
                    <w:rPr>
                      <w:rFonts w:hint="eastAsia"/>
                      <w:color w:val="E232CB"/>
                      <w:lang w:val="en-US" w:eastAsia="zh-CN"/>
                    </w:rPr>
                  </w:pPr>
                  <w:r>
                    <w:rPr>
                      <w:rFonts w:hint="eastAsia"/>
                      <w:color w:val="E232CB"/>
                      <w:lang w:val="en-US" w:eastAsia="zh-CN"/>
                    </w:rPr>
                    <w:t>0.2580</w:t>
                  </w:r>
                </w:p>
              </w:tc>
            </w:tr>
            <w:tr w14:paraId="681B43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8" w:hRule="atLeast"/>
                <w:jc w:val="center"/>
              </w:trPr>
              <w:tc>
                <w:tcPr>
                  <w:tcW w:w="1491" w:type="pct"/>
                  <w:vMerge w:val="continue"/>
                  <w:noWrap/>
                  <w:vAlign w:val="center"/>
                </w:tcPr>
                <w:p w14:paraId="28311BEA">
                  <w:pPr>
                    <w:pStyle w:val="12"/>
                    <w:bidi w:val="0"/>
                    <w:rPr>
                      <w:rFonts w:hint="default"/>
                      <w:color w:val="0000FF"/>
                    </w:rPr>
                  </w:pPr>
                </w:p>
              </w:tc>
              <w:tc>
                <w:tcPr>
                  <w:tcW w:w="2047" w:type="pct"/>
                  <w:shd w:val="clear" w:color="auto" w:fill="auto"/>
                  <w:noWrap/>
                  <w:vAlign w:val="center"/>
                </w:tcPr>
                <w:p w14:paraId="4CC53C7F">
                  <w:pPr>
                    <w:pStyle w:val="12"/>
                    <w:bidi w:val="0"/>
                    <w:rPr>
                      <w:rFonts w:hint="eastAsia"/>
                      <w:color w:val="E232CB"/>
                      <w:lang w:val="en-US" w:eastAsia="zh-CN"/>
                    </w:rPr>
                  </w:pPr>
                  <w:r>
                    <w:rPr>
                      <w:rFonts w:hint="eastAsia"/>
                      <w:color w:val="E232CB"/>
                      <w:lang w:val="en-US" w:eastAsia="zh-CN"/>
                    </w:rPr>
                    <w:t>动植物油</w:t>
                  </w:r>
                </w:p>
              </w:tc>
              <w:tc>
                <w:tcPr>
                  <w:tcW w:w="1461" w:type="pct"/>
                  <w:noWrap/>
                  <w:vAlign w:val="center"/>
                </w:tcPr>
                <w:p w14:paraId="267DC32D">
                  <w:pPr>
                    <w:pStyle w:val="12"/>
                    <w:bidi w:val="0"/>
                    <w:rPr>
                      <w:rFonts w:hint="eastAsia"/>
                      <w:color w:val="E232CB"/>
                      <w:lang w:val="en-US" w:eastAsia="zh-CN"/>
                    </w:rPr>
                  </w:pPr>
                  <w:r>
                    <w:rPr>
                      <w:rFonts w:hint="eastAsia"/>
                      <w:color w:val="E232CB"/>
                      <w:lang w:val="en-US" w:eastAsia="zh-CN"/>
                    </w:rPr>
                    <w:t>0.0864</w:t>
                  </w:r>
                </w:p>
              </w:tc>
            </w:tr>
            <w:tr w14:paraId="3531DC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91" w:type="pct"/>
                  <w:vMerge w:val="restart"/>
                  <w:noWrap/>
                  <w:vAlign w:val="center"/>
                </w:tcPr>
                <w:p w14:paraId="5D0A0964">
                  <w:pPr>
                    <w:pStyle w:val="12"/>
                    <w:bidi w:val="0"/>
                    <w:rPr>
                      <w:rFonts w:hint="default"/>
                      <w:color w:val="0000FF"/>
                      <w:lang w:eastAsia="zh-CN"/>
                    </w:rPr>
                  </w:pPr>
                  <w:r>
                    <w:rPr>
                      <w:rFonts w:hint="eastAsia"/>
                      <w:color w:val="0000FF"/>
                      <w:lang w:eastAsia="zh-CN"/>
                    </w:rPr>
                    <w:t>固废</w:t>
                  </w:r>
                </w:p>
              </w:tc>
              <w:tc>
                <w:tcPr>
                  <w:tcW w:w="2047" w:type="pct"/>
                  <w:shd w:val="clear" w:color="auto" w:fill="auto"/>
                  <w:noWrap/>
                  <w:vAlign w:val="center"/>
                </w:tcPr>
                <w:p w14:paraId="5E1B889A">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生活垃圾</w:t>
                  </w:r>
                </w:p>
              </w:tc>
              <w:tc>
                <w:tcPr>
                  <w:tcW w:w="1461" w:type="pct"/>
                  <w:shd w:val="clear" w:color="auto" w:fill="auto"/>
                  <w:noWrap/>
                  <w:vAlign w:val="center"/>
                </w:tcPr>
                <w:p w14:paraId="5FE4103B">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45</w:t>
                  </w:r>
                </w:p>
              </w:tc>
            </w:tr>
            <w:tr w14:paraId="7B9578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8" w:hRule="atLeast"/>
                <w:jc w:val="center"/>
              </w:trPr>
              <w:tc>
                <w:tcPr>
                  <w:tcW w:w="1491" w:type="pct"/>
                  <w:vMerge w:val="continue"/>
                  <w:noWrap/>
                  <w:vAlign w:val="center"/>
                </w:tcPr>
                <w:p w14:paraId="44FD22B7">
                  <w:pPr>
                    <w:pStyle w:val="12"/>
                    <w:bidi w:val="0"/>
                    <w:rPr>
                      <w:rFonts w:hint="eastAsia"/>
                      <w:color w:val="0000FF"/>
                      <w:lang w:eastAsia="zh-CN"/>
                    </w:rPr>
                  </w:pPr>
                </w:p>
              </w:tc>
              <w:tc>
                <w:tcPr>
                  <w:tcW w:w="2047" w:type="pct"/>
                  <w:shd w:val="clear" w:color="auto" w:fill="auto"/>
                  <w:noWrap/>
                  <w:vAlign w:val="center"/>
                </w:tcPr>
                <w:p w14:paraId="6D9A24F1">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边角料</w:t>
                  </w:r>
                </w:p>
              </w:tc>
              <w:tc>
                <w:tcPr>
                  <w:tcW w:w="1461" w:type="pct"/>
                  <w:shd w:val="clear" w:color="auto" w:fill="auto"/>
                  <w:noWrap/>
                  <w:vAlign w:val="center"/>
                </w:tcPr>
                <w:p w14:paraId="3922740D">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200</w:t>
                  </w:r>
                </w:p>
              </w:tc>
            </w:tr>
            <w:tr w14:paraId="3EFE2F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8" w:hRule="atLeast"/>
                <w:jc w:val="center"/>
              </w:trPr>
              <w:tc>
                <w:tcPr>
                  <w:tcW w:w="1491" w:type="pct"/>
                  <w:vMerge w:val="continue"/>
                  <w:noWrap/>
                  <w:vAlign w:val="center"/>
                </w:tcPr>
                <w:p w14:paraId="3FAA404E">
                  <w:pPr>
                    <w:pStyle w:val="12"/>
                    <w:bidi w:val="0"/>
                    <w:rPr>
                      <w:rFonts w:hint="eastAsia"/>
                      <w:color w:val="0000FF"/>
                      <w:lang w:eastAsia="zh-CN"/>
                    </w:rPr>
                  </w:pPr>
                </w:p>
              </w:tc>
              <w:tc>
                <w:tcPr>
                  <w:tcW w:w="2047" w:type="pct"/>
                  <w:shd w:val="clear" w:color="auto" w:fill="auto"/>
                  <w:noWrap/>
                  <w:vAlign w:val="center"/>
                </w:tcPr>
                <w:p w14:paraId="1D3E5256">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废油</w:t>
                  </w:r>
                </w:p>
              </w:tc>
              <w:tc>
                <w:tcPr>
                  <w:tcW w:w="1461" w:type="pct"/>
                  <w:shd w:val="clear" w:color="auto" w:fill="auto"/>
                  <w:noWrap/>
                  <w:vAlign w:val="center"/>
                </w:tcPr>
                <w:p w14:paraId="00C54783">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0.05</w:t>
                  </w:r>
                </w:p>
              </w:tc>
            </w:tr>
          </w:tbl>
          <w:p w14:paraId="1F5740FB">
            <w:pPr>
              <w:bidi w:val="0"/>
              <w:rPr>
                <w:rFonts w:hint="default"/>
                <w:b/>
                <w:bCs/>
                <w:color w:val="auto"/>
                <w:lang w:val="en-US" w:eastAsia="zh-CN"/>
              </w:rPr>
            </w:pPr>
            <w:r>
              <w:rPr>
                <w:rFonts w:hint="default"/>
                <w:b/>
                <w:bCs/>
                <w:color w:val="auto"/>
                <w:lang w:val="en-US" w:eastAsia="zh-CN"/>
              </w:rPr>
              <w:t>7、</w:t>
            </w:r>
            <w:r>
              <w:rPr>
                <w:rFonts w:hint="eastAsia"/>
                <w:b/>
                <w:bCs/>
                <w:color w:val="auto"/>
                <w:lang w:val="en-US" w:eastAsia="zh-CN"/>
              </w:rPr>
              <w:t>“</w:t>
            </w:r>
            <w:r>
              <w:rPr>
                <w:rFonts w:hint="default"/>
                <w:b/>
                <w:bCs/>
                <w:color w:val="auto"/>
                <w:lang w:val="en-US" w:eastAsia="zh-CN"/>
              </w:rPr>
              <w:t>以新带老</w:t>
            </w:r>
            <w:r>
              <w:rPr>
                <w:rFonts w:hint="eastAsia"/>
                <w:b/>
                <w:bCs/>
                <w:color w:val="auto"/>
                <w:lang w:val="en-US" w:eastAsia="zh-CN"/>
              </w:rPr>
              <w:t>”</w:t>
            </w:r>
            <w:r>
              <w:rPr>
                <w:rFonts w:hint="default"/>
                <w:b/>
                <w:bCs/>
                <w:color w:val="auto"/>
                <w:lang w:val="en-US" w:eastAsia="zh-CN"/>
              </w:rPr>
              <w:t>整改措施</w:t>
            </w:r>
          </w:p>
          <w:p w14:paraId="27350CA1">
            <w:pPr>
              <w:bidi w:val="0"/>
              <w:rPr>
                <w:rFonts w:hint="eastAsia"/>
                <w:color w:val="auto"/>
                <w:lang w:val="en-US" w:eastAsia="zh-CN"/>
              </w:rPr>
            </w:pPr>
            <w:r>
              <w:rPr>
                <w:rFonts w:hint="eastAsia"/>
                <w:color w:val="auto"/>
                <w:lang w:val="en-US" w:eastAsia="zh-CN"/>
              </w:rPr>
              <w:t>存在问题：</w:t>
            </w:r>
          </w:p>
          <w:p w14:paraId="3B97AA12">
            <w:pPr>
              <w:bidi w:val="0"/>
              <w:rPr>
                <w:rFonts w:hint="eastAsia"/>
                <w:color w:val="auto"/>
                <w:lang w:val="en-US" w:eastAsia="zh-CN"/>
              </w:rPr>
            </w:pPr>
            <w:r>
              <w:rPr>
                <w:rFonts w:hint="eastAsia"/>
                <w:color w:val="auto"/>
                <w:lang w:val="en-US" w:eastAsia="zh-CN"/>
              </w:rPr>
              <w:t>1、一般固废暂存间（边角料仓库）未设置标识牌；</w:t>
            </w:r>
          </w:p>
          <w:p w14:paraId="6842344F">
            <w:pPr>
              <w:bidi w:val="0"/>
              <w:rPr>
                <w:rFonts w:hint="default"/>
                <w:color w:val="auto"/>
                <w:lang w:val="en-US" w:eastAsia="zh-CN"/>
              </w:rPr>
            </w:pPr>
            <w:r>
              <w:rPr>
                <w:rFonts w:hint="eastAsia"/>
                <w:color w:val="auto"/>
                <w:lang w:val="en-US" w:eastAsia="zh-CN"/>
              </w:rPr>
              <w:t>2、未设置应急事故池</w:t>
            </w:r>
          </w:p>
          <w:p w14:paraId="14B01189">
            <w:pPr>
              <w:bidi w:val="0"/>
              <w:rPr>
                <w:rFonts w:hint="eastAsia"/>
                <w:color w:val="auto"/>
                <w:lang w:val="en-US" w:eastAsia="zh-CN"/>
              </w:rPr>
            </w:pPr>
            <w:r>
              <w:rPr>
                <w:rFonts w:hint="eastAsia"/>
                <w:color w:val="auto"/>
                <w:lang w:val="en-US" w:eastAsia="zh-CN"/>
              </w:rPr>
              <w:t>整改措施：</w:t>
            </w:r>
          </w:p>
          <w:p w14:paraId="63D4B3D7">
            <w:pPr>
              <w:bidi w:val="0"/>
              <w:rPr>
                <w:rFonts w:hint="eastAsia"/>
                <w:color w:val="auto"/>
                <w:lang w:val="en-US" w:eastAsia="zh-CN"/>
              </w:rPr>
            </w:pPr>
            <w:r>
              <w:rPr>
                <w:rFonts w:hint="eastAsia"/>
                <w:color w:val="auto"/>
                <w:lang w:val="en-US" w:eastAsia="zh-CN"/>
              </w:rPr>
              <w:t>1、设立一般固废暂存间标识牌；</w:t>
            </w:r>
          </w:p>
          <w:p w14:paraId="1AB473C1">
            <w:pPr>
              <w:bidi w:val="0"/>
              <w:rPr>
                <w:rFonts w:hint="default"/>
                <w:color w:val="auto"/>
                <w:lang w:val="en-US" w:eastAsia="zh-CN"/>
              </w:rPr>
            </w:pPr>
            <w:r>
              <w:rPr>
                <w:rFonts w:hint="eastAsia"/>
                <w:color w:val="auto"/>
                <w:lang w:val="en-US" w:eastAsia="zh-CN"/>
              </w:rPr>
              <w:t>2、</w:t>
            </w:r>
            <w:r>
              <w:rPr>
                <w:rFonts w:hint="eastAsia"/>
                <w:color w:val="0000FF"/>
                <w:lang w:val="en-US" w:eastAsia="zh-CN"/>
              </w:rPr>
              <w:t>设</w:t>
            </w:r>
            <w:commentRangeStart w:id="3"/>
            <w:r>
              <w:rPr>
                <w:rFonts w:hint="eastAsia"/>
                <w:color w:val="0000FF"/>
                <w:lang w:val="en-US" w:eastAsia="zh-CN"/>
              </w:rPr>
              <w:t>置应急事故池</w:t>
            </w:r>
            <w:commentRangeEnd w:id="3"/>
            <w:r>
              <w:commentReference w:id="3"/>
            </w:r>
            <w:r>
              <w:rPr>
                <w:rFonts w:hint="eastAsia"/>
                <w:color w:val="E232CB"/>
                <w:lang w:eastAsia="zh-CN"/>
              </w:rPr>
              <w:t>（</w:t>
            </w:r>
            <w:r>
              <w:rPr>
                <w:rFonts w:hint="eastAsia"/>
                <w:color w:val="E232CB"/>
                <w:lang w:val="en-US" w:eastAsia="zh-CN"/>
              </w:rPr>
              <w:t>432m</w:t>
            </w:r>
            <w:r>
              <w:rPr>
                <w:rFonts w:hint="eastAsia"/>
                <w:color w:val="E232CB"/>
                <w:vertAlign w:val="superscript"/>
                <w:lang w:val="en-US" w:eastAsia="zh-CN"/>
              </w:rPr>
              <w:t>3</w:t>
            </w:r>
            <w:r>
              <w:rPr>
                <w:rFonts w:hint="eastAsia"/>
                <w:color w:val="E232CB"/>
                <w:lang w:eastAsia="zh-CN"/>
              </w:rPr>
              <w:t>）</w:t>
            </w:r>
            <w:r>
              <w:rPr>
                <w:rFonts w:hint="eastAsia"/>
                <w:color w:val="0000FF"/>
                <w:lang w:val="en-US" w:eastAsia="zh-CN"/>
              </w:rPr>
              <w:t>，应优先布置在厂区地势低洼处，便于废水自流收集；应与生产装置、储罐区保持安全距离，防止事故扩大；内壁需做防腐处理，应《危险废物贮存污染控制标准》（GB 18597）要求。</w:t>
            </w:r>
          </w:p>
        </w:tc>
      </w:tr>
    </w:tbl>
    <w:p w14:paraId="5FB299A6">
      <w:pPr>
        <w:bidi w:val="0"/>
        <w:rPr>
          <w:rFonts w:hint="eastAsia"/>
          <w:color w:val="auto"/>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288FD97F">
      <w:pPr>
        <w:pStyle w:val="2"/>
        <w:numPr>
          <w:ilvl w:val="0"/>
          <w:numId w:val="3"/>
        </w:numPr>
        <w:bidi w:val="0"/>
        <w:ind w:left="0" w:leftChars="0" w:firstLine="602" w:firstLineChars="200"/>
        <w:rPr>
          <w:rFonts w:hint="eastAsia"/>
          <w:color w:val="auto"/>
          <w:lang w:val="en-US" w:eastAsia="zh-CN"/>
        </w:rPr>
      </w:pPr>
      <w:r>
        <w:rPr>
          <w:rFonts w:hint="eastAsia"/>
          <w:color w:val="auto"/>
          <w:lang w:val="en-US" w:eastAsia="zh-CN"/>
        </w:rPr>
        <w:t>区域环境质量现状、环境保护目标及评价标准</w:t>
      </w:r>
    </w:p>
    <w:tbl>
      <w:tblPr>
        <w:tblStyle w:val="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778"/>
      </w:tblGrid>
      <w:tr w14:paraId="33D0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247" w:type="pct"/>
            <w:tcBorders>
              <w:tl2br w:val="nil"/>
              <w:tr2bl w:val="nil"/>
            </w:tcBorders>
            <w:noWrap w:val="0"/>
            <w:vAlign w:val="center"/>
          </w:tcPr>
          <w:p w14:paraId="1C8D543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区域环境质量现状</w:t>
            </w:r>
          </w:p>
        </w:tc>
        <w:tc>
          <w:tcPr>
            <w:tcW w:w="4752" w:type="pct"/>
            <w:tcBorders>
              <w:tl2br w:val="nil"/>
              <w:tr2bl w:val="nil"/>
            </w:tcBorders>
            <w:noWrap w:val="0"/>
            <w:vAlign w:val="top"/>
          </w:tcPr>
          <w:p w14:paraId="07A772A5">
            <w:pPr>
              <w:bidi w:val="0"/>
              <w:jc w:val="both"/>
              <w:rPr>
                <w:rFonts w:hint="default"/>
                <w:b/>
                <w:bCs/>
                <w:color w:val="auto"/>
                <w:lang w:val="en-US" w:eastAsia="zh-CN"/>
              </w:rPr>
            </w:pPr>
            <w:r>
              <w:rPr>
                <w:rFonts w:hint="default"/>
                <w:b/>
                <w:bCs/>
                <w:color w:val="auto"/>
                <w:lang w:val="en-US" w:eastAsia="zh-CN"/>
              </w:rPr>
              <w:t>1、环境空气质量</w:t>
            </w:r>
          </w:p>
          <w:p w14:paraId="24F75764">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highlight w:val="none"/>
                <w:lang w:val="en-US" w:eastAsia="zh-CN"/>
              </w:rPr>
            </w:pPr>
            <w:r>
              <w:rPr>
                <w:rFonts w:hint="eastAsia"/>
                <w:b/>
                <w:bCs/>
                <w:color w:val="auto"/>
                <w:highlight w:val="none"/>
                <w:lang w:val="en-US" w:eastAsia="zh-CN"/>
              </w:rPr>
              <w:t>（1）</w:t>
            </w:r>
            <w:r>
              <w:rPr>
                <w:rFonts w:hint="eastAsia"/>
                <w:b/>
                <w:bCs/>
                <w:color w:val="auto"/>
                <w:lang w:val="en-US" w:eastAsia="zh-CN"/>
              </w:rPr>
              <w:t>区域环境质量达标情况</w:t>
            </w:r>
          </w:p>
          <w:p w14:paraId="14BD3BC3">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highlight w:val="none"/>
                <w:lang w:val="en-US" w:eastAsia="zh-CN"/>
              </w:rPr>
            </w:pPr>
            <w:r>
              <w:rPr>
                <w:rFonts w:hint="eastAsia" w:eastAsia="宋体"/>
                <w:color w:val="auto"/>
                <w:highlight w:val="none"/>
                <w:lang w:val="en-US" w:eastAsia="zh-CN"/>
              </w:rPr>
              <w:t>项目位于</w:t>
            </w:r>
            <w:r>
              <w:rPr>
                <w:rFonts w:hint="eastAsia"/>
                <w:color w:val="auto"/>
                <w:highlight w:val="none"/>
                <w:lang w:val="en-US" w:eastAsia="zh-CN"/>
              </w:rPr>
              <w:t>江西省九江市柴桑区赤湖工业园富美路2号</w:t>
            </w:r>
            <w:r>
              <w:rPr>
                <w:rFonts w:hint="eastAsia" w:eastAsia="宋体"/>
                <w:color w:val="auto"/>
                <w:highlight w:val="none"/>
                <w:lang w:val="en-US" w:eastAsia="zh-CN"/>
              </w:rPr>
              <w:t>，所在地环境空气质量为二类区。本次评价采用江西省生态环境厅发布的《2024年江西省各县（市、区）六项污染物浓度年均值》中九江市</w:t>
            </w:r>
            <w:r>
              <w:rPr>
                <w:rFonts w:hint="eastAsia"/>
                <w:color w:val="auto"/>
                <w:highlight w:val="none"/>
                <w:lang w:val="en-US" w:eastAsia="zh-CN"/>
              </w:rPr>
              <w:t>柴桑区</w:t>
            </w:r>
            <w:r>
              <w:rPr>
                <w:rFonts w:hint="eastAsia" w:eastAsia="宋体"/>
                <w:color w:val="auto"/>
                <w:highlight w:val="none"/>
                <w:lang w:val="en-US" w:eastAsia="zh-CN"/>
              </w:rPr>
              <w:t>数据，详细数据见下表。</w:t>
            </w:r>
          </w:p>
          <w:p w14:paraId="128C44E3">
            <w:pPr>
              <w:pStyle w:val="13"/>
              <w:numPr>
                <w:ilvl w:val="0"/>
                <w:numId w:val="6"/>
              </w:numPr>
              <w:bidi w:val="0"/>
              <w:rPr>
                <w:color w:val="auto"/>
              </w:rPr>
            </w:pPr>
            <w:r>
              <w:rPr>
                <w:rFonts w:hint="eastAsia"/>
                <w:color w:val="auto"/>
                <w:lang w:val="en-US" w:eastAsia="zh-CN"/>
              </w:rPr>
              <w:t>柴桑区</w:t>
            </w:r>
            <w:r>
              <w:rPr>
                <w:color w:val="auto"/>
              </w:rPr>
              <w:t>环境空气质量现状评价表</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2386"/>
              <w:gridCol w:w="1334"/>
              <w:gridCol w:w="1156"/>
              <w:gridCol w:w="1259"/>
              <w:gridCol w:w="1383"/>
            </w:tblGrid>
            <w:tr w14:paraId="0AE7C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08" w:type="pct"/>
                  <w:tcBorders>
                    <w:bottom w:val="single" w:color="auto" w:sz="12" w:space="0"/>
                  </w:tcBorders>
                  <w:noWrap w:val="0"/>
                  <w:vAlign w:val="center"/>
                </w:tcPr>
                <w:p w14:paraId="2F9640BF">
                  <w:pPr>
                    <w:pStyle w:val="12"/>
                    <w:bidi w:val="0"/>
                    <w:rPr>
                      <w:rFonts w:hint="eastAsia"/>
                      <w:b/>
                      <w:bCs/>
                      <w:color w:val="auto"/>
                      <w:lang w:val="en-US" w:eastAsia="zh-CN"/>
                    </w:rPr>
                  </w:pPr>
                  <w:r>
                    <w:rPr>
                      <w:rFonts w:hint="eastAsia"/>
                      <w:b/>
                      <w:bCs/>
                      <w:color w:val="auto"/>
                      <w:lang w:val="en-US" w:eastAsia="zh-CN"/>
                    </w:rPr>
                    <w:t>污染物</w:t>
                  </w:r>
                </w:p>
              </w:tc>
              <w:tc>
                <w:tcPr>
                  <w:tcW w:w="1393" w:type="pct"/>
                  <w:tcBorders>
                    <w:bottom w:val="single" w:color="auto" w:sz="12" w:space="0"/>
                  </w:tcBorders>
                  <w:noWrap w:val="0"/>
                  <w:vAlign w:val="center"/>
                </w:tcPr>
                <w:p w14:paraId="3D30E472">
                  <w:pPr>
                    <w:pStyle w:val="12"/>
                    <w:bidi w:val="0"/>
                    <w:rPr>
                      <w:rFonts w:hint="eastAsia"/>
                      <w:b/>
                      <w:bCs/>
                      <w:color w:val="auto"/>
                      <w:lang w:val="en-US" w:eastAsia="zh-CN"/>
                    </w:rPr>
                  </w:pPr>
                  <w:r>
                    <w:rPr>
                      <w:rFonts w:hint="eastAsia"/>
                      <w:b/>
                      <w:bCs/>
                      <w:color w:val="auto"/>
                      <w:lang w:val="en-US" w:eastAsia="zh-CN"/>
                    </w:rPr>
                    <w:t>年评价指标</w:t>
                  </w:r>
                </w:p>
              </w:tc>
              <w:tc>
                <w:tcPr>
                  <w:tcW w:w="779" w:type="pct"/>
                  <w:tcBorders>
                    <w:bottom w:val="single" w:color="auto" w:sz="12" w:space="0"/>
                  </w:tcBorders>
                  <w:noWrap w:val="0"/>
                  <w:vAlign w:val="center"/>
                </w:tcPr>
                <w:p w14:paraId="38DAE4BB">
                  <w:pPr>
                    <w:pStyle w:val="12"/>
                    <w:bidi w:val="0"/>
                    <w:rPr>
                      <w:rFonts w:hint="eastAsia"/>
                      <w:b/>
                      <w:bCs/>
                      <w:color w:val="auto"/>
                      <w:lang w:val="en-US" w:eastAsia="zh-CN"/>
                    </w:rPr>
                  </w:pPr>
                  <w:r>
                    <w:rPr>
                      <w:rFonts w:hint="eastAsia"/>
                      <w:b/>
                      <w:bCs/>
                      <w:color w:val="auto"/>
                      <w:lang w:val="en-US" w:eastAsia="zh-CN"/>
                    </w:rPr>
                    <w:t>现状浓度</w:t>
                  </w:r>
                </w:p>
              </w:tc>
              <w:tc>
                <w:tcPr>
                  <w:tcW w:w="675" w:type="pct"/>
                  <w:tcBorders>
                    <w:bottom w:val="single" w:color="auto" w:sz="12" w:space="0"/>
                  </w:tcBorders>
                  <w:noWrap w:val="0"/>
                  <w:vAlign w:val="center"/>
                </w:tcPr>
                <w:p w14:paraId="3EF5FA07">
                  <w:pPr>
                    <w:pStyle w:val="12"/>
                    <w:bidi w:val="0"/>
                    <w:rPr>
                      <w:rFonts w:hint="eastAsia"/>
                      <w:b/>
                      <w:bCs/>
                      <w:color w:val="auto"/>
                      <w:lang w:val="en-US" w:eastAsia="zh-CN"/>
                    </w:rPr>
                  </w:pPr>
                  <w:r>
                    <w:rPr>
                      <w:rFonts w:hint="eastAsia"/>
                      <w:b/>
                      <w:bCs/>
                      <w:color w:val="auto"/>
                      <w:lang w:val="en-US" w:eastAsia="zh-CN"/>
                    </w:rPr>
                    <w:t>标准值</w:t>
                  </w:r>
                </w:p>
              </w:tc>
              <w:tc>
                <w:tcPr>
                  <w:tcW w:w="735" w:type="pct"/>
                  <w:tcBorders>
                    <w:bottom w:val="single" w:color="auto" w:sz="12" w:space="0"/>
                  </w:tcBorders>
                  <w:noWrap w:val="0"/>
                  <w:vAlign w:val="center"/>
                </w:tcPr>
                <w:p w14:paraId="154F9082">
                  <w:pPr>
                    <w:pStyle w:val="12"/>
                    <w:bidi w:val="0"/>
                    <w:rPr>
                      <w:rFonts w:hint="default"/>
                      <w:b/>
                      <w:bCs/>
                      <w:color w:val="auto"/>
                      <w:lang w:val="en-US" w:eastAsia="zh-CN"/>
                    </w:rPr>
                  </w:pPr>
                  <w:r>
                    <w:rPr>
                      <w:rFonts w:hint="eastAsia"/>
                      <w:b/>
                      <w:bCs/>
                      <w:color w:val="auto"/>
                      <w:lang w:val="en-US" w:eastAsia="zh-CN"/>
                    </w:rPr>
                    <w:t>单位</w:t>
                  </w:r>
                </w:p>
              </w:tc>
              <w:tc>
                <w:tcPr>
                  <w:tcW w:w="807" w:type="pct"/>
                  <w:tcBorders>
                    <w:bottom w:val="single" w:color="auto" w:sz="12" w:space="0"/>
                  </w:tcBorders>
                  <w:noWrap w:val="0"/>
                  <w:vAlign w:val="center"/>
                </w:tcPr>
                <w:p w14:paraId="22FC2BCD">
                  <w:pPr>
                    <w:pStyle w:val="12"/>
                    <w:bidi w:val="0"/>
                    <w:rPr>
                      <w:rFonts w:hint="eastAsia"/>
                      <w:b/>
                      <w:bCs/>
                      <w:color w:val="auto"/>
                      <w:lang w:val="en-US" w:eastAsia="zh-CN"/>
                    </w:rPr>
                  </w:pPr>
                  <w:r>
                    <w:rPr>
                      <w:rFonts w:hint="eastAsia"/>
                      <w:b/>
                      <w:bCs/>
                      <w:color w:val="auto"/>
                      <w:lang w:val="en-US" w:eastAsia="zh-CN"/>
                    </w:rPr>
                    <w:t>达标情况</w:t>
                  </w:r>
                </w:p>
              </w:tc>
            </w:tr>
            <w:tr w14:paraId="443F3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8" w:type="pct"/>
                  <w:tcBorders>
                    <w:top w:val="single" w:color="auto" w:sz="12" w:space="0"/>
                  </w:tcBorders>
                  <w:noWrap w:val="0"/>
                  <w:vAlign w:val="center"/>
                </w:tcPr>
                <w:p w14:paraId="7575DB9B">
                  <w:pPr>
                    <w:pStyle w:val="12"/>
                    <w:bidi w:val="0"/>
                    <w:jc w:val="center"/>
                    <w:rPr>
                      <w:rFonts w:hint="eastAsia"/>
                      <w:color w:val="auto"/>
                      <w:szCs w:val="21"/>
                      <w:highlight w:val="none"/>
                      <w:lang w:val="en-US" w:eastAsia="zh-CN"/>
                    </w:rPr>
                  </w:pPr>
                  <w:r>
                    <w:rPr>
                      <w:rFonts w:hint="eastAsia"/>
                      <w:color w:val="auto"/>
                      <w:lang w:val="en-US" w:eastAsia="zh-CN"/>
                    </w:rPr>
                    <w:t>SO</w:t>
                  </w:r>
                  <w:r>
                    <w:rPr>
                      <w:rFonts w:hint="eastAsia"/>
                      <w:color w:val="auto"/>
                      <w:vertAlign w:val="subscript"/>
                      <w:lang w:val="en-US" w:eastAsia="zh-CN"/>
                    </w:rPr>
                    <w:t>2</w:t>
                  </w:r>
                </w:p>
              </w:tc>
              <w:tc>
                <w:tcPr>
                  <w:tcW w:w="1393" w:type="pct"/>
                  <w:tcBorders>
                    <w:top w:val="single" w:color="auto" w:sz="12" w:space="0"/>
                  </w:tcBorders>
                  <w:noWrap w:val="0"/>
                  <w:vAlign w:val="center"/>
                </w:tcPr>
                <w:p w14:paraId="1F1832C6">
                  <w:pPr>
                    <w:pStyle w:val="12"/>
                    <w:bidi w:val="0"/>
                    <w:jc w:val="center"/>
                    <w:rPr>
                      <w:rFonts w:hint="eastAsia"/>
                      <w:color w:val="auto"/>
                      <w:szCs w:val="21"/>
                      <w:highlight w:val="none"/>
                      <w:lang w:val="en-US" w:eastAsia="zh-CN"/>
                    </w:rPr>
                  </w:pPr>
                  <w:r>
                    <w:rPr>
                      <w:rFonts w:hint="eastAsia"/>
                      <w:color w:val="auto"/>
                      <w:lang w:val="en-US" w:eastAsia="zh-CN"/>
                    </w:rPr>
                    <w:t>年平均质量浓度</w:t>
                  </w:r>
                </w:p>
              </w:tc>
              <w:tc>
                <w:tcPr>
                  <w:tcW w:w="779" w:type="pct"/>
                  <w:tcBorders>
                    <w:top w:val="single" w:color="auto" w:sz="12" w:space="0"/>
                  </w:tcBorders>
                  <w:noWrap w:val="0"/>
                  <w:vAlign w:val="center"/>
                </w:tcPr>
                <w:p w14:paraId="29662EEE">
                  <w:pPr>
                    <w:pStyle w:val="12"/>
                    <w:bidi w:val="0"/>
                    <w:jc w:val="center"/>
                    <w:rPr>
                      <w:rFonts w:hint="default"/>
                      <w:color w:val="auto"/>
                      <w:szCs w:val="21"/>
                      <w:highlight w:val="none"/>
                      <w:lang w:val="en-US" w:eastAsia="zh-CN"/>
                    </w:rPr>
                  </w:pPr>
                  <w:r>
                    <w:rPr>
                      <w:rFonts w:hint="eastAsia"/>
                      <w:color w:val="auto"/>
                      <w:szCs w:val="21"/>
                      <w:highlight w:val="none"/>
                      <w:lang w:val="en-US" w:eastAsia="zh-CN"/>
                    </w:rPr>
                    <w:t>7</w:t>
                  </w:r>
                </w:p>
              </w:tc>
              <w:tc>
                <w:tcPr>
                  <w:tcW w:w="675" w:type="pct"/>
                  <w:tcBorders>
                    <w:top w:val="single" w:color="auto" w:sz="12" w:space="0"/>
                  </w:tcBorders>
                  <w:shd w:val="clear" w:color="auto" w:fill="auto"/>
                  <w:noWrap w:val="0"/>
                  <w:vAlign w:val="center"/>
                </w:tcPr>
                <w:p w14:paraId="4A67ADE9">
                  <w:pPr>
                    <w:pStyle w:val="12"/>
                    <w:bidi w:val="0"/>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60</w:t>
                  </w:r>
                </w:p>
              </w:tc>
              <w:tc>
                <w:tcPr>
                  <w:tcW w:w="735" w:type="pct"/>
                  <w:tcBorders>
                    <w:top w:val="single" w:color="auto" w:sz="12" w:space="0"/>
                  </w:tcBorders>
                  <w:noWrap w:val="0"/>
                  <w:vAlign w:val="center"/>
                </w:tcPr>
                <w:p w14:paraId="3366ECB3">
                  <w:pPr>
                    <w:pStyle w:val="12"/>
                    <w:bidi w:val="0"/>
                    <w:jc w:val="center"/>
                    <w:rPr>
                      <w:rFonts w:hint="eastAsia"/>
                      <w:color w:val="auto"/>
                      <w:szCs w:val="21"/>
                      <w:highlight w:val="none"/>
                      <w:lang w:val="en-US" w:eastAsia="zh-CN"/>
                    </w:rPr>
                  </w:pPr>
                  <w:r>
                    <w:rPr>
                      <w:rFonts w:hint="default" w:ascii="Times New Roman" w:hAnsi="Times New Roman" w:eastAsia="微软雅黑" w:cs="Times New Roman"/>
                      <w:color w:val="auto"/>
                      <w:lang w:val="en-US" w:eastAsia="zh-CN"/>
                    </w:rPr>
                    <w:t>μ</w:t>
                  </w:r>
                  <w:r>
                    <w:rPr>
                      <w:rFonts w:hint="eastAsia"/>
                      <w:color w:val="auto"/>
                      <w:lang w:val="en-US" w:eastAsia="zh-CN"/>
                    </w:rPr>
                    <w:t>g/m</w:t>
                  </w:r>
                  <w:r>
                    <w:rPr>
                      <w:rFonts w:hint="eastAsia"/>
                      <w:color w:val="auto"/>
                      <w:vertAlign w:val="superscript"/>
                      <w:lang w:val="en-US" w:eastAsia="zh-CN"/>
                    </w:rPr>
                    <w:t>3</w:t>
                  </w:r>
                </w:p>
              </w:tc>
              <w:tc>
                <w:tcPr>
                  <w:tcW w:w="807" w:type="pct"/>
                  <w:tcBorders>
                    <w:top w:val="single" w:color="auto" w:sz="12" w:space="0"/>
                  </w:tcBorders>
                  <w:noWrap w:val="0"/>
                  <w:vAlign w:val="center"/>
                </w:tcPr>
                <w:p w14:paraId="1DCDE143">
                  <w:pPr>
                    <w:pStyle w:val="12"/>
                    <w:bidi w:val="0"/>
                    <w:jc w:val="center"/>
                    <w:rPr>
                      <w:rFonts w:hint="eastAsia"/>
                      <w:color w:val="auto"/>
                      <w:szCs w:val="21"/>
                      <w:highlight w:val="none"/>
                      <w:lang w:val="en-US" w:eastAsia="zh-CN"/>
                    </w:rPr>
                  </w:pPr>
                  <w:r>
                    <w:rPr>
                      <w:rFonts w:hint="eastAsia"/>
                      <w:color w:val="auto"/>
                      <w:lang w:val="en-US" w:eastAsia="zh-CN"/>
                    </w:rPr>
                    <w:t>达标</w:t>
                  </w:r>
                </w:p>
              </w:tc>
            </w:tr>
            <w:tr w14:paraId="57082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8" w:type="pct"/>
                  <w:noWrap w:val="0"/>
                  <w:vAlign w:val="center"/>
                </w:tcPr>
                <w:p w14:paraId="3B6855F3">
                  <w:pPr>
                    <w:pStyle w:val="12"/>
                    <w:bidi w:val="0"/>
                    <w:jc w:val="center"/>
                    <w:rPr>
                      <w:rFonts w:hint="eastAsia"/>
                      <w:color w:val="auto"/>
                      <w:szCs w:val="21"/>
                      <w:highlight w:val="none"/>
                      <w:lang w:val="en-US" w:eastAsia="zh-CN"/>
                    </w:rPr>
                  </w:pPr>
                  <w:r>
                    <w:rPr>
                      <w:rFonts w:hint="eastAsia"/>
                      <w:color w:val="auto"/>
                      <w:lang w:val="en-US" w:eastAsia="zh-CN"/>
                    </w:rPr>
                    <w:t>NO</w:t>
                  </w:r>
                  <w:r>
                    <w:rPr>
                      <w:rFonts w:hint="eastAsia"/>
                      <w:color w:val="auto"/>
                      <w:vertAlign w:val="subscript"/>
                      <w:lang w:val="en-US" w:eastAsia="zh-CN"/>
                    </w:rPr>
                    <w:t>2</w:t>
                  </w:r>
                </w:p>
              </w:tc>
              <w:tc>
                <w:tcPr>
                  <w:tcW w:w="1393" w:type="pct"/>
                  <w:noWrap w:val="0"/>
                  <w:vAlign w:val="center"/>
                </w:tcPr>
                <w:p w14:paraId="096AF0ED">
                  <w:pPr>
                    <w:pStyle w:val="12"/>
                    <w:bidi w:val="0"/>
                    <w:jc w:val="center"/>
                    <w:rPr>
                      <w:rFonts w:hint="eastAsia"/>
                      <w:color w:val="auto"/>
                      <w:szCs w:val="21"/>
                      <w:highlight w:val="none"/>
                      <w:lang w:val="en-US" w:eastAsia="zh-CN"/>
                    </w:rPr>
                  </w:pPr>
                  <w:r>
                    <w:rPr>
                      <w:rFonts w:hint="eastAsia"/>
                      <w:color w:val="auto"/>
                      <w:lang w:val="en-US" w:eastAsia="zh-CN"/>
                    </w:rPr>
                    <w:t>年平均质量浓度</w:t>
                  </w:r>
                </w:p>
              </w:tc>
              <w:tc>
                <w:tcPr>
                  <w:tcW w:w="779" w:type="pct"/>
                  <w:noWrap w:val="0"/>
                  <w:vAlign w:val="center"/>
                </w:tcPr>
                <w:p w14:paraId="0673CDA6">
                  <w:pPr>
                    <w:pStyle w:val="12"/>
                    <w:bidi w:val="0"/>
                    <w:jc w:val="center"/>
                    <w:rPr>
                      <w:rFonts w:hint="default"/>
                      <w:color w:val="auto"/>
                      <w:szCs w:val="21"/>
                      <w:highlight w:val="none"/>
                      <w:lang w:val="en-US" w:eastAsia="zh-CN"/>
                    </w:rPr>
                  </w:pPr>
                  <w:r>
                    <w:rPr>
                      <w:rFonts w:hint="eastAsia"/>
                      <w:color w:val="auto"/>
                      <w:szCs w:val="21"/>
                      <w:highlight w:val="none"/>
                      <w:lang w:val="en-US" w:eastAsia="zh-CN"/>
                    </w:rPr>
                    <w:t>22</w:t>
                  </w:r>
                </w:p>
              </w:tc>
              <w:tc>
                <w:tcPr>
                  <w:tcW w:w="675" w:type="pct"/>
                  <w:shd w:val="clear" w:color="auto" w:fill="auto"/>
                  <w:noWrap w:val="0"/>
                  <w:vAlign w:val="center"/>
                </w:tcPr>
                <w:p w14:paraId="5DEA5A62">
                  <w:pPr>
                    <w:pStyle w:val="12"/>
                    <w:bidi w:val="0"/>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40</w:t>
                  </w:r>
                </w:p>
              </w:tc>
              <w:tc>
                <w:tcPr>
                  <w:tcW w:w="735" w:type="pct"/>
                  <w:tcBorders>
                    <w:bottom w:val="single" w:color="auto" w:sz="4" w:space="0"/>
                  </w:tcBorders>
                  <w:noWrap w:val="0"/>
                  <w:vAlign w:val="center"/>
                </w:tcPr>
                <w:p w14:paraId="243814D1">
                  <w:pPr>
                    <w:pStyle w:val="12"/>
                    <w:bidi w:val="0"/>
                    <w:jc w:val="center"/>
                    <w:rPr>
                      <w:rFonts w:hint="eastAsia"/>
                      <w:color w:val="auto"/>
                      <w:lang w:val="en-US" w:eastAsia="zh-CN"/>
                    </w:rPr>
                  </w:pPr>
                  <w:r>
                    <w:rPr>
                      <w:rFonts w:hint="default" w:ascii="Times New Roman" w:hAnsi="Times New Roman" w:eastAsia="微软雅黑" w:cs="Times New Roman"/>
                      <w:color w:val="auto"/>
                      <w:lang w:val="en-US" w:eastAsia="zh-CN"/>
                    </w:rPr>
                    <w:t>μ</w:t>
                  </w:r>
                  <w:r>
                    <w:rPr>
                      <w:rFonts w:hint="eastAsia"/>
                      <w:color w:val="auto"/>
                      <w:lang w:val="en-US" w:eastAsia="zh-CN"/>
                    </w:rPr>
                    <w:t>g/m</w:t>
                  </w:r>
                  <w:r>
                    <w:rPr>
                      <w:rFonts w:hint="eastAsia"/>
                      <w:color w:val="auto"/>
                      <w:vertAlign w:val="superscript"/>
                      <w:lang w:val="en-US" w:eastAsia="zh-CN"/>
                    </w:rPr>
                    <w:t>3</w:t>
                  </w:r>
                </w:p>
              </w:tc>
              <w:tc>
                <w:tcPr>
                  <w:tcW w:w="807" w:type="pct"/>
                  <w:noWrap w:val="0"/>
                  <w:vAlign w:val="center"/>
                </w:tcPr>
                <w:p w14:paraId="79506DAA">
                  <w:pPr>
                    <w:pStyle w:val="12"/>
                    <w:bidi w:val="0"/>
                    <w:jc w:val="center"/>
                    <w:rPr>
                      <w:rFonts w:hint="eastAsia"/>
                      <w:color w:val="auto"/>
                      <w:szCs w:val="21"/>
                      <w:highlight w:val="none"/>
                      <w:lang w:val="en-US" w:eastAsia="zh-CN"/>
                    </w:rPr>
                  </w:pPr>
                  <w:r>
                    <w:rPr>
                      <w:rFonts w:hint="eastAsia"/>
                      <w:color w:val="auto"/>
                      <w:lang w:val="en-US" w:eastAsia="zh-CN"/>
                    </w:rPr>
                    <w:t>达标</w:t>
                  </w:r>
                </w:p>
              </w:tc>
            </w:tr>
            <w:tr w14:paraId="71314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8" w:type="pct"/>
                  <w:noWrap w:val="0"/>
                  <w:vAlign w:val="center"/>
                </w:tcPr>
                <w:p w14:paraId="5E8FB52C">
                  <w:pPr>
                    <w:pStyle w:val="12"/>
                    <w:bidi w:val="0"/>
                    <w:jc w:val="center"/>
                    <w:rPr>
                      <w:rFonts w:hint="eastAsia"/>
                      <w:color w:val="auto"/>
                      <w:szCs w:val="21"/>
                      <w:highlight w:val="none"/>
                      <w:lang w:val="en-US" w:eastAsia="zh-CN"/>
                    </w:rPr>
                  </w:pPr>
                  <w:r>
                    <w:rPr>
                      <w:rFonts w:hint="eastAsia"/>
                      <w:color w:val="auto"/>
                      <w:lang w:val="en-US" w:eastAsia="zh-CN"/>
                    </w:rPr>
                    <w:t>PM</w:t>
                  </w:r>
                  <w:r>
                    <w:rPr>
                      <w:rFonts w:hint="eastAsia"/>
                      <w:color w:val="auto"/>
                      <w:vertAlign w:val="subscript"/>
                      <w:lang w:val="en-US" w:eastAsia="zh-CN"/>
                    </w:rPr>
                    <w:t>10</w:t>
                  </w:r>
                </w:p>
              </w:tc>
              <w:tc>
                <w:tcPr>
                  <w:tcW w:w="1393" w:type="pct"/>
                  <w:noWrap w:val="0"/>
                  <w:vAlign w:val="center"/>
                </w:tcPr>
                <w:p w14:paraId="6440B480">
                  <w:pPr>
                    <w:pStyle w:val="12"/>
                    <w:bidi w:val="0"/>
                    <w:jc w:val="center"/>
                    <w:rPr>
                      <w:rFonts w:hint="eastAsia"/>
                      <w:color w:val="auto"/>
                      <w:szCs w:val="21"/>
                      <w:highlight w:val="none"/>
                      <w:lang w:val="en-US" w:eastAsia="zh-CN"/>
                    </w:rPr>
                  </w:pPr>
                  <w:r>
                    <w:rPr>
                      <w:rFonts w:hint="eastAsia"/>
                      <w:color w:val="auto"/>
                      <w:lang w:val="en-US" w:eastAsia="zh-CN"/>
                    </w:rPr>
                    <w:t>年平均质量浓度</w:t>
                  </w:r>
                </w:p>
              </w:tc>
              <w:tc>
                <w:tcPr>
                  <w:tcW w:w="779" w:type="pct"/>
                  <w:noWrap w:val="0"/>
                  <w:vAlign w:val="center"/>
                </w:tcPr>
                <w:p w14:paraId="33BE891D">
                  <w:pPr>
                    <w:pStyle w:val="12"/>
                    <w:bidi w:val="0"/>
                    <w:jc w:val="center"/>
                    <w:rPr>
                      <w:rFonts w:hint="default"/>
                      <w:color w:val="auto"/>
                      <w:szCs w:val="21"/>
                      <w:highlight w:val="none"/>
                      <w:lang w:val="en-US" w:eastAsia="zh-CN"/>
                    </w:rPr>
                  </w:pPr>
                  <w:r>
                    <w:rPr>
                      <w:rFonts w:hint="eastAsia"/>
                      <w:color w:val="auto"/>
                      <w:szCs w:val="21"/>
                      <w:highlight w:val="none"/>
                      <w:lang w:val="en-US" w:eastAsia="zh-CN"/>
                    </w:rPr>
                    <w:t>44</w:t>
                  </w:r>
                </w:p>
              </w:tc>
              <w:tc>
                <w:tcPr>
                  <w:tcW w:w="675" w:type="pct"/>
                  <w:shd w:val="clear" w:color="auto" w:fill="auto"/>
                  <w:noWrap w:val="0"/>
                  <w:vAlign w:val="center"/>
                </w:tcPr>
                <w:p w14:paraId="3DBC2632">
                  <w:pPr>
                    <w:pStyle w:val="12"/>
                    <w:bidi w:val="0"/>
                    <w:ind w:firstLine="0" w:firstLineChars="0"/>
                    <w:jc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lang w:val="en-US" w:eastAsia="zh-CN"/>
                    </w:rPr>
                    <w:t>70</w:t>
                  </w:r>
                </w:p>
              </w:tc>
              <w:tc>
                <w:tcPr>
                  <w:tcW w:w="735" w:type="pct"/>
                  <w:tcBorders>
                    <w:top w:val="single" w:color="auto" w:sz="4" w:space="0"/>
                    <w:bottom w:val="single" w:color="auto" w:sz="4" w:space="0"/>
                  </w:tcBorders>
                  <w:noWrap w:val="0"/>
                  <w:vAlign w:val="center"/>
                </w:tcPr>
                <w:p w14:paraId="2BDC567A">
                  <w:pPr>
                    <w:pStyle w:val="12"/>
                    <w:bidi w:val="0"/>
                    <w:jc w:val="center"/>
                    <w:rPr>
                      <w:rFonts w:hint="eastAsia"/>
                      <w:color w:val="auto"/>
                      <w:lang w:val="en-US" w:eastAsia="zh-CN"/>
                    </w:rPr>
                  </w:pPr>
                  <w:r>
                    <w:rPr>
                      <w:rFonts w:hint="default" w:ascii="Times New Roman" w:hAnsi="Times New Roman" w:eastAsia="微软雅黑" w:cs="Times New Roman"/>
                      <w:color w:val="auto"/>
                      <w:lang w:val="en-US" w:eastAsia="zh-CN"/>
                    </w:rPr>
                    <w:t>μ</w:t>
                  </w:r>
                  <w:r>
                    <w:rPr>
                      <w:rFonts w:hint="eastAsia"/>
                      <w:color w:val="auto"/>
                      <w:lang w:val="en-US" w:eastAsia="zh-CN"/>
                    </w:rPr>
                    <w:t>g/m</w:t>
                  </w:r>
                  <w:r>
                    <w:rPr>
                      <w:rFonts w:hint="eastAsia"/>
                      <w:color w:val="auto"/>
                      <w:vertAlign w:val="superscript"/>
                      <w:lang w:val="en-US" w:eastAsia="zh-CN"/>
                    </w:rPr>
                    <w:t>3</w:t>
                  </w:r>
                </w:p>
              </w:tc>
              <w:tc>
                <w:tcPr>
                  <w:tcW w:w="807" w:type="pct"/>
                  <w:noWrap w:val="0"/>
                  <w:vAlign w:val="center"/>
                </w:tcPr>
                <w:p w14:paraId="2B54C35F">
                  <w:pPr>
                    <w:pStyle w:val="12"/>
                    <w:bidi w:val="0"/>
                    <w:jc w:val="center"/>
                    <w:rPr>
                      <w:rFonts w:hint="eastAsia"/>
                      <w:color w:val="auto"/>
                      <w:szCs w:val="21"/>
                      <w:highlight w:val="none"/>
                      <w:lang w:val="en-US" w:eastAsia="zh-CN"/>
                    </w:rPr>
                  </w:pPr>
                  <w:r>
                    <w:rPr>
                      <w:rFonts w:hint="eastAsia"/>
                      <w:color w:val="auto"/>
                      <w:lang w:val="en-US" w:eastAsia="zh-CN"/>
                    </w:rPr>
                    <w:t>达标</w:t>
                  </w:r>
                </w:p>
              </w:tc>
            </w:tr>
            <w:tr w14:paraId="13958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8" w:type="pct"/>
                  <w:noWrap w:val="0"/>
                  <w:vAlign w:val="center"/>
                </w:tcPr>
                <w:p w14:paraId="3289CA2F">
                  <w:pPr>
                    <w:pStyle w:val="12"/>
                    <w:bidi w:val="0"/>
                    <w:jc w:val="center"/>
                    <w:rPr>
                      <w:rFonts w:hint="eastAsia"/>
                      <w:color w:val="auto"/>
                      <w:szCs w:val="21"/>
                      <w:highlight w:val="none"/>
                      <w:lang w:val="en-US" w:eastAsia="zh-CN"/>
                    </w:rPr>
                  </w:pPr>
                  <w:r>
                    <w:rPr>
                      <w:rFonts w:hint="eastAsia"/>
                      <w:color w:val="auto"/>
                      <w:lang w:val="en-US" w:eastAsia="zh-CN"/>
                    </w:rPr>
                    <w:t>PM</w:t>
                  </w:r>
                  <w:r>
                    <w:rPr>
                      <w:rFonts w:hint="eastAsia"/>
                      <w:color w:val="auto"/>
                      <w:vertAlign w:val="subscript"/>
                      <w:lang w:val="en-US" w:eastAsia="zh-CN"/>
                    </w:rPr>
                    <w:t>2.5</w:t>
                  </w:r>
                </w:p>
              </w:tc>
              <w:tc>
                <w:tcPr>
                  <w:tcW w:w="1393" w:type="pct"/>
                  <w:noWrap w:val="0"/>
                  <w:vAlign w:val="center"/>
                </w:tcPr>
                <w:p w14:paraId="54F30686">
                  <w:pPr>
                    <w:pStyle w:val="12"/>
                    <w:bidi w:val="0"/>
                    <w:jc w:val="center"/>
                    <w:rPr>
                      <w:rFonts w:hint="eastAsia"/>
                      <w:color w:val="auto"/>
                      <w:szCs w:val="21"/>
                      <w:highlight w:val="none"/>
                      <w:lang w:val="en-US" w:eastAsia="zh-CN"/>
                    </w:rPr>
                  </w:pPr>
                  <w:r>
                    <w:rPr>
                      <w:rFonts w:hint="eastAsia"/>
                      <w:color w:val="auto"/>
                      <w:lang w:val="en-US" w:eastAsia="zh-CN"/>
                    </w:rPr>
                    <w:t>年平均质量浓度</w:t>
                  </w:r>
                </w:p>
              </w:tc>
              <w:tc>
                <w:tcPr>
                  <w:tcW w:w="779" w:type="pct"/>
                  <w:noWrap w:val="0"/>
                  <w:vAlign w:val="center"/>
                </w:tcPr>
                <w:p w14:paraId="3AE8407C">
                  <w:pPr>
                    <w:pStyle w:val="12"/>
                    <w:bidi w:val="0"/>
                    <w:jc w:val="center"/>
                    <w:rPr>
                      <w:rFonts w:hint="default"/>
                      <w:color w:val="auto"/>
                      <w:szCs w:val="21"/>
                      <w:highlight w:val="none"/>
                      <w:lang w:val="en-US" w:eastAsia="zh-CN"/>
                    </w:rPr>
                  </w:pPr>
                  <w:r>
                    <w:rPr>
                      <w:rFonts w:hint="eastAsia"/>
                      <w:color w:val="auto"/>
                      <w:szCs w:val="21"/>
                      <w:highlight w:val="none"/>
                      <w:lang w:val="en-US" w:eastAsia="zh-CN"/>
                    </w:rPr>
                    <w:t>30.6</w:t>
                  </w:r>
                </w:p>
              </w:tc>
              <w:tc>
                <w:tcPr>
                  <w:tcW w:w="675" w:type="pct"/>
                  <w:shd w:val="clear" w:color="auto" w:fill="auto"/>
                  <w:noWrap w:val="0"/>
                  <w:vAlign w:val="center"/>
                </w:tcPr>
                <w:p w14:paraId="3B60BC32">
                  <w:pPr>
                    <w:pStyle w:val="12"/>
                    <w:bidi w:val="0"/>
                    <w:ind w:firstLine="0" w:firstLineChars="0"/>
                    <w:jc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lang w:val="en-US" w:eastAsia="zh-CN"/>
                    </w:rPr>
                    <w:t>35</w:t>
                  </w:r>
                </w:p>
              </w:tc>
              <w:tc>
                <w:tcPr>
                  <w:tcW w:w="735" w:type="pct"/>
                  <w:tcBorders>
                    <w:top w:val="single" w:color="auto" w:sz="4" w:space="0"/>
                    <w:bottom w:val="single" w:color="auto" w:sz="4" w:space="0"/>
                  </w:tcBorders>
                  <w:noWrap w:val="0"/>
                  <w:vAlign w:val="center"/>
                </w:tcPr>
                <w:p w14:paraId="6131F5F8">
                  <w:pPr>
                    <w:pStyle w:val="12"/>
                    <w:bidi w:val="0"/>
                    <w:jc w:val="center"/>
                    <w:rPr>
                      <w:rFonts w:hint="eastAsia"/>
                      <w:color w:val="auto"/>
                      <w:lang w:val="en-US" w:eastAsia="zh-CN"/>
                    </w:rPr>
                  </w:pPr>
                  <w:r>
                    <w:rPr>
                      <w:rFonts w:hint="default" w:ascii="Times New Roman" w:hAnsi="Times New Roman" w:eastAsia="微软雅黑" w:cs="Times New Roman"/>
                      <w:color w:val="auto"/>
                      <w:lang w:val="en-US" w:eastAsia="zh-CN"/>
                    </w:rPr>
                    <w:t>μ</w:t>
                  </w:r>
                  <w:r>
                    <w:rPr>
                      <w:rFonts w:hint="eastAsia"/>
                      <w:color w:val="auto"/>
                      <w:lang w:val="en-US" w:eastAsia="zh-CN"/>
                    </w:rPr>
                    <w:t>g/m</w:t>
                  </w:r>
                  <w:r>
                    <w:rPr>
                      <w:rFonts w:hint="eastAsia"/>
                      <w:color w:val="auto"/>
                      <w:vertAlign w:val="superscript"/>
                      <w:lang w:val="en-US" w:eastAsia="zh-CN"/>
                    </w:rPr>
                    <w:t>3</w:t>
                  </w:r>
                </w:p>
              </w:tc>
              <w:tc>
                <w:tcPr>
                  <w:tcW w:w="807" w:type="pct"/>
                  <w:noWrap w:val="0"/>
                  <w:vAlign w:val="center"/>
                </w:tcPr>
                <w:p w14:paraId="1C19321B">
                  <w:pPr>
                    <w:pStyle w:val="12"/>
                    <w:bidi w:val="0"/>
                    <w:jc w:val="center"/>
                    <w:rPr>
                      <w:rFonts w:hint="eastAsia"/>
                      <w:color w:val="auto"/>
                      <w:szCs w:val="21"/>
                      <w:highlight w:val="none"/>
                      <w:lang w:val="en-US" w:eastAsia="zh-CN"/>
                    </w:rPr>
                  </w:pPr>
                  <w:r>
                    <w:rPr>
                      <w:rFonts w:hint="eastAsia"/>
                      <w:color w:val="auto"/>
                      <w:lang w:val="en-US" w:eastAsia="zh-CN"/>
                    </w:rPr>
                    <w:t>达标</w:t>
                  </w:r>
                </w:p>
              </w:tc>
            </w:tr>
            <w:tr w14:paraId="5027F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8" w:type="pct"/>
                  <w:noWrap w:val="0"/>
                  <w:vAlign w:val="center"/>
                </w:tcPr>
                <w:p w14:paraId="6B222C33">
                  <w:pPr>
                    <w:pStyle w:val="12"/>
                    <w:bidi w:val="0"/>
                    <w:jc w:val="center"/>
                    <w:rPr>
                      <w:rFonts w:hint="eastAsia"/>
                      <w:color w:val="auto"/>
                      <w:szCs w:val="21"/>
                      <w:highlight w:val="none"/>
                      <w:lang w:val="en-US" w:eastAsia="zh-CN"/>
                    </w:rPr>
                  </w:pPr>
                  <w:r>
                    <w:rPr>
                      <w:rFonts w:hint="eastAsia"/>
                      <w:color w:val="auto"/>
                      <w:lang w:val="en-US" w:eastAsia="zh-CN"/>
                    </w:rPr>
                    <w:t>CO</w:t>
                  </w:r>
                </w:p>
              </w:tc>
              <w:tc>
                <w:tcPr>
                  <w:tcW w:w="1393" w:type="pct"/>
                  <w:noWrap w:val="0"/>
                  <w:vAlign w:val="center"/>
                </w:tcPr>
                <w:p w14:paraId="27D6C385">
                  <w:pPr>
                    <w:pStyle w:val="12"/>
                    <w:bidi w:val="0"/>
                    <w:jc w:val="center"/>
                    <w:rPr>
                      <w:rFonts w:hint="eastAsia"/>
                      <w:color w:val="auto"/>
                      <w:szCs w:val="21"/>
                      <w:highlight w:val="none"/>
                      <w:lang w:val="en-US" w:eastAsia="zh-CN"/>
                    </w:rPr>
                  </w:pPr>
                  <w:r>
                    <w:rPr>
                      <w:rFonts w:hint="eastAsia"/>
                      <w:color w:val="auto"/>
                      <w:lang w:val="en-US" w:eastAsia="zh-CN"/>
                    </w:rPr>
                    <w:t>24小时平均第95百分位数</w:t>
                  </w:r>
                </w:p>
              </w:tc>
              <w:tc>
                <w:tcPr>
                  <w:tcW w:w="779" w:type="pct"/>
                  <w:noWrap w:val="0"/>
                  <w:vAlign w:val="center"/>
                </w:tcPr>
                <w:p w14:paraId="55359A16">
                  <w:pPr>
                    <w:pStyle w:val="12"/>
                    <w:bidi w:val="0"/>
                    <w:jc w:val="center"/>
                    <w:rPr>
                      <w:rFonts w:hint="default"/>
                      <w:color w:val="auto"/>
                      <w:szCs w:val="21"/>
                      <w:highlight w:val="none"/>
                      <w:lang w:val="en-US" w:eastAsia="zh-CN"/>
                    </w:rPr>
                  </w:pPr>
                  <w:r>
                    <w:rPr>
                      <w:rFonts w:hint="eastAsia"/>
                      <w:color w:val="auto"/>
                      <w:szCs w:val="21"/>
                      <w:highlight w:val="none"/>
                      <w:lang w:val="en-US" w:eastAsia="zh-CN"/>
                    </w:rPr>
                    <w:t>1</w:t>
                  </w:r>
                </w:p>
              </w:tc>
              <w:tc>
                <w:tcPr>
                  <w:tcW w:w="675" w:type="pct"/>
                  <w:shd w:val="clear" w:color="auto" w:fill="auto"/>
                  <w:noWrap w:val="0"/>
                  <w:vAlign w:val="center"/>
                </w:tcPr>
                <w:p w14:paraId="3D2FB28B">
                  <w:pPr>
                    <w:pStyle w:val="12"/>
                    <w:bidi w:val="0"/>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4</w:t>
                  </w:r>
                </w:p>
              </w:tc>
              <w:tc>
                <w:tcPr>
                  <w:tcW w:w="735" w:type="pct"/>
                  <w:tcBorders>
                    <w:top w:val="single" w:color="auto" w:sz="4" w:space="0"/>
                  </w:tcBorders>
                  <w:noWrap w:val="0"/>
                  <w:vAlign w:val="center"/>
                </w:tcPr>
                <w:p w14:paraId="73FD20D6">
                  <w:pPr>
                    <w:pStyle w:val="12"/>
                    <w:bidi w:val="0"/>
                    <w:jc w:val="center"/>
                    <w:rPr>
                      <w:rFonts w:hint="eastAsia"/>
                      <w:color w:val="auto"/>
                      <w:lang w:val="en-US" w:eastAsia="zh-CN"/>
                    </w:rPr>
                  </w:pPr>
                  <w:r>
                    <w:rPr>
                      <w:rFonts w:hint="eastAsia" w:eastAsia="微软雅黑" w:cs="Times New Roman"/>
                      <w:color w:val="auto"/>
                      <w:lang w:val="en-US" w:eastAsia="zh-CN"/>
                    </w:rPr>
                    <w:t>m</w:t>
                  </w:r>
                  <w:r>
                    <w:rPr>
                      <w:rFonts w:hint="eastAsia"/>
                      <w:color w:val="auto"/>
                      <w:lang w:val="en-US" w:eastAsia="zh-CN"/>
                    </w:rPr>
                    <w:t>g/m</w:t>
                  </w:r>
                  <w:r>
                    <w:rPr>
                      <w:rFonts w:hint="eastAsia"/>
                      <w:color w:val="auto"/>
                      <w:vertAlign w:val="superscript"/>
                      <w:lang w:val="en-US" w:eastAsia="zh-CN"/>
                    </w:rPr>
                    <w:t>3</w:t>
                  </w:r>
                </w:p>
              </w:tc>
              <w:tc>
                <w:tcPr>
                  <w:tcW w:w="807" w:type="pct"/>
                  <w:noWrap w:val="0"/>
                  <w:vAlign w:val="center"/>
                </w:tcPr>
                <w:p w14:paraId="65B8C038">
                  <w:pPr>
                    <w:pStyle w:val="12"/>
                    <w:bidi w:val="0"/>
                    <w:jc w:val="center"/>
                    <w:rPr>
                      <w:rFonts w:hint="eastAsia"/>
                      <w:color w:val="auto"/>
                      <w:szCs w:val="21"/>
                      <w:highlight w:val="none"/>
                      <w:lang w:val="en-US" w:eastAsia="zh-CN"/>
                    </w:rPr>
                  </w:pPr>
                  <w:r>
                    <w:rPr>
                      <w:rFonts w:hint="eastAsia"/>
                      <w:color w:val="auto"/>
                      <w:lang w:val="en-US" w:eastAsia="zh-CN"/>
                    </w:rPr>
                    <w:t>达标</w:t>
                  </w:r>
                </w:p>
              </w:tc>
            </w:tr>
            <w:tr w14:paraId="5199D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8" w:type="pct"/>
                  <w:noWrap w:val="0"/>
                  <w:vAlign w:val="center"/>
                </w:tcPr>
                <w:p w14:paraId="4EDE6860">
                  <w:pPr>
                    <w:pStyle w:val="12"/>
                    <w:bidi w:val="0"/>
                    <w:jc w:val="center"/>
                    <w:rPr>
                      <w:rFonts w:hint="eastAsia"/>
                      <w:color w:val="auto"/>
                      <w:szCs w:val="21"/>
                      <w:highlight w:val="none"/>
                      <w:lang w:val="en-US" w:eastAsia="zh-CN"/>
                    </w:rPr>
                  </w:pPr>
                  <w:r>
                    <w:rPr>
                      <w:rFonts w:hint="eastAsia"/>
                      <w:color w:val="auto"/>
                      <w:lang w:val="en-US" w:eastAsia="zh-CN"/>
                    </w:rPr>
                    <w:t>O</w:t>
                  </w:r>
                  <w:r>
                    <w:rPr>
                      <w:rFonts w:hint="eastAsia"/>
                      <w:color w:val="auto"/>
                      <w:vertAlign w:val="subscript"/>
                      <w:lang w:val="en-US" w:eastAsia="zh-CN"/>
                    </w:rPr>
                    <w:t>3</w:t>
                  </w:r>
                </w:p>
              </w:tc>
              <w:tc>
                <w:tcPr>
                  <w:tcW w:w="1393" w:type="pct"/>
                  <w:noWrap w:val="0"/>
                  <w:vAlign w:val="center"/>
                </w:tcPr>
                <w:p w14:paraId="40C1B17E">
                  <w:pPr>
                    <w:pStyle w:val="12"/>
                    <w:bidi w:val="0"/>
                    <w:jc w:val="center"/>
                    <w:rPr>
                      <w:rFonts w:hint="eastAsia"/>
                      <w:color w:val="auto"/>
                      <w:szCs w:val="21"/>
                      <w:highlight w:val="none"/>
                      <w:lang w:val="en-US" w:eastAsia="zh-CN"/>
                    </w:rPr>
                  </w:pPr>
                  <w:r>
                    <w:rPr>
                      <w:rFonts w:hint="eastAsia"/>
                      <w:color w:val="auto"/>
                      <w:lang w:val="en-US" w:eastAsia="zh-CN"/>
                    </w:rPr>
                    <w:t>最大8小时平均第90百分位数</w:t>
                  </w:r>
                </w:p>
              </w:tc>
              <w:tc>
                <w:tcPr>
                  <w:tcW w:w="779" w:type="pct"/>
                  <w:noWrap w:val="0"/>
                  <w:vAlign w:val="center"/>
                </w:tcPr>
                <w:p w14:paraId="2ABBA42D">
                  <w:pPr>
                    <w:pStyle w:val="12"/>
                    <w:bidi w:val="0"/>
                    <w:jc w:val="center"/>
                    <w:rPr>
                      <w:rFonts w:hint="default"/>
                      <w:color w:val="auto"/>
                      <w:szCs w:val="21"/>
                      <w:highlight w:val="none"/>
                      <w:lang w:val="en-US" w:eastAsia="zh-CN"/>
                    </w:rPr>
                  </w:pPr>
                  <w:r>
                    <w:rPr>
                      <w:rFonts w:hint="eastAsia"/>
                      <w:color w:val="auto"/>
                      <w:szCs w:val="21"/>
                      <w:highlight w:val="none"/>
                      <w:lang w:val="en-US" w:eastAsia="zh-CN"/>
                    </w:rPr>
                    <w:t>142</w:t>
                  </w:r>
                </w:p>
              </w:tc>
              <w:tc>
                <w:tcPr>
                  <w:tcW w:w="675" w:type="pct"/>
                  <w:shd w:val="clear" w:color="auto" w:fill="auto"/>
                  <w:noWrap w:val="0"/>
                  <w:vAlign w:val="center"/>
                </w:tcPr>
                <w:p w14:paraId="264F3CF1">
                  <w:pPr>
                    <w:pStyle w:val="12"/>
                    <w:bidi w:val="0"/>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160</w:t>
                  </w:r>
                </w:p>
              </w:tc>
              <w:tc>
                <w:tcPr>
                  <w:tcW w:w="735" w:type="pct"/>
                  <w:noWrap w:val="0"/>
                  <w:vAlign w:val="center"/>
                </w:tcPr>
                <w:p w14:paraId="5153C502">
                  <w:pPr>
                    <w:pStyle w:val="12"/>
                    <w:bidi w:val="0"/>
                    <w:jc w:val="center"/>
                    <w:rPr>
                      <w:rFonts w:hint="eastAsia"/>
                      <w:color w:val="auto"/>
                      <w:lang w:val="en-US" w:eastAsia="zh-CN"/>
                    </w:rPr>
                  </w:pPr>
                  <w:r>
                    <w:rPr>
                      <w:rFonts w:hint="default" w:ascii="Times New Roman" w:hAnsi="Times New Roman" w:eastAsia="微软雅黑" w:cs="Times New Roman"/>
                      <w:color w:val="auto"/>
                      <w:lang w:val="en-US" w:eastAsia="zh-CN"/>
                    </w:rPr>
                    <w:t>μ</w:t>
                  </w:r>
                  <w:r>
                    <w:rPr>
                      <w:rFonts w:hint="eastAsia"/>
                      <w:color w:val="auto"/>
                      <w:lang w:val="en-US" w:eastAsia="zh-CN"/>
                    </w:rPr>
                    <w:t>g/m</w:t>
                  </w:r>
                  <w:r>
                    <w:rPr>
                      <w:rFonts w:hint="eastAsia"/>
                      <w:color w:val="auto"/>
                      <w:vertAlign w:val="superscript"/>
                      <w:lang w:val="en-US" w:eastAsia="zh-CN"/>
                    </w:rPr>
                    <w:t>3</w:t>
                  </w:r>
                </w:p>
              </w:tc>
              <w:tc>
                <w:tcPr>
                  <w:tcW w:w="807" w:type="pct"/>
                  <w:noWrap w:val="0"/>
                  <w:vAlign w:val="center"/>
                </w:tcPr>
                <w:p w14:paraId="204A0925">
                  <w:pPr>
                    <w:pStyle w:val="12"/>
                    <w:bidi w:val="0"/>
                    <w:jc w:val="center"/>
                    <w:rPr>
                      <w:rFonts w:hint="eastAsia"/>
                      <w:color w:val="auto"/>
                      <w:szCs w:val="21"/>
                      <w:highlight w:val="none"/>
                      <w:lang w:val="en-US" w:eastAsia="zh-CN"/>
                    </w:rPr>
                  </w:pPr>
                  <w:r>
                    <w:rPr>
                      <w:rFonts w:hint="eastAsia"/>
                      <w:color w:val="auto"/>
                      <w:lang w:val="en-US" w:eastAsia="zh-CN"/>
                    </w:rPr>
                    <w:t>达标</w:t>
                  </w:r>
                </w:p>
              </w:tc>
            </w:tr>
          </w:tbl>
          <w:p w14:paraId="5D88A0FD">
            <w:pPr>
              <w:bidi w:val="0"/>
              <w:rPr>
                <w:color w:val="auto"/>
              </w:rPr>
            </w:pPr>
            <w:r>
              <w:rPr>
                <w:rFonts w:hint="default"/>
                <w:color w:val="0000FF"/>
                <w:lang w:eastAsia="zh-CN"/>
              </w:rPr>
              <w:t>由表</w:t>
            </w:r>
            <w:r>
              <w:rPr>
                <w:rFonts w:hint="default"/>
                <w:color w:val="0000FF"/>
                <w:lang w:val="en-US" w:eastAsia="zh-CN"/>
              </w:rPr>
              <w:t>3-1可知，</w:t>
            </w:r>
            <w:r>
              <w:rPr>
                <w:color w:val="0000FF"/>
              </w:rPr>
              <w:t>项目</w:t>
            </w:r>
            <w:r>
              <w:rPr>
                <w:rFonts w:hint="eastAsia"/>
                <w:color w:val="0000FF"/>
              </w:rPr>
              <w:t>所在区域基本因子</w:t>
            </w:r>
            <w:r>
              <w:rPr>
                <w:color w:val="0000FF"/>
              </w:rPr>
              <w:t>均达到《环境空气质量标准》（</w:t>
            </w:r>
            <w:r>
              <w:rPr>
                <w:rFonts w:hint="eastAsia"/>
                <w:color w:val="0000FF"/>
                <w:lang w:eastAsia="zh-CN"/>
              </w:rPr>
              <w:t>GB3095-2012</w:t>
            </w:r>
            <w:r>
              <w:rPr>
                <w:color w:val="0000FF"/>
              </w:rPr>
              <w:t>）中</w:t>
            </w:r>
            <w:r>
              <w:rPr>
                <w:rFonts w:hint="eastAsia"/>
                <w:color w:val="0000FF"/>
                <w:lang w:eastAsia="zh-CN"/>
              </w:rPr>
              <w:t>浓度限值</w:t>
            </w:r>
            <w:r>
              <w:rPr>
                <w:color w:val="0000FF"/>
              </w:rPr>
              <w:t>，故本项目所在区域属于达标区。</w:t>
            </w:r>
          </w:p>
          <w:p w14:paraId="57C59F04">
            <w:pPr>
              <w:adjustRightInd w:val="0"/>
              <w:snapToGrid w:val="0"/>
              <w:spacing w:after="0" w:line="360" w:lineRule="auto"/>
              <w:ind w:left="0" w:leftChars="0" w:firstLine="482" w:firstLineChars="200"/>
              <w:jc w:val="both"/>
              <w:rPr>
                <w:b/>
                <w:color w:val="auto"/>
                <w:highlight w:val="none"/>
              </w:rPr>
            </w:pPr>
            <w:r>
              <w:rPr>
                <w:rFonts w:ascii="Times New Roman" w:hAnsi="Times New Roman" w:eastAsia="宋体" w:cs="Times New Roman"/>
                <w:b/>
                <w:color w:val="auto"/>
                <w:kern w:val="2"/>
                <w:sz w:val="24"/>
                <w:szCs w:val="24"/>
                <w:lang w:val="en-US" w:eastAsia="zh-CN" w:bidi="ar-SA"/>
              </w:rPr>
              <w:t>（2）</w:t>
            </w:r>
            <w:r>
              <w:rPr>
                <w:b/>
                <w:color w:val="auto"/>
                <w:highlight w:val="none"/>
              </w:rPr>
              <w:t>特征污染物</w:t>
            </w:r>
          </w:p>
          <w:p w14:paraId="0A81727A">
            <w:pPr>
              <w:adjustRightInd w:val="0"/>
              <w:snapToGrid w:val="0"/>
              <w:spacing w:after="0" w:line="360" w:lineRule="auto"/>
              <w:ind w:left="0" w:leftChars="0" w:firstLine="480" w:firstLineChars="200"/>
              <w:jc w:val="both"/>
              <w:rPr>
                <w:rFonts w:hint="eastAsia"/>
                <w:color w:val="auto"/>
              </w:rPr>
            </w:pPr>
            <w:r>
              <w:rPr>
                <w:color w:val="auto"/>
              </w:rPr>
              <w:t>本项目的废气特征污染物为</w:t>
            </w:r>
            <w:r>
              <w:rPr>
                <w:rFonts w:hint="eastAsia"/>
                <w:color w:val="auto"/>
                <w:lang w:val="en-US" w:eastAsia="zh-CN"/>
              </w:rPr>
              <w:t>VOCs</w:t>
            </w:r>
            <w:r>
              <w:rPr>
                <w:color w:val="auto"/>
              </w:rPr>
              <w:t>，</w:t>
            </w:r>
            <w:r>
              <w:rPr>
                <w:rFonts w:hint="eastAsia"/>
                <w:color w:val="auto"/>
              </w:rPr>
              <w:t>现状监测数据引用《江西九江沙城工业园区环境质量监测数据更新项目》</w:t>
            </w:r>
            <w:r>
              <w:rPr>
                <w:rFonts w:hint="eastAsia"/>
                <w:color w:val="auto"/>
                <w:lang w:eastAsia="zh-CN"/>
              </w:rPr>
              <w:t>，</w:t>
            </w:r>
            <w:r>
              <w:rPr>
                <w:rFonts w:hint="eastAsia"/>
                <w:color w:val="auto"/>
                <w:lang w:val="en-US" w:eastAsia="zh-CN"/>
              </w:rPr>
              <w:t>采样</w:t>
            </w:r>
            <w:r>
              <w:rPr>
                <w:rFonts w:hint="eastAsia"/>
                <w:color w:val="auto"/>
              </w:rPr>
              <w:t>时间为202</w:t>
            </w:r>
            <w:r>
              <w:rPr>
                <w:rFonts w:hint="eastAsia"/>
                <w:color w:val="auto"/>
                <w:lang w:val="en-US" w:eastAsia="zh-CN"/>
              </w:rPr>
              <w:t>4</w:t>
            </w:r>
            <w:r>
              <w:rPr>
                <w:rFonts w:hint="eastAsia"/>
                <w:color w:val="auto"/>
              </w:rPr>
              <w:t>年</w:t>
            </w:r>
            <w:r>
              <w:rPr>
                <w:rFonts w:hint="eastAsia"/>
                <w:color w:val="auto"/>
                <w:lang w:val="en-US" w:eastAsia="zh-CN"/>
              </w:rPr>
              <w:t>2</w:t>
            </w:r>
            <w:r>
              <w:rPr>
                <w:rFonts w:hint="eastAsia"/>
                <w:color w:val="auto"/>
                <w:lang w:eastAsia="zh-CN"/>
              </w:rPr>
              <w:t>月</w:t>
            </w:r>
            <w:r>
              <w:rPr>
                <w:rFonts w:hint="eastAsia"/>
                <w:color w:val="auto"/>
                <w:lang w:val="en-US" w:eastAsia="zh-CN"/>
              </w:rPr>
              <w:t>2</w:t>
            </w:r>
            <w:r>
              <w:rPr>
                <w:rFonts w:hint="eastAsia"/>
                <w:color w:val="auto"/>
                <w:lang w:eastAsia="zh-CN"/>
              </w:rPr>
              <w:t>9日—</w:t>
            </w:r>
            <w:r>
              <w:rPr>
                <w:rFonts w:hint="eastAsia"/>
                <w:color w:val="auto"/>
                <w:lang w:val="en-US" w:eastAsia="zh-CN"/>
              </w:rPr>
              <w:t>3</w:t>
            </w:r>
            <w:r>
              <w:rPr>
                <w:rFonts w:hint="eastAsia"/>
                <w:color w:val="auto"/>
                <w:lang w:eastAsia="zh-CN"/>
              </w:rPr>
              <w:t>月</w:t>
            </w:r>
            <w:r>
              <w:rPr>
                <w:rFonts w:hint="eastAsia"/>
                <w:color w:val="auto"/>
                <w:lang w:val="en-US" w:eastAsia="zh-CN"/>
              </w:rPr>
              <w:t>6</w:t>
            </w:r>
            <w:r>
              <w:rPr>
                <w:rFonts w:hint="eastAsia"/>
                <w:color w:val="auto"/>
                <w:lang w:eastAsia="zh-CN"/>
              </w:rPr>
              <w:t>日</w:t>
            </w:r>
            <w:r>
              <w:rPr>
                <w:rFonts w:hint="eastAsia"/>
                <w:color w:val="auto"/>
              </w:rPr>
              <w:t>，详见下表（监测报告详见附件）。</w:t>
            </w:r>
          </w:p>
          <w:p w14:paraId="3F3223DF">
            <w:pPr>
              <w:pStyle w:val="13"/>
              <w:numPr>
                <w:ilvl w:val="0"/>
                <w:numId w:val="6"/>
              </w:numPr>
              <w:bidi w:val="0"/>
              <w:ind w:left="0" w:leftChars="0" w:firstLine="0" w:firstLineChars="0"/>
              <w:rPr>
                <w:rFonts w:hint="eastAsia" w:ascii="宋体" w:hAnsi="宋体" w:eastAsia="宋体" w:cs="宋体"/>
                <w:b/>
                <w:bCs/>
                <w:color w:val="auto"/>
                <w:szCs w:val="21"/>
              </w:rPr>
            </w:pPr>
            <w:r>
              <w:rPr>
                <w:color w:val="auto"/>
              </w:rPr>
              <w:t>其他污染物监测点位基本信息</w:t>
            </w:r>
          </w:p>
          <w:tbl>
            <w:tblPr>
              <w:tblStyle w:val="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033"/>
              <w:gridCol w:w="2559"/>
              <w:gridCol w:w="1343"/>
              <w:gridCol w:w="1631"/>
            </w:tblGrid>
            <w:tr w14:paraId="7EDD5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4" w:type="pct"/>
                  <w:tcBorders>
                    <w:top w:val="single" w:color="auto" w:sz="12" w:space="0"/>
                    <w:bottom w:val="single" w:color="auto" w:sz="12" w:space="0"/>
                  </w:tcBorders>
                  <w:shd w:val="clear" w:color="auto" w:fill="auto"/>
                  <w:vAlign w:val="center"/>
                </w:tcPr>
                <w:p w14:paraId="44A36529">
                  <w:pPr>
                    <w:pStyle w:val="12"/>
                    <w:bidi w:val="0"/>
                    <w:rPr>
                      <w:b/>
                      <w:bCs/>
                      <w:color w:val="auto"/>
                    </w:rPr>
                  </w:pPr>
                  <w:r>
                    <w:rPr>
                      <w:b/>
                      <w:bCs/>
                      <w:color w:val="auto"/>
                    </w:rPr>
                    <w:t>监测点名称</w:t>
                  </w:r>
                </w:p>
              </w:tc>
              <w:tc>
                <w:tcPr>
                  <w:tcW w:w="603" w:type="pct"/>
                  <w:tcBorders>
                    <w:top w:val="single" w:color="auto" w:sz="12" w:space="0"/>
                    <w:bottom w:val="single" w:color="auto" w:sz="12" w:space="0"/>
                  </w:tcBorders>
                  <w:shd w:val="clear" w:color="auto" w:fill="auto"/>
                  <w:vAlign w:val="center"/>
                </w:tcPr>
                <w:p w14:paraId="4B6CB8B0">
                  <w:pPr>
                    <w:pStyle w:val="12"/>
                    <w:bidi w:val="0"/>
                    <w:rPr>
                      <w:b/>
                      <w:bCs/>
                      <w:color w:val="auto"/>
                    </w:rPr>
                  </w:pPr>
                  <w:r>
                    <w:rPr>
                      <w:b/>
                      <w:bCs/>
                      <w:color w:val="auto"/>
                    </w:rPr>
                    <w:t>监测因子</w:t>
                  </w:r>
                </w:p>
              </w:tc>
              <w:tc>
                <w:tcPr>
                  <w:tcW w:w="1494" w:type="pct"/>
                  <w:tcBorders>
                    <w:top w:val="single" w:color="auto" w:sz="12" w:space="0"/>
                    <w:bottom w:val="single" w:color="auto" w:sz="12" w:space="0"/>
                  </w:tcBorders>
                  <w:shd w:val="clear" w:color="auto" w:fill="auto"/>
                  <w:vAlign w:val="center"/>
                </w:tcPr>
                <w:p w14:paraId="24F6118E">
                  <w:pPr>
                    <w:pStyle w:val="12"/>
                    <w:bidi w:val="0"/>
                    <w:rPr>
                      <w:b/>
                      <w:bCs/>
                      <w:color w:val="auto"/>
                    </w:rPr>
                  </w:pPr>
                  <w:r>
                    <w:rPr>
                      <w:b/>
                      <w:bCs/>
                      <w:color w:val="auto"/>
                    </w:rPr>
                    <w:t>检测时段</w:t>
                  </w:r>
                </w:p>
              </w:tc>
              <w:tc>
                <w:tcPr>
                  <w:tcW w:w="784" w:type="pct"/>
                  <w:tcBorders>
                    <w:top w:val="single" w:color="auto" w:sz="12" w:space="0"/>
                    <w:bottom w:val="single" w:color="auto" w:sz="12" w:space="0"/>
                  </w:tcBorders>
                  <w:shd w:val="clear" w:color="auto" w:fill="auto"/>
                  <w:vAlign w:val="center"/>
                </w:tcPr>
                <w:p w14:paraId="0F0C315B">
                  <w:pPr>
                    <w:pStyle w:val="12"/>
                    <w:bidi w:val="0"/>
                    <w:rPr>
                      <w:b/>
                      <w:bCs/>
                      <w:color w:val="auto"/>
                    </w:rPr>
                  </w:pPr>
                  <w:r>
                    <w:rPr>
                      <w:b/>
                      <w:bCs/>
                      <w:color w:val="auto"/>
                    </w:rPr>
                    <w:t>相对厂址方位</w:t>
                  </w:r>
                </w:p>
              </w:tc>
              <w:tc>
                <w:tcPr>
                  <w:tcW w:w="952" w:type="pct"/>
                  <w:tcBorders>
                    <w:top w:val="single" w:color="auto" w:sz="12" w:space="0"/>
                    <w:bottom w:val="single" w:color="auto" w:sz="12" w:space="0"/>
                  </w:tcBorders>
                  <w:shd w:val="clear" w:color="auto" w:fill="auto"/>
                  <w:vAlign w:val="center"/>
                </w:tcPr>
                <w:p w14:paraId="61CE2F72">
                  <w:pPr>
                    <w:pStyle w:val="12"/>
                    <w:bidi w:val="0"/>
                    <w:rPr>
                      <w:rFonts w:hint="eastAsia"/>
                      <w:color w:val="auto"/>
                      <w:lang w:val="en-US" w:eastAsia="zh-CN"/>
                    </w:rPr>
                  </w:pPr>
                  <w:r>
                    <w:rPr>
                      <w:b/>
                      <w:bCs/>
                      <w:color w:val="auto"/>
                    </w:rPr>
                    <w:t>相对厂界距离</w:t>
                  </w:r>
                  <w:r>
                    <w:rPr>
                      <w:rFonts w:hint="eastAsia"/>
                      <w:b/>
                      <w:bCs/>
                      <w:color w:val="auto"/>
                      <w:lang w:val="en-US" w:eastAsia="zh-CN"/>
                    </w:rPr>
                    <w:t>m</w:t>
                  </w:r>
                </w:p>
              </w:tc>
            </w:tr>
            <w:tr w14:paraId="023BF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4" w:type="pct"/>
                  <w:shd w:val="clear" w:color="auto" w:fill="auto"/>
                  <w:vAlign w:val="center"/>
                </w:tcPr>
                <w:p w14:paraId="5AE37835">
                  <w:pPr>
                    <w:pStyle w:val="12"/>
                    <w:bidi w:val="0"/>
                    <w:rPr>
                      <w:rFonts w:hint="default" w:eastAsia="宋体"/>
                      <w:color w:val="auto"/>
                      <w:lang w:val="en-US" w:eastAsia="zh-CN"/>
                    </w:rPr>
                  </w:pPr>
                  <w:r>
                    <w:rPr>
                      <w:rFonts w:hint="eastAsia"/>
                      <w:color w:val="auto"/>
                      <w:lang w:val="en-US" w:eastAsia="zh-CN"/>
                    </w:rPr>
                    <w:t>中崔伍</w:t>
                  </w:r>
                </w:p>
              </w:tc>
              <w:tc>
                <w:tcPr>
                  <w:tcW w:w="603" w:type="pct"/>
                  <w:shd w:val="clear" w:color="auto" w:fill="auto"/>
                  <w:vAlign w:val="center"/>
                </w:tcPr>
                <w:p w14:paraId="32EFE4D5">
                  <w:pPr>
                    <w:pStyle w:val="12"/>
                    <w:bidi w:val="0"/>
                    <w:rPr>
                      <w:color w:val="auto"/>
                    </w:rPr>
                  </w:pPr>
                  <w:r>
                    <w:rPr>
                      <w:rFonts w:hint="eastAsia"/>
                      <w:color w:val="auto"/>
                      <w:lang w:val="en-US" w:eastAsia="zh-CN"/>
                    </w:rPr>
                    <w:t>VOCs</w:t>
                  </w:r>
                </w:p>
              </w:tc>
              <w:tc>
                <w:tcPr>
                  <w:tcW w:w="1494" w:type="pct"/>
                  <w:shd w:val="clear" w:color="auto" w:fill="auto"/>
                  <w:vAlign w:val="center"/>
                </w:tcPr>
                <w:p w14:paraId="585D1DB6">
                  <w:pPr>
                    <w:pStyle w:val="12"/>
                    <w:bidi w:val="0"/>
                    <w:rPr>
                      <w:rFonts w:hint="eastAsia" w:eastAsia="宋体"/>
                      <w:color w:val="auto"/>
                      <w:lang w:eastAsia="zh-CN"/>
                    </w:rPr>
                  </w:pPr>
                  <w:r>
                    <w:rPr>
                      <w:rFonts w:hint="eastAsia"/>
                      <w:color w:val="auto"/>
                      <w:lang w:eastAsia="zh-CN"/>
                    </w:rPr>
                    <w:t>2024</w:t>
                  </w:r>
                  <w:r>
                    <w:rPr>
                      <w:color w:val="auto"/>
                    </w:rPr>
                    <w:t>年</w:t>
                  </w:r>
                  <w:r>
                    <w:rPr>
                      <w:rFonts w:hint="eastAsia"/>
                      <w:color w:val="auto"/>
                      <w:lang w:val="en-US" w:eastAsia="zh-CN"/>
                    </w:rPr>
                    <w:t>2</w:t>
                  </w:r>
                  <w:r>
                    <w:rPr>
                      <w:rFonts w:hint="eastAsia"/>
                      <w:color w:val="auto"/>
                      <w:lang w:eastAsia="zh-CN"/>
                    </w:rPr>
                    <w:t>月</w:t>
                  </w:r>
                  <w:r>
                    <w:rPr>
                      <w:rFonts w:hint="eastAsia"/>
                      <w:color w:val="auto"/>
                      <w:lang w:val="en-US" w:eastAsia="zh-CN"/>
                    </w:rPr>
                    <w:t>2</w:t>
                  </w:r>
                  <w:r>
                    <w:rPr>
                      <w:rFonts w:hint="eastAsia"/>
                      <w:color w:val="auto"/>
                      <w:lang w:eastAsia="zh-CN"/>
                    </w:rPr>
                    <w:t>9日—</w:t>
                  </w:r>
                  <w:r>
                    <w:rPr>
                      <w:rFonts w:hint="eastAsia"/>
                      <w:color w:val="auto"/>
                      <w:lang w:val="en-US" w:eastAsia="zh-CN"/>
                    </w:rPr>
                    <w:t>3</w:t>
                  </w:r>
                  <w:r>
                    <w:rPr>
                      <w:rFonts w:hint="eastAsia"/>
                      <w:color w:val="auto"/>
                      <w:lang w:eastAsia="zh-CN"/>
                    </w:rPr>
                    <w:t>月</w:t>
                  </w:r>
                  <w:r>
                    <w:rPr>
                      <w:rFonts w:hint="eastAsia"/>
                      <w:color w:val="auto"/>
                      <w:lang w:val="en-US" w:eastAsia="zh-CN"/>
                    </w:rPr>
                    <w:t>6</w:t>
                  </w:r>
                  <w:r>
                    <w:rPr>
                      <w:rFonts w:hint="eastAsia"/>
                      <w:color w:val="auto"/>
                      <w:lang w:eastAsia="zh-CN"/>
                    </w:rPr>
                    <w:t>日</w:t>
                  </w:r>
                </w:p>
              </w:tc>
              <w:tc>
                <w:tcPr>
                  <w:tcW w:w="784" w:type="pct"/>
                  <w:shd w:val="clear" w:color="auto" w:fill="auto"/>
                  <w:vAlign w:val="center"/>
                </w:tcPr>
                <w:p w14:paraId="5EE176C0">
                  <w:pPr>
                    <w:pStyle w:val="12"/>
                    <w:bidi w:val="0"/>
                    <w:rPr>
                      <w:rFonts w:hint="default" w:eastAsia="宋体"/>
                      <w:color w:val="auto"/>
                      <w:lang w:val="en-US" w:eastAsia="zh-CN"/>
                    </w:rPr>
                  </w:pPr>
                  <w:r>
                    <w:rPr>
                      <w:rFonts w:hint="eastAsia"/>
                      <w:color w:val="auto"/>
                      <w:lang w:val="en-US" w:eastAsia="zh-CN"/>
                    </w:rPr>
                    <w:t>东北</w:t>
                  </w:r>
                </w:p>
              </w:tc>
              <w:tc>
                <w:tcPr>
                  <w:tcW w:w="952" w:type="pct"/>
                  <w:shd w:val="clear" w:color="auto" w:fill="auto"/>
                  <w:vAlign w:val="center"/>
                </w:tcPr>
                <w:p w14:paraId="7FCEC948">
                  <w:pPr>
                    <w:pStyle w:val="12"/>
                    <w:bidi w:val="0"/>
                    <w:rPr>
                      <w:rFonts w:hint="default"/>
                      <w:color w:val="auto"/>
                      <w:lang w:val="en-US" w:eastAsia="zh-CN"/>
                    </w:rPr>
                  </w:pPr>
                  <w:r>
                    <w:rPr>
                      <w:rFonts w:hint="eastAsia"/>
                      <w:color w:val="auto"/>
                      <w:lang w:val="en-US" w:eastAsia="zh-CN"/>
                    </w:rPr>
                    <w:t>338</w:t>
                  </w:r>
                </w:p>
              </w:tc>
            </w:tr>
          </w:tbl>
          <w:p w14:paraId="50A53F43">
            <w:pPr>
              <w:pStyle w:val="13"/>
              <w:numPr>
                <w:ilvl w:val="0"/>
                <w:numId w:val="6"/>
              </w:numPr>
              <w:bidi w:val="0"/>
              <w:ind w:left="0" w:leftChars="0" w:firstLine="0" w:firstLineChars="0"/>
              <w:rPr>
                <w:rFonts w:hint="eastAsia"/>
                <w:color w:val="auto"/>
              </w:rPr>
            </w:pPr>
            <w:r>
              <w:rPr>
                <w:color w:val="auto"/>
              </w:rPr>
              <w:t>环境空气质量现状监测结果表  单位</w:t>
            </w:r>
            <w:r>
              <w:rPr>
                <w:rFonts w:hint="eastAsia"/>
                <w:color w:val="auto"/>
                <w:lang w:val="en-US" w:eastAsia="zh-CN"/>
              </w:rPr>
              <w:t xml:space="preserve"> m</w:t>
            </w:r>
            <w:r>
              <w:rPr>
                <w:color w:val="auto"/>
              </w:rPr>
              <w:t>g/m</w:t>
            </w:r>
            <w:r>
              <w:rPr>
                <w:color w:val="auto"/>
                <w:vertAlign w:val="superscript"/>
              </w:rPr>
              <w:t>3</w:t>
            </w:r>
          </w:p>
          <w:tbl>
            <w:tblPr>
              <w:tblStyle w:val="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399"/>
              <w:gridCol w:w="851"/>
              <w:gridCol w:w="695"/>
              <w:gridCol w:w="1618"/>
              <w:gridCol w:w="1493"/>
              <w:gridCol w:w="1107"/>
            </w:tblGrid>
            <w:tr w14:paraId="6DE0A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5" w:type="pct"/>
                  <w:tcBorders>
                    <w:top w:val="single" w:color="auto" w:sz="12" w:space="0"/>
                    <w:bottom w:val="single" w:color="auto" w:sz="12" w:space="0"/>
                  </w:tcBorders>
                  <w:shd w:val="clear" w:color="auto" w:fill="auto"/>
                  <w:vAlign w:val="center"/>
                </w:tcPr>
                <w:p w14:paraId="6E78C5D4">
                  <w:pPr>
                    <w:pStyle w:val="12"/>
                    <w:bidi w:val="0"/>
                    <w:rPr>
                      <w:b/>
                      <w:bCs/>
                      <w:color w:val="auto"/>
                    </w:rPr>
                  </w:pPr>
                  <w:r>
                    <w:rPr>
                      <w:b/>
                      <w:bCs/>
                      <w:color w:val="auto"/>
                    </w:rPr>
                    <w:t>监测点位</w:t>
                  </w:r>
                </w:p>
              </w:tc>
              <w:tc>
                <w:tcPr>
                  <w:tcW w:w="817" w:type="pct"/>
                  <w:tcBorders>
                    <w:top w:val="single" w:color="auto" w:sz="12" w:space="0"/>
                    <w:bottom w:val="single" w:color="auto" w:sz="12" w:space="0"/>
                  </w:tcBorders>
                  <w:shd w:val="clear" w:color="auto" w:fill="auto"/>
                  <w:vAlign w:val="center"/>
                </w:tcPr>
                <w:p w14:paraId="2A4A5AB7">
                  <w:pPr>
                    <w:pStyle w:val="12"/>
                    <w:bidi w:val="0"/>
                    <w:rPr>
                      <w:b/>
                      <w:bCs/>
                      <w:color w:val="auto"/>
                    </w:rPr>
                  </w:pPr>
                  <w:r>
                    <w:rPr>
                      <w:b/>
                      <w:bCs/>
                      <w:color w:val="auto"/>
                    </w:rPr>
                    <w:t>监测日期</w:t>
                  </w:r>
                </w:p>
              </w:tc>
              <w:tc>
                <w:tcPr>
                  <w:tcW w:w="903" w:type="pct"/>
                  <w:gridSpan w:val="2"/>
                  <w:tcBorders>
                    <w:top w:val="single" w:color="auto" w:sz="12" w:space="0"/>
                    <w:bottom w:val="single" w:color="auto" w:sz="12" w:space="0"/>
                  </w:tcBorders>
                  <w:shd w:val="clear" w:color="auto" w:fill="auto"/>
                  <w:vAlign w:val="center"/>
                </w:tcPr>
                <w:p w14:paraId="0186EC56">
                  <w:pPr>
                    <w:pStyle w:val="12"/>
                    <w:bidi w:val="0"/>
                    <w:rPr>
                      <w:b/>
                      <w:bCs/>
                      <w:color w:val="auto"/>
                    </w:rPr>
                  </w:pPr>
                  <w:r>
                    <w:rPr>
                      <w:rFonts w:hint="eastAsia"/>
                      <w:b/>
                      <w:bCs/>
                      <w:color w:val="auto"/>
                    </w:rPr>
                    <w:t>检测项目</w:t>
                  </w:r>
                </w:p>
              </w:tc>
              <w:tc>
                <w:tcPr>
                  <w:tcW w:w="945" w:type="pct"/>
                  <w:tcBorders>
                    <w:top w:val="single" w:color="auto" w:sz="12" w:space="0"/>
                    <w:bottom w:val="single" w:color="auto" w:sz="12" w:space="0"/>
                  </w:tcBorders>
                  <w:shd w:val="clear" w:color="auto" w:fill="auto"/>
                  <w:vAlign w:val="center"/>
                </w:tcPr>
                <w:p w14:paraId="30254828">
                  <w:pPr>
                    <w:pStyle w:val="12"/>
                    <w:bidi w:val="0"/>
                    <w:rPr>
                      <w:b/>
                      <w:bCs/>
                      <w:color w:val="auto"/>
                    </w:rPr>
                  </w:pPr>
                  <w:r>
                    <w:rPr>
                      <w:b/>
                      <w:bCs/>
                      <w:color w:val="auto"/>
                    </w:rPr>
                    <w:t>监测值</w:t>
                  </w:r>
                </w:p>
              </w:tc>
              <w:tc>
                <w:tcPr>
                  <w:tcW w:w="872" w:type="pct"/>
                  <w:tcBorders>
                    <w:top w:val="single" w:color="auto" w:sz="12" w:space="0"/>
                    <w:bottom w:val="single" w:color="auto" w:sz="12" w:space="0"/>
                  </w:tcBorders>
                  <w:shd w:val="clear" w:color="auto" w:fill="auto"/>
                  <w:vAlign w:val="center"/>
                </w:tcPr>
                <w:p w14:paraId="214DE0C1">
                  <w:pPr>
                    <w:pStyle w:val="12"/>
                    <w:bidi w:val="0"/>
                    <w:rPr>
                      <w:b/>
                      <w:bCs/>
                      <w:color w:val="auto"/>
                    </w:rPr>
                  </w:pPr>
                  <w:r>
                    <w:rPr>
                      <w:b/>
                      <w:bCs/>
                      <w:color w:val="auto"/>
                    </w:rPr>
                    <w:t>评价标准</w:t>
                  </w:r>
                </w:p>
              </w:tc>
              <w:tc>
                <w:tcPr>
                  <w:tcW w:w="646" w:type="pct"/>
                  <w:tcBorders>
                    <w:top w:val="single" w:color="auto" w:sz="12" w:space="0"/>
                    <w:bottom w:val="single" w:color="auto" w:sz="12" w:space="0"/>
                  </w:tcBorders>
                  <w:shd w:val="clear" w:color="auto" w:fill="auto"/>
                  <w:vAlign w:val="center"/>
                </w:tcPr>
                <w:p w14:paraId="43B41043">
                  <w:pPr>
                    <w:pStyle w:val="12"/>
                    <w:bidi w:val="0"/>
                    <w:rPr>
                      <w:b/>
                      <w:bCs/>
                      <w:color w:val="auto"/>
                    </w:rPr>
                  </w:pPr>
                  <w:r>
                    <w:rPr>
                      <w:b/>
                      <w:bCs/>
                      <w:color w:val="auto"/>
                    </w:rPr>
                    <w:t>达标情况</w:t>
                  </w:r>
                </w:p>
              </w:tc>
            </w:tr>
            <w:tr w14:paraId="70AD0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5" w:type="pct"/>
                  <w:vMerge w:val="restart"/>
                  <w:shd w:val="clear" w:color="auto" w:fill="auto"/>
                  <w:vAlign w:val="center"/>
                </w:tcPr>
                <w:p w14:paraId="5EB6BE24">
                  <w:pPr>
                    <w:pStyle w:val="12"/>
                    <w:bidi w:val="0"/>
                    <w:rPr>
                      <w:rFonts w:hint="eastAsia"/>
                      <w:color w:val="auto"/>
                      <w:lang w:eastAsia="zh-CN"/>
                    </w:rPr>
                  </w:pPr>
                  <w:r>
                    <w:rPr>
                      <w:rFonts w:hint="eastAsia"/>
                      <w:color w:val="auto"/>
                      <w:lang w:val="en-US" w:eastAsia="zh-CN"/>
                    </w:rPr>
                    <w:t>中崔伍</w:t>
                  </w:r>
                </w:p>
              </w:tc>
              <w:tc>
                <w:tcPr>
                  <w:tcW w:w="817" w:type="pct"/>
                  <w:shd w:val="clear" w:color="auto" w:fill="auto"/>
                  <w:vAlign w:val="center"/>
                </w:tcPr>
                <w:p w14:paraId="23A9569A">
                  <w:pPr>
                    <w:pStyle w:val="12"/>
                    <w:bidi w:val="0"/>
                    <w:rPr>
                      <w:rFonts w:hint="eastAsia"/>
                      <w:color w:val="auto"/>
                      <w:lang w:eastAsia="zh-CN"/>
                    </w:rPr>
                  </w:pPr>
                  <w:r>
                    <w:rPr>
                      <w:color w:val="auto"/>
                    </w:rPr>
                    <w:t>202</w:t>
                  </w:r>
                  <w:r>
                    <w:rPr>
                      <w:rFonts w:hint="eastAsia"/>
                      <w:color w:val="auto"/>
                      <w:lang w:val="en-US" w:eastAsia="zh-CN"/>
                    </w:rPr>
                    <w:t>4</w:t>
                  </w:r>
                  <w:r>
                    <w:rPr>
                      <w:color w:val="auto"/>
                    </w:rPr>
                    <w:t>-</w:t>
                  </w:r>
                  <w:r>
                    <w:rPr>
                      <w:rFonts w:hint="eastAsia"/>
                      <w:color w:val="auto"/>
                      <w:lang w:eastAsia="zh-CN"/>
                    </w:rPr>
                    <w:t>0</w:t>
                  </w:r>
                  <w:r>
                    <w:rPr>
                      <w:rFonts w:hint="eastAsia"/>
                      <w:color w:val="auto"/>
                      <w:lang w:val="en-US" w:eastAsia="zh-CN"/>
                    </w:rPr>
                    <w:t>2</w:t>
                  </w:r>
                  <w:r>
                    <w:rPr>
                      <w:rFonts w:hint="eastAsia"/>
                      <w:color w:val="auto"/>
                      <w:lang w:eastAsia="zh-CN"/>
                    </w:rPr>
                    <w:t>-</w:t>
                  </w:r>
                  <w:r>
                    <w:rPr>
                      <w:rFonts w:hint="eastAsia"/>
                      <w:color w:val="auto"/>
                      <w:lang w:val="en-US" w:eastAsia="zh-CN"/>
                    </w:rPr>
                    <w:t>2</w:t>
                  </w:r>
                  <w:r>
                    <w:rPr>
                      <w:rFonts w:hint="eastAsia"/>
                      <w:color w:val="auto"/>
                      <w:lang w:eastAsia="zh-CN"/>
                    </w:rPr>
                    <w:t>9</w:t>
                  </w:r>
                </w:p>
              </w:tc>
              <w:tc>
                <w:tcPr>
                  <w:tcW w:w="497" w:type="pct"/>
                  <w:vMerge w:val="restart"/>
                  <w:shd w:val="clear" w:color="auto" w:fill="auto"/>
                  <w:vAlign w:val="center"/>
                </w:tcPr>
                <w:p w14:paraId="38E15222">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TVOC</w:t>
                  </w:r>
                </w:p>
              </w:tc>
              <w:tc>
                <w:tcPr>
                  <w:tcW w:w="406" w:type="pct"/>
                  <w:vMerge w:val="restart"/>
                  <w:shd w:val="clear" w:color="auto" w:fill="auto"/>
                  <w:vAlign w:val="center"/>
                </w:tcPr>
                <w:p w14:paraId="326C1E86">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8小时均值</w:t>
                  </w:r>
                </w:p>
              </w:tc>
              <w:tc>
                <w:tcPr>
                  <w:tcW w:w="945" w:type="pct"/>
                  <w:shd w:val="clear" w:color="auto" w:fill="auto"/>
                  <w:vAlign w:val="center"/>
                </w:tcPr>
                <w:p w14:paraId="78DBC694">
                  <w:pPr>
                    <w:pStyle w:val="12"/>
                    <w:bidi w:val="0"/>
                    <w:rPr>
                      <w:rFonts w:hint="default"/>
                      <w:color w:val="auto"/>
                      <w:lang w:val="en-US" w:eastAsia="zh-CN"/>
                    </w:rPr>
                  </w:pPr>
                  <w:r>
                    <w:rPr>
                      <w:rFonts w:hint="eastAsia"/>
                      <w:color w:val="auto"/>
                      <w:lang w:val="en-US" w:eastAsia="zh-CN"/>
                    </w:rPr>
                    <w:t>ND</w:t>
                  </w:r>
                </w:p>
              </w:tc>
              <w:tc>
                <w:tcPr>
                  <w:tcW w:w="872" w:type="pct"/>
                  <w:vMerge w:val="restart"/>
                  <w:shd w:val="clear" w:color="auto" w:fill="auto"/>
                  <w:vAlign w:val="center"/>
                </w:tcPr>
                <w:p w14:paraId="225E1C0C">
                  <w:pPr>
                    <w:pStyle w:val="12"/>
                    <w:bidi w:val="0"/>
                    <w:rPr>
                      <w:rFonts w:hint="default"/>
                      <w:color w:val="auto"/>
                      <w:lang w:val="en-US" w:eastAsia="zh-CN"/>
                    </w:rPr>
                  </w:pPr>
                  <w:r>
                    <w:rPr>
                      <w:rFonts w:hint="eastAsia"/>
                      <w:color w:val="auto"/>
                      <w:lang w:val="en-US" w:eastAsia="zh-CN"/>
                    </w:rPr>
                    <w:t>0.6</w:t>
                  </w:r>
                </w:p>
              </w:tc>
              <w:tc>
                <w:tcPr>
                  <w:tcW w:w="646" w:type="pct"/>
                  <w:vMerge w:val="restart"/>
                  <w:shd w:val="clear" w:color="auto" w:fill="auto"/>
                  <w:vAlign w:val="center"/>
                </w:tcPr>
                <w:p w14:paraId="0F66AAA4">
                  <w:pPr>
                    <w:pStyle w:val="12"/>
                    <w:bidi w:val="0"/>
                    <w:rPr>
                      <w:color w:val="auto"/>
                    </w:rPr>
                  </w:pPr>
                  <w:r>
                    <w:rPr>
                      <w:color w:val="auto"/>
                    </w:rPr>
                    <w:t>达标</w:t>
                  </w:r>
                </w:p>
              </w:tc>
            </w:tr>
            <w:tr w14:paraId="28974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5" w:type="pct"/>
                  <w:vMerge w:val="continue"/>
                  <w:shd w:val="clear" w:color="auto" w:fill="auto"/>
                  <w:vAlign w:val="center"/>
                </w:tcPr>
                <w:p w14:paraId="3891D7A6">
                  <w:pPr>
                    <w:pStyle w:val="12"/>
                    <w:bidi w:val="0"/>
                    <w:rPr>
                      <w:color w:val="auto"/>
                    </w:rPr>
                  </w:pPr>
                </w:p>
              </w:tc>
              <w:tc>
                <w:tcPr>
                  <w:tcW w:w="817" w:type="pct"/>
                  <w:shd w:val="clear" w:color="auto" w:fill="auto"/>
                  <w:vAlign w:val="center"/>
                </w:tcPr>
                <w:p w14:paraId="4E0AC39C">
                  <w:pPr>
                    <w:pStyle w:val="12"/>
                    <w:bidi w:val="0"/>
                    <w:rPr>
                      <w:rFonts w:hint="default"/>
                      <w:color w:val="auto"/>
                      <w:lang w:val="en-US" w:eastAsia="zh-CN"/>
                    </w:rPr>
                  </w:pPr>
                  <w:r>
                    <w:rPr>
                      <w:color w:val="auto"/>
                    </w:rPr>
                    <w:t>202</w:t>
                  </w:r>
                  <w:r>
                    <w:rPr>
                      <w:rFonts w:hint="eastAsia"/>
                      <w:color w:val="auto"/>
                      <w:lang w:val="en-US" w:eastAsia="zh-CN"/>
                    </w:rPr>
                    <w:t>4</w:t>
                  </w:r>
                  <w:r>
                    <w:rPr>
                      <w:color w:val="auto"/>
                    </w:rPr>
                    <w:t>-</w:t>
                  </w:r>
                  <w:r>
                    <w:rPr>
                      <w:rFonts w:hint="eastAsia"/>
                      <w:color w:val="auto"/>
                      <w:lang w:eastAsia="zh-CN"/>
                    </w:rPr>
                    <w:t>0</w:t>
                  </w:r>
                  <w:r>
                    <w:rPr>
                      <w:rFonts w:hint="eastAsia"/>
                      <w:color w:val="auto"/>
                      <w:lang w:val="en-US" w:eastAsia="zh-CN"/>
                    </w:rPr>
                    <w:t>3</w:t>
                  </w:r>
                  <w:r>
                    <w:rPr>
                      <w:rFonts w:hint="eastAsia"/>
                      <w:color w:val="auto"/>
                      <w:lang w:eastAsia="zh-CN"/>
                    </w:rPr>
                    <w:t>-</w:t>
                  </w:r>
                  <w:r>
                    <w:rPr>
                      <w:rFonts w:hint="eastAsia"/>
                      <w:color w:val="auto"/>
                      <w:lang w:val="en-US" w:eastAsia="zh-CN"/>
                    </w:rPr>
                    <w:t>01</w:t>
                  </w:r>
                </w:p>
              </w:tc>
              <w:tc>
                <w:tcPr>
                  <w:tcW w:w="497" w:type="pct"/>
                  <w:vMerge w:val="continue"/>
                  <w:shd w:val="clear" w:color="auto" w:fill="auto"/>
                  <w:vAlign w:val="center"/>
                </w:tcPr>
                <w:p w14:paraId="06F941DB">
                  <w:pPr>
                    <w:pStyle w:val="12"/>
                    <w:bidi w:val="0"/>
                    <w:rPr>
                      <w:color w:val="auto"/>
                    </w:rPr>
                  </w:pPr>
                </w:p>
              </w:tc>
              <w:tc>
                <w:tcPr>
                  <w:tcW w:w="406" w:type="pct"/>
                  <w:vMerge w:val="continue"/>
                  <w:shd w:val="clear" w:color="auto" w:fill="auto"/>
                  <w:vAlign w:val="center"/>
                </w:tcPr>
                <w:p w14:paraId="0DFF1C61">
                  <w:pPr>
                    <w:pStyle w:val="12"/>
                    <w:bidi w:val="0"/>
                    <w:rPr>
                      <w:color w:val="auto"/>
                    </w:rPr>
                  </w:pPr>
                </w:p>
              </w:tc>
              <w:tc>
                <w:tcPr>
                  <w:tcW w:w="945" w:type="pct"/>
                  <w:shd w:val="clear" w:color="auto" w:fill="auto"/>
                  <w:vAlign w:val="center"/>
                </w:tcPr>
                <w:p w14:paraId="0EF06D83">
                  <w:pPr>
                    <w:pStyle w:val="12"/>
                    <w:bidi w:val="0"/>
                    <w:ind w:firstLine="0" w:firstLineChars="0"/>
                    <w:rPr>
                      <w:rFonts w:hint="default"/>
                      <w:color w:val="auto"/>
                      <w:lang w:val="en-US" w:eastAsia="zh-CN"/>
                    </w:rPr>
                  </w:pPr>
                  <w:r>
                    <w:rPr>
                      <w:rFonts w:hint="eastAsia"/>
                      <w:color w:val="auto"/>
                      <w:lang w:val="en-US" w:eastAsia="zh-CN"/>
                    </w:rPr>
                    <w:t>ND</w:t>
                  </w:r>
                </w:p>
              </w:tc>
              <w:tc>
                <w:tcPr>
                  <w:tcW w:w="872" w:type="pct"/>
                  <w:vMerge w:val="continue"/>
                  <w:shd w:val="clear" w:color="auto" w:fill="auto"/>
                  <w:vAlign w:val="center"/>
                </w:tcPr>
                <w:p w14:paraId="38A5FDE0">
                  <w:pPr>
                    <w:pStyle w:val="12"/>
                    <w:bidi w:val="0"/>
                    <w:rPr>
                      <w:color w:val="auto"/>
                    </w:rPr>
                  </w:pPr>
                </w:p>
              </w:tc>
              <w:tc>
                <w:tcPr>
                  <w:tcW w:w="646" w:type="pct"/>
                  <w:vMerge w:val="continue"/>
                  <w:shd w:val="clear" w:color="auto" w:fill="auto"/>
                  <w:vAlign w:val="center"/>
                </w:tcPr>
                <w:p w14:paraId="5309588F">
                  <w:pPr>
                    <w:pStyle w:val="12"/>
                    <w:bidi w:val="0"/>
                    <w:rPr>
                      <w:color w:val="auto"/>
                    </w:rPr>
                  </w:pPr>
                </w:p>
              </w:tc>
            </w:tr>
            <w:tr w14:paraId="040FD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5" w:type="pct"/>
                  <w:vMerge w:val="continue"/>
                  <w:shd w:val="clear" w:color="auto" w:fill="auto"/>
                  <w:vAlign w:val="center"/>
                </w:tcPr>
                <w:p w14:paraId="0BF57869">
                  <w:pPr>
                    <w:pStyle w:val="12"/>
                    <w:bidi w:val="0"/>
                    <w:rPr>
                      <w:color w:val="auto"/>
                    </w:rPr>
                  </w:pPr>
                </w:p>
              </w:tc>
              <w:tc>
                <w:tcPr>
                  <w:tcW w:w="817" w:type="pct"/>
                  <w:shd w:val="clear" w:color="auto" w:fill="auto"/>
                  <w:vAlign w:val="center"/>
                </w:tcPr>
                <w:p w14:paraId="2B09ACFE">
                  <w:pPr>
                    <w:pStyle w:val="12"/>
                    <w:bidi w:val="0"/>
                    <w:rPr>
                      <w:rFonts w:hint="default"/>
                      <w:color w:val="auto"/>
                      <w:lang w:val="en-US"/>
                    </w:rPr>
                  </w:pPr>
                  <w:r>
                    <w:rPr>
                      <w:color w:val="auto"/>
                    </w:rPr>
                    <w:t>202</w:t>
                  </w:r>
                  <w:r>
                    <w:rPr>
                      <w:rFonts w:hint="eastAsia"/>
                      <w:color w:val="auto"/>
                      <w:lang w:val="en-US" w:eastAsia="zh-CN"/>
                    </w:rPr>
                    <w:t>4</w:t>
                  </w:r>
                  <w:r>
                    <w:rPr>
                      <w:color w:val="auto"/>
                    </w:rPr>
                    <w:t>-</w:t>
                  </w:r>
                  <w:r>
                    <w:rPr>
                      <w:rFonts w:hint="eastAsia"/>
                      <w:color w:val="auto"/>
                      <w:lang w:eastAsia="zh-CN"/>
                    </w:rPr>
                    <w:t>0</w:t>
                  </w:r>
                  <w:r>
                    <w:rPr>
                      <w:rFonts w:hint="eastAsia"/>
                      <w:color w:val="auto"/>
                      <w:lang w:val="en-US" w:eastAsia="zh-CN"/>
                    </w:rPr>
                    <w:t>3</w:t>
                  </w:r>
                  <w:r>
                    <w:rPr>
                      <w:rFonts w:hint="eastAsia"/>
                      <w:color w:val="auto"/>
                      <w:lang w:eastAsia="zh-CN"/>
                    </w:rPr>
                    <w:t>-</w:t>
                  </w:r>
                  <w:r>
                    <w:rPr>
                      <w:rFonts w:hint="eastAsia"/>
                      <w:color w:val="auto"/>
                      <w:lang w:val="en-US" w:eastAsia="zh-CN"/>
                    </w:rPr>
                    <w:t>02</w:t>
                  </w:r>
                </w:p>
              </w:tc>
              <w:tc>
                <w:tcPr>
                  <w:tcW w:w="497" w:type="pct"/>
                  <w:vMerge w:val="continue"/>
                  <w:shd w:val="clear" w:color="auto" w:fill="auto"/>
                  <w:vAlign w:val="center"/>
                </w:tcPr>
                <w:p w14:paraId="0036CAC0">
                  <w:pPr>
                    <w:pStyle w:val="12"/>
                    <w:bidi w:val="0"/>
                    <w:rPr>
                      <w:color w:val="auto"/>
                    </w:rPr>
                  </w:pPr>
                </w:p>
              </w:tc>
              <w:tc>
                <w:tcPr>
                  <w:tcW w:w="406" w:type="pct"/>
                  <w:vMerge w:val="continue"/>
                  <w:shd w:val="clear" w:color="auto" w:fill="auto"/>
                  <w:vAlign w:val="center"/>
                </w:tcPr>
                <w:p w14:paraId="7A5F67D0">
                  <w:pPr>
                    <w:pStyle w:val="12"/>
                    <w:bidi w:val="0"/>
                    <w:rPr>
                      <w:color w:val="auto"/>
                    </w:rPr>
                  </w:pPr>
                </w:p>
              </w:tc>
              <w:tc>
                <w:tcPr>
                  <w:tcW w:w="945" w:type="pct"/>
                  <w:shd w:val="clear" w:color="auto" w:fill="auto"/>
                  <w:vAlign w:val="center"/>
                </w:tcPr>
                <w:p w14:paraId="5BCC76E9">
                  <w:pPr>
                    <w:pStyle w:val="12"/>
                    <w:bidi w:val="0"/>
                    <w:ind w:firstLine="0" w:firstLineChars="0"/>
                    <w:rPr>
                      <w:rFonts w:hint="eastAsia"/>
                      <w:color w:val="auto"/>
                      <w:lang w:val="en-US" w:eastAsia="zh-CN"/>
                    </w:rPr>
                  </w:pPr>
                  <w:r>
                    <w:rPr>
                      <w:rFonts w:hint="eastAsia"/>
                      <w:color w:val="auto"/>
                      <w:lang w:val="en-US" w:eastAsia="zh-CN"/>
                    </w:rPr>
                    <w:t>ND</w:t>
                  </w:r>
                </w:p>
              </w:tc>
              <w:tc>
                <w:tcPr>
                  <w:tcW w:w="872" w:type="pct"/>
                  <w:vMerge w:val="continue"/>
                  <w:shd w:val="clear" w:color="auto" w:fill="auto"/>
                  <w:vAlign w:val="center"/>
                </w:tcPr>
                <w:p w14:paraId="63E6B1DA">
                  <w:pPr>
                    <w:pStyle w:val="12"/>
                    <w:bidi w:val="0"/>
                    <w:rPr>
                      <w:color w:val="auto"/>
                    </w:rPr>
                  </w:pPr>
                </w:p>
              </w:tc>
              <w:tc>
                <w:tcPr>
                  <w:tcW w:w="646" w:type="pct"/>
                  <w:vMerge w:val="continue"/>
                  <w:shd w:val="clear" w:color="auto" w:fill="auto"/>
                  <w:vAlign w:val="center"/>
                </w:tcPr>
                <w:p w14:paraId="3565E484">
                  <w:pPr>
                    <w:pStyle w:val="12"/>
                    <w:bidi w:val="0"/>
                    <w:rPr>
                      <w:color w:val="auto"/>
                    </w:rPr>
                  </w:pPr>
                </w:p>
              </w:tc>
            </w:tr>
            <w:tr w14:paraId="78E71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5" w:type="pct"/>
                  <w:vMerge w:val="continue"/>
                  <w:shd w:val="clear" w:color="auto" w:fill="auto"/>
                  <w:vAlign w:val="center"/>
                </w:tcPr>
                <w:p w14:paraId="4180A8A2">
                  <w:pPr>
                    <w:pStyle w:val="12"/>
                    <w:bidi w:val="0"/>
                    <w:rPr>
                      <w:color w:val="auto"/>
                    </w:rPr>
                  </w:pPr>
                </w:p>
              </w:tc>
              <w:tc>
                <w:tcPr>
                  <w:tcW w:w="817" w:type="pct"/>
                  <w:shd w:val="clear" w:color="auto" w:fill="auto"/>
                  <w:vAlign w:val="center"/>
                </w:tcPr>
                <w:p w14:paraId="17CF5180">
                  <w:pPr>
                    <w:pStyle w:val="12"/>
                    <w:bidi w:val="0"/>
                    <w:rPr>
                      <w:rFonts w:hint="default"/>
                      <w:color w:val="auto"/>
                      <w:lang w:val="en-US"/>
                    </w:rPr>
                  </w:pPr>
                  <w:r>
                    <w:rPr>
                      <w:color w:val="auto"/>
                    </w:rPr>
                    <w:t>202</w:t>
                  </w:r>
                  <w:r>
                    <w:rPr>
                      <w:rFonts w:hint="eastAsia"/>
                      <w:color w:val="auto"/>
                      <w:lang w:val="en-US" w:eastAsia="zh-CN"/>
                    </w:rPr>
                    <w:t>4</w:t>
                  </w:r>
                  <w:r>
                    <w:rPr>
                      <w:color w:val="auto"/>
                    </w:rPr>
                    <w:t>-</w:t>
                  </w:r>
                  <w:r>
                    <w:rPr>
                      <w:rFonts w:hint="eastAsia"/>
                      <w:color w:val="auto"/>
                      <w:lang w:eastAsia="zh-CN"/>
                    </w:rPr>
                    <w:t>0</w:t>
                  </w:r>
                  <w:r>
                    <w:rPr>
                      <w:rFonts w:hint="eastAsia"/>
                      <w:color w:val="auto"/>
                      <w:lang w:val="en-US" w:eastAsia="zh-CN"/>
                    </w:rPr>
                    <w:t>3</w:t>
                  </w:r>
                  <w:r>
                    <w:rPr>
                      <w:rFonts w:hint="eastAsia"/>
                      <w:color w:val="auto"/>
                      <w:lang w:eastAsia="zh-CN"/>
                    </w:rPr>
                    <w:t>-</w:t>
                  </w:r>
                  <w:r>
                    <w:rPr>
                      <w:rFonts w:hint="eastAsia"/>
                      <w:color w:val="auto"/>
                      <w:lang w:val="en-US" w:eastAsia="zh-CN"/>
                    </w:rPr>
                    <w:t>03</w:t>
                  </w:r>
                </w:p>
              </w:tc>
              <w:tc>
                <w:tcPr>
                  <w:tcW w:w="497" w:type="pct"/>
                  <w:vMerge w:val="continue"/>
                  <w:shd w:val="clear" w:color="auto" w:fill="auto"/>
                  <w:vAlign w:val="center"/>
                </w:tcPr>
                <w:p w14:paraId="14861B91">
                  <w:pPr>
                    <w:pStyle w:val="12"/>
                    <w:bidi w:val="0"/>
                    <w:rPr>
                      <w:color w:val="auto"/>
                    </w:rPr>
                  </w:pPr>
                </w:p>
              </w:tc>
              <w:tc>
                <w:tcPr>
                  <w:tcW w:w="406" w:type="pct"/>
                  <w:vMerge w:val="continue"/>
                  <w:shd w:val="clear" w:color="auto" w:fill="auto"/>
                  <w:vAlign w:val="center"/>
                </w:tcPr>
                <w:p w14:paraId="6A39BC59">
                  <w:pPr>
                    <w:pStyle w:val="12"/>
                    <w:bidi w:val="0"/>
                    <w:rPr>
                      <w:color w:val="auto"/>
                    </w:rPr>
                  </w:pPr>
                </w:p>
              </w:tc>
              <w:tc>
                <w:tcPr>
                  <w:tcW w:w="945" w:type="pct"/>
                  <w:shd w:val="clear" w:color="auto" w:fill="auto"/>
                  <w:vAlign w:val="center"/>
                </w:tcPr>
                <w:p w14:paraId="273602D1">
                  <w:pPr>
                    <w:pStyle w:val="12"/>
                    <w:bidi w:val="0"/>
                    <w:ind w:firstLine="0" w:firstLineChars="0"/>
                    <w:rPr>
                      <w:rFonts w:hint="eastAsia"/>
                      <w:color w:val="auto"/>
                      <w:lang w:val="en-US" w:eastAsia="zh-CN"/>
                    </w:rPr>
                  </w:pPr>
                  <w:r>
                    <w:rPr>
                      <w:rFonts w:hint="eastAsia"/>
                      <w:color w:val="auto"/>
                      <w:lang w:val="en-US" w:eastAsia="zh-CN"/>
                    </w:rPr>
                    <w:t>ND</w:t>
                  </w:r>
                </w:p>
              </w:tc>
              <w:tc>
                <w:tcPr>
                  <w:tcW w:w="872" w:type="pct"/>
                  <w:vMerge w:val="continue"/>
                  <w:shd w:val="clear" w:color="auto" w:fill="auto"/>
                  <w:vAlign w:val="center"/>
                </w:tcPr>
                <w:p w14:paraId="5F869B47">
                  <w:pPr>
                    <w:pStyle w:val="12"/>
                    <w:bidi w:val="0"/>
                    <w:rPr>
                      <w:color w:val="auto"/>
                    </w:rPr>
                  </w:pPr>
                </w:p>
              </w:tc>
              <w:tc>
                <w:tcPr>
                  <w:tcW w:w="646" w:type="pct"/>
                  <w:vMerge w:val="continue"/>
                  <w:shd w:val="clear" w:color="auto" w:fill="auto"/>
                  <w:vAlign w:val="center"/>
                </w:tcPr>
                <w:p w14:paraId="0CCFC6A1">
                  <w:pPr>
                    <w:pStyle w:val="12"/>
                    <w:bidi w:val="0"/>
                    <w:rPr>
                      <w:color w:val="auto"/>
                    </w:rPr>
                  </w:pPr>
                </w:p>
              </w:tc>
            </w:tr>
            <w:tr w14:paraId="68267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5" w:type="pct"/>
                  <w:vMerge w:val="continue"/>
                  <w:shd w:val="clear" w:color="auto" w:fill="auto"/>
                  <w:vAlign w:val="center"/>
                </w:tcPr>
                <w:p w14:paraId="046FF370">
                  <w:pPr>
                    <w:pStyle w:val="12"/>
                    <w:bidi w:val="0"/>
                    <w:rPr>
                      <w:color w:val="auto"/>
                    </w:rPr>
                  </w:pPr>
                </w:p>
              </w:tc>
              <w:tc>
                <w:tcPr>
                  <w:tcW w:w="817" w:type="pct"/>
                  <w:shd w:val="clear" w:color="auto" w:fill="auto"/>
                  <w:vAlign w:val="center"/>
                </w:tcPr>
                <w:p w14:paraId="46BD32C1">
                  <w:pPr>
                    <w:pStyle w:val="12"/>
                    <w:bidi w:val="0"/>
                    <w:rPr>
                      <w:rFonts w:hint="default"/>
                      <w:color w:val="auto"/>
                      <w:lang w:val="en-US"/>
                    </w:rPr>
                  </w:pPr>
                  <w:r>
                    <w:rPr>
                      <w:color w:val="auto"/>
                    </w:rPr>
                    <w:t>202</w:t>
                  </w:r>
                  <w:r>
                    <w:rPr>
                      <w:rFonts w:hint="eastAsia"/>
                      <w:color w:val="auto"/>
                      <w:lang w:val="en-US" w:eastAsia="zh-CN"/>
                    </w:rPr>
                    <w:t>4</w:t>
                  </w:r>
                  <w:r>
                    <w:rPr>
                      <w:color w:val="auto"/>
                    </w:rPr>
                    <w:t>-</w:t>
                  </w:r>
                  <w:r>
                    <w:rPr>
                      <w:rFonts w:hint="eastAsia"/>
                      <w:color w:val="auto"/>
                      <w:lang w:eastAsia="zh-CN"/>
                    </w:rPr>
                    <w:t>0</w:t>
                  </w:r>
                  <w:r>
                    <w:rPr>
                      <w:rFonts w:hint="eastAsia"/>
                      <w:color w:val="auto"/>
                      <w:lang w:val="en-US" w:eastAsia="zh-CN"/>
                    </w:rPr>
                    <w:t>3</w:t>
                  </w:r>
                  <w:r>
                    <w:rPr>
                      <w:rFonts w:hint="eastAsia"/>
                      <w:color w:val="auto"/>
                      <w:lang w:eastAsia="zh-CN"/>
                    </w:rPr>
                    <w:t>-</w:t>
                  </w:r>
                  <w:r>
                    <w:rPr>
                      <w:rFonts w:hint="eastAsia"/>
                      <w:color w:val="auto"/>
                      <w:lang w:val="en-US" w:eastAsia="zh-CN"/>
                    </w:rPr>
                    <w:t>04</w:t>
                  </w:r>
                </w:p>
              </w:tc>
              <w:tc>
                <w:tcPr>
                  <w:tcW w:w="497" w:type="pct"/>
                  <w:vMerge w:val="continue"/>
                  <w:shd w:val="clear" w:color="auto" w:fill="auto"/>
                  <w:vAlign w:val="center"/>
                </w:tcPr>
                <w:p w14:paraId="4572BC8B">
                  <w:pPr>
                    <w:pStyle w:val="12"/>
                    <w:bidi w:val="0"/>
                    <w:rPr>
                      <w:color w:val="auto"/>
                    </w:rPr>
                  </w:pPr>
                </w:p>
              </w:tc>
              <w:tc>
                <w:tcPr>
                  <w:tcW w:w="406" w:type="pct"/>
                  <w:vMerge w:val="continue"/>
                  <w:shd w:val="clear" w:color="auto" w:fill="auto"/>
                  <w:vAlign w:val="center"/>
                </w:tcPr>
                <w:p w14:paraId="6E2D5C6F">
                  <w:pPr>
                    <w:pStyle w:val="12"/>
                    <w:bidi w:val="0"/>
                    <w:rPr>
                      <w:color w:val="auto"/>
                    </w:rPr>
                  </w:pPr>
                </w:p>
              </w:tc>
              <w:tc>
                <w:tcPr>
                  <w:tcW w:w="945" w:type="pct"/>
                  <w:shd w:val="clear" w:color="auto" w:fill="auto"/>
                  <w:vAlign w:val="center"/>
                </w:tcPr>
                <w:p w14:paraId="1F572156">
                  <w:pPr>
                    <w:pStyle w:val="12"/>
                    <w:bidi w:val="0"/>
                    <w:ind w:firstLine="0" w:firstLineChars="0"/>
                    <w:rPr>
                      <w:rFonts w:hint="eastAsia"/>
                      <w:color w:val="auto"/>
                      <w:lang w:val="en-US" w:eastAsia="zh-CN"/>
                    </w:rPr>
                  </w:pPr>
                  <w:r>
                    <w:rPr>
                      <w:rFonts w:hint="eastAsia"/>
                      <w:color w:val="auto"/>
                      <w:lang w:val="en-US" w:eastAsia="zh-CN"/>
                    </w:rPr>
                    <w:t>ND</w:t>
                  </w:r>
                </w:p>
              </w:tc>
              <w:tc>
                <w:tcPr>
                  <w:tcW w:w="872" w:type="pct"/>
                  <w:vMerge w:val="continue"/>
                  <w:shd w:val="clear" w:color="auto" w:fill="auto"/>
                  <w:vAlign w:val="center"/>
                </w:tcPr>
                <w:p w14:paraId="5789C00C">
                  <w:pPr>
                    <w:pStyle w:val="12"/>
                    <w:bidi w:val="0"/>
                    <w:rPr>
                      <w:color w:val="auto"/>
                    </w:rPr>
                  </w:pPr>
                </w:p>
              </w:tc>
              <w:tc>
                <w:tcPr>
                  <w:tcW w:w="646" w:type="pct"/>
                  <w:vMerge w:val="continue"/>
                  <w:shd w:val="clear" w:color="auto" w:fill="auto"/>
                  <w:vAlign w:val="center"/>
                </w:tcPr>
                <w:p w14:paraId="3C497556">
                  <w:pPr>
                    <w:pStyle w:val="12"/>
                    <w:bidi w:val="0"/>
                    <w:rPr>
                      <w:color w:val="auto"/>
                    </w:rPr>
                  </w:pPr>
                </w:p>
              </w:tc>
            </w:tr>
            <w:tr w14:paraId="7A790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5" w:type="pct"/>
                  <w:vMerge w:val="continue"/>
                  <w:shd w:val="clear" w:color="auto" w:fill="auto"/>
                  <w:vAlign w:val="center"/>
                </w:tcPr>
                <w:p w14:paraId="635FF0E4">
                  <w:pPr>
                    <w:pStyle w:val="12"/>
                    <w:bidi w:val="0"/>
                    <w:rPr>
                      <w:color w:val="auto"/>
                    </w:rPr>
                  </w:pPr>
                </w:p>
              </w:tc>
              <w:tc>
                <w:tcPr>
                  <w:tcW w:w="817" w:type="pct"/>
                  <w:shd w:val="clear" w:color="auto" w:fill="auto"/>
                  <w:vAlign w:val="center"/>
                </w:tcPr>
                <w:p w14:paraId="0587FA87">
                  <w:pPr>
                    <w:pStyle w:val="12"/>
                    <w:bidi w:val="0"/>
                    <w:rPr>
                      <w:rFonts w:hint="default"/>
                      <w:color w:val="auto"/>
                      <w:lang w:val="en-US"/>
                    </w:rPr>
                  </w:pPr>
                  <w:r>
                    <w:rPr>
                      <w:color w:val="auto"/>
                    </w:rPr>
                    <w:t>202</w:t>
                  </w:r>
                  <w:r>
                    <w:rPr>
                      <w:rFonts w:hint="eastAsia"/>
                      <w:color w:val="auto"/>
                      <w:lang w:val="en-US" w:eastAsia="zh-CN"/>
                    </w:rPr>
                    <w:t>4</w:t>
                  </w:r>
                  <w:r>
                    <w:rPr>
                      <w:color w:val="auto"/>
                    </w:rPr>
                    <w:t>-</w:t>
                  </w:r>
                  <w:r>
                    <w:rPr>
                      <w:rFonts w:hint="eastAsia"/>
                      <w:color w:val="auto"/>
                      <w:lang w:eastAsia="zh-CN"/>
                    </w:rPr>
                    <w:t>0</w:t>
                  </w:r>
                  <w:r>
                    <w:rPr>
                      <w:rFonts w:hint="eastAsia"/>
                      <w:color w:val="auto"/>
                      <w:lang w:val="en-US" w:eastAsia="zh-CN"/>
                    </w:rPr>
                    <w:t>3</w:t>
                  </w:r>
                  <w:r>
                    <w:rPr>
                      <w:rFonts w:hint="eastAsia"/>
                      <w:color w:val="auto"/>
                      <w:lang w:eastAsia="zh-CN"/>
                    </w:rPr>
                    <w:t>-</w:t>
                  </w:r>
                  <w:r>
                    <w:rPr>
                      <w:rFonts w:hint="eastAsia"/>
                      <w:color w:val="auto"/>
                      <w:lang w:val="en-US" w:eastAsia="zh-CN"/>
                    </w:rPr>
                    <w:t>05</w:t>
                  </w:r>
                </w:p>
              </w:tc>
              <w:tc>
                <w:tcPr>
                  <w:tcW w:w="497" w:type="pct"/>
                  <w:vMerge w:val="continue"/>
                  <w:shd w:val="clear" w:color="auto" w:fill="auto"/>
                  <w:vAlign w:val="center"/>
                </w:tcPr>
                <w:p w14:paraId="206F3B35">
                  <w:pPr>
                    <w:pStyle w:val="12"/>
                    <w:bidi w:val="0"/>
                    <w:rPr>
                      <w:color w:val="auto"/>
                    </w:rPr>
                  </w:pPr>
                </w:p>
              </w:tc>
              <w:tc>
                <w:tcPr>
                  <w:tcW w:w="406" w:type="pct"/>
                  <w:vMerge w:val="continue"/>
                  <w:shd w:val="clear" w:color="auto" w:fill="auto"/>
                  <w:vAlign w:val="center"/>
                </w:tcPr>
                <w:p w14:paraId="22A0311B">
                  <w:pPr>
                    <w:pStyle w:val="12"/>
                    <w:bidi w:val="0"/>
                    <w:rPr>
                      <w:color w:val="auto"/>
                    </w:rPr>
                  </w:pPr>
                </w:p>
              </w:tc>
              <w:tc>
                <w:tcPr>
                  <w:tcW w:w="945" w:type="pct"/>
                  <w:shd w:val="clear" w:color="auto" w:fill="auto"/>
                  <w:vAlign w:val="center"/>
                </w:tcPr>
                <w:p w14:paraId="39379A75">
                  <w:pPr>
                    <w:pStyle w:val="12"/>
                    <w:bidi w:val="0"/>
                    <w:ind w:firstLine="0" w:firstLineChars="0"/>
                    <w:rPr>
                      <w:rFonts w:hint="eastAsia"/>
                      <w:color w:val="auto"/>
                      <w:lang w:val="en-US" w:eastAsia="zh-CN"/>
                    </w:rPr>
                  </w:pPr>
                  <w:r>
                    <w:rPr>
                      <w:rFonts w:hint="eastAsia"/>
                      <w:color w:val="auto"/>
                      <w:lang w:val="en-US" w:eastAsia="zh-CN"/>
                    </w:rPr>
                    <w:t>ND</w:t>
                  </w:r>
                </w:p>
              </w:tc>
              <w:tc>
                <w:tcPr>
                  <w:tcW w:w="872" w:type="pct"/>
                  <w:vMerge w:val="continue"/>
                  <w:shd w:val="clear" w:color="auto" w:fill="auto"/>
                  <w:vAlign w:val="center"/>
                </w:tcPr>
                <w:p w14:paraId="6396B856">
                  <w:pPr>
                    <w:pStyle w:val="12"/>
                    <w:bidi w:val="0"/>
                    <w:rPr>
                      <w:color w:val="auto"/>
                    </w:rPr>
                  </w:pPr>
                </w:p>
              </w:tc>
              <w:tc>
                <w:tcPr>
                  <w:tcW w:w="646" w:type="pct"/>
                  <w:vMerge w:val="continue"/>
                  <w:shd w:val="clear" w:color="auto" w:fill="auto"/>
                  <w:vAlign w:val="center"/>
                </w:tcPr>
                <w:p w14:paraId="352E3F9F">
                  <w:pPr>
                    <w:pStyle w:val="12"/>
                    <w:bidi w:val="0"/>
                    <w:rPr>
                      <w:color w:val="auto"/>
                    </w:rPr>
                  </w:pPr>
                </w:p>
              </w:tc>
            </w:tr>
            <w:tr w14:paraId="6CB4E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5" w:type="pct"/>
                  <w:vMerge w:val="continue"/>
                  <w:shd w:val="clear" w:color="auto" w:fill="auto"/>
                  <w:vAlign w:val="center"/>
                </w:tcPr>
                <w:p w14:paraId="4F56DA83">
                  <w:pPr>
                    <w:pStyle w:val="12"/>
                    <w:bidi w:val="0"/>
                    <w:rPr>
                      <w:color w:val="auto"/>
                    </w:rPr>
                  </w:pPr>
                </w:p>
              </w:tc>
              <w:tc>
                <w:tcPr>
                  <w:tcW w:w="817" w:type="pct"/>
                  <w:shd w:val="clear" w:color="auto" w:fill="auto"/>
                  <w:vAlign w:val="center"/>
                </w:tcPr>
                <w:p w14:paraId="7BC6046E">
                  <w:pPr>
                    <w:pStyle w:val="12"/>
                    <w:bidi w:val="0"/>
                    <w:rPr>
                      <w:rFonts w:hint="eastAsia"/>
                      <w:color w:val="auto"/>
                      <w:lang w:eastAsia="zh-CN"/>
                    </w:rPr>
                  </w:pPr>
                  <w:r>
                    <w:rPr>
                      <w:color w:val="auto"/>
                    </w:rPr>
                    <w:t>202</w:t>
                  </w:r>
                  <w:r>
                    <w:rPr>
                      <w:rFonts w:hint="eastAsia"/>
                      <w:color w:val="auto"/>
                      <w:lang w:val="en-US" w:eastAsia="zh-CN"/>
                    </w:rPr>
                    <w:t>4</w:t>
                  </w:r>
                  <w:r>
                    <w:rPr>
                      <w:color w:val="auto"/>
                    </w:rPr>
                    <w:t>-</w:t>
                  </w:r>
                  <w:r>
                    <w:rPr>
                      <w:rFonts w:hint="eastAsia"/>
                      <w:color w:val="auto"/>
                      <w:lang w:eastAsia="zh-CN"/>
                    </w:rPr>
                    <w:t>0</w:t>
                  </w:r>
                  <w:r>
                    <w:rPr>
                      <w:rFonts w:hint="eastAsia"/>
                      <w:color w:val="auto"/>
                      <w:lang w:val="en-US" w:eastAsia="zh-CN"/>
                    </w:rPr>
                    <w:t>3</w:t>
                  </w:r>
                  <w:r>
                    <w:rPr>
                      <w:rFonts w:hint="eastAsia"/>
                      <w:color w:val="auto"/>
                      <w:lang w:eastAsia="zh-CN"/>
                    </w:rPr>
                    <w:t>-</w:t>
                  </w:r>
                  <w:r>
                    <w:rPr>
                      <w:rFonts w:hint="eastAsia"/>
                      <w:color w:val="auto"/>
                      <w:lang w:val="en-US" w:eastAsia="zh-CN"/>
                    </w:rPr>
                    <w:t>6</w:t>
                  </w:r>
                </w:p>
              </w:tc>
              <w:tc>
                <w:tcPr>
                  <w:tcW w:w="497" w:type="pct"/>
                  <w:vMerge w:val="continue"/>
                  <w:shd w:val="clear" w:color="auto" w:fill="auto"/>
                  <w:vAlign w:val="center"/>
                </w:tcPr>
                <w:p w14:paraId="55304BA4">
                  <w:pPr>
                    <w:pStyle w:val="12"/>
                    <w:bidi w:val="0"/>
                    <w:rPr>
                      <w:color w:val="auto"/>
                    </w:rPr>
                  </w:pPr>
                </w:p>
              </w:tc>
              <w:tc>
                <w:tcPr>
                  <w:tcW w:w="406" w:type="pct"/>
                  <w:vMerge w:val="continue"/>
                  <w:shd w:val="clear" w:color="auto" w:fill="auto"/>
                  <w:vAlign w:val="center"/>
                </w:tcPr>
                <w:p w14:paraId="76A4FC00">
                  <w:pPr>
                    <w:pStyle w:val="12"/>
                    <w:bidi w:val="0"/>
                    <w:rPr>
                      <w:color w:val="auto"/>
                    </w:rPr>
                  </w:pPr>
                </w:p>
              </w:tc>
              <w:tc>
                <w:tcPr>
                  <w:tcW w:w="945" w:type="pct"/>
                  <w:shd w:val="clear" w:color="auto" w:fill="auto"/>
                  <w:vAlign w:val="center"/>
                </w:tcPr>
                <w:p w14:paraId="32647892">
                  <w:pPr>
                    <w:pStyle w:val="12"/>
                    <w:bidi w:val="0"/>
                    <w:ind w:firstLine="0" w:firstLineChars="0"/>
                    <w:rPr>
                      <w:rFonts w:hint="default"/>
                      <w:color w:val="auto"/>
                      <w:lang w:val="en-US" w:eastAsia="zh-CN"/>
                    </w:rPr>
                  </w:pPr>
                  <w:r>
                    <w:rPr>
                      <w:rFonts w:hint="eastAsia"/>
                      <w:color w:val="auto"/>
                      <w:lang w:val="en-US" w:eastAsia="zh-CN"/>
                    </w:rPr>
                    <w:t>ND</w:t>
                  </w:r>
                </w:p>
              </w:tc>
              <w:tc>
                <w:tcPr>
                  <w:tcW w:w="872" w:type="pct"/>
                  <w:vMerge w:val="continue"/>
                  <w:shd w:val="clear" w:color="auto" w:fill="auto"/>
                  <w:vAlign w:val="center"/>
                </w:tcPr>
                <w:p w14:paraId="53725A85">
                  <w:pPr>
                    <w:pStyle w:val="12"/>
                    <w:bidi w:val="0"/>
                    <w:rPr>
                      <w:color w:val="auto"/>
                    </w:rPr>
                  </w:pPr>
                </w:p>
              </w:tc>
              <w:tc>
                <w:tcPr>
                  <w:tcW w:w="646" w:type="pct"/>
                  <w:vMerge w:val="continue"/>
                  <w:shd w:val="clear" w:color="auto" w:fill="auto"/>
                  <w:vAlign w:val="center"/>
                </w:tcPr>
                <w:p w14:paraId="65078638">
                  <w:pPr>
                    <w:pStyle w:val="12"/>
                    <w:bidi w:val="0"/>
                    <w:rPr>
                      <w:color w:val="auto"/>
                    </w:rPr>
                  </w:pPr>
                </w:p>
              </w:tc>
            </w:tr>
          </w:tbl>
          <w:p w14:paraId="39106FEF">
            <w:pPr>
              <w:bidi w:val="0"/>
              <w:rPr>
                <w:rFonts w:hint="eastAsia"/>
                <w:color w:val="auto"/>
              </w:rPr>
            </w:pPr>
            <w:r>
              <w:rPr>
                <w:rFonts w:hint="eastAsia"/>
                <w:color w:val="auto"/>
              </w:rPr>
              <w:t>从以上现状数据可知，本项目所在区域的</w:t>
            </w:r>
            <w:r>
              <w:rPr>
                <w:rFonts w:hint="eastAsia"/>
                <w:color w:val="auto"/>
                <w:lang w:val="en-US" w:eastAsia="zh-CN"/>
              </w:rPr>
              <w:t>VOCs</w:t>
            </w:r>
            <w:r>
              <w:rPr>
                <w:rFonts w:hint="eastAsia" w:cs="宋体"/>
                <w:color w:val="auto"/>
                <w:sz w:val="24"/>
                <w:lang w:val="en-US" w:eastAsia="zh-CN"/>
              </w:rPr>
              <w:t>能满足标准要求</w:t>
            </w:r>
            <w:r>
              <w:rPr>
                <w:rFonts w:hint="eastAsia" w:cs="宋体"/>
                <w:color w:val="auto"/>
                <w:sz w:val="24"/>
              </w:rPr>
              <w:t>，环境空气质量状况良好。</w:t>
            </w:r>
          </w:p>
          <w:p w14:paraId="798A1737">
            <w:pPr>
              <w:bidi w:val="0"/>
              <w:spacing w:line="360" w:lineRule="auto"/>
              <w:ind w:firstLine="482" w:firstLineChars="200"/>
              <w:jc w:val="both"/>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2、地表水环境质量</w:t>
            </w:r>
          </w:p>
          <w:p w14:paraId="592AE1AA">
            <w:pPr>
              <w:numPr>
                <w:ilvl w:val="0"/>
                <w:numId w:val="0"/>
              </w:numPr>
              <w:bidi w:val="0"/>
              <w:spacing w:line="360" w:lineRule="auto"/>
              <w:ind w:firstLine="480"/>
              <w:rPr>
                <w:rFonts w:hint="eastAsia"/>
                <w:b w:val="0"/>
                <w:bCs/>
                <w:color w:val="auto"/>
                <w:sz w:val="24"/>
                <w:highlight w:val="none"/>
                <w:lang w:val="en-US" w:eastAsia="zh-CN"/>
              </w:rPr>
            </w:pPr>
            <w:r>
              <w:rPr>
                <w:rFonts w:hint="default" w:ascii="Times New Roman" w:hAnsi="Times New Roman" w:eastAsia="宋体" w:cs="Times New Roman"/>
                <w:color w:val="auto"/>
                <w:kern w:val="0"/>
                <w:sz w:val="24"/>
                <w:szCs w:val="24"/>
                <w:highlight w:val="none"/>
                <w:lang w:val="en-GB" w:eastAsia="zh-CN" w:bidi="ar-SA"/>
              </w:rPr>
              <w:t>本项目外排废水为员工日常生活污水</w:t>
            </w:r>
            <w:r>
              <w:rPr>
                <w:rFonts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生活污水经</w:t>
            </w:r>
            <w:r>
              <w:rPr>
                <w:rFonts w:hint="eastAsia" w:cs="Times New Roman"/>
                <w:color w:val="auto"/>
                <w:kern w:val="0"/>
                <w:sz w:val="24"/>
                <w:szCs w:val="24"/>
                <w:highlight w:val="none"/>
                <w:lang w:val="en-US" w:eastAsia="zh-CN" w:bidi="ar-SA"/>
              </w:rPr>
              <w:t>隔油池+</w:t>
            </w:r>
            <w:r>
              <w:rPr>
                <w:rFonts w:hint="eastAsia" w:ascii="Times New Roman" w:hAnsi="Times New Roman" w:eastAsia="宋体" w:cs="Times New Roman"/>
                <w:color w:val="auto"/>
                <w:kern w:val="0"/>
                <w:sz w:val="24"/>
                <w:szCs w:val="24"/>
                <w:highlight w:val="none"/>
                <w:lang w:val="en-US" w:eastAsia="zh-CN" w:bidi="ar-SA"/>
              </w:rPr>
              <w:t>化粪池预处理，</w:t>
            </w:r>
            <w:r>
              <w:rPr>
                <w:rFonts w:hint="eastAsia" w:cs="Times New Roman"/>
                <w:color w:val="auto"/>
                <w:kern w:val="0"/>
                <w:sz w:val="24"/>
                <w:szCs w:val="24"/>
                <w:highlight w:val="none"/>
                <w:lang w:val="en-US" w:eastAsia="zh-CN" w:bidi="ar-SA"/>
              </w:rPr>
              <w:t>达到赤湖工业园污水处理厂纳管标准后，</w:t>
            </w:r>
            <w:r>
              <w:rPr>
                <w:rFonts w:hint="eastAsia" w:ascii="Times New Roman" w:hAnsi="Times New Roman" w:eastAsia="宋体" w:cs="Times New Roman"/>
                <w:color w:val="auto"/>
                <w:kern w:val="0"/>
                <w:sz w:val="24"/>
                <w:szCs w:val="24"/>
                <w:highlight w:val="none"/>
                <w:lang w:val="en-US" w:eastAsia="zh-CN" w:bidi="ar-SA"/>
              </w:rPr>
              <w:t>通过市政污水管网排入</w:t>
            </w:r>
            <w:r>
              <w:rPr>
                <w:rFonts w:hint="eastAsia" w:cs="Times New Roman"/>
                <w:color w:val="auto"/>
                <w:kern w:val="0"/>
                <w:sz w:val="24"/>
                <w:szCs w:val="24"/>
                <w:highlight w:val="none"/>
                <w:lang w:val="en-US" w:eastAsia="zh-CN" w:bidi="ar-SA"/>
              </w:rPr>
              <w:t>赤湖工业园污水处理厂</w:t>
            </w:r>
            <w:r>
              <w:rPr>
                <w:rFonts w:hint="eastAsia" w:ascii="Times New Roman" w:hAnsi="Times New Roman" w:eastAsia="宋体" w:cs="Times New Roman"/>
                <w:color w:val="auto"/>
                <w:kern w:val="0"/>
                <w:sz w:val="24"/>
                <w:szCs w:val="24"/>
                <w:highlight w:val="none"/>
                <w:lang w:val="en-US" w:eastAsia="zh-CN" w:bidi="ar-SA"/>
              </w:rPr>
              <w:t>进一步处理</w:t>
            </w:r>
            <w:r>
              <w:rPr>
                <w:rFonts w:hint="eastAsia" w:cs="Times New Roman"/>
                <w:color w:val="auto"/>
                <w:kern w:val="0"/>
                <w:sz w:val="24"/>
                <w:szCs w:val="24"/>
                <w:highlight w:val="none"/>
                <w:lang w:val="en-US" w:eastAsia="zh-CN" w:bidi="ar-SA"/>
              </w:rPr>
              <w:t>达到</w:t>
            </w:r>
            <w:r>
              <w:rPr>
                <w:rFonts w:hint="eastAsia" w:ascii="Times New Roman" w:hAnsi="Times New Roman" w:eastAsia="宋体" w:cs="Times New Roman"/>
                <w:color w:val="auto"/>
                <w:kern w:val="0"/>
                <w:sz w:val="24"/>
                <w:szCs w:val="24"/>
                <w:highlight w:val="none"/>
                <w:lang w:val="en-US" w:eastAsia="zh-CN" w:bidi="ar-SA"/>
              </w:rPr>
              <w:t>《城镇污水处理厂污染物排放标准》（GB18918-2002）中一级A标准后排入</w:t>
            </w:r>
            <w:r>
              <w:rPr>
                <w:rFonts w:hint="eastAsia" w:cs="Times New Roman"/>
                <w:color w:val="auto"/>
                <w:kern w:val="0"/>
                <w:sz w:val="24"/>
                <w:szCs w:val="24"/>
                <w:highlight w:val="none"/>
                <w:lang w:val="en-US" w:eastAsia="zh-CN" w:bidi="ar-SA"/>
              </w:rPr>
              <w:t>长江</w:t>
            </w:r>
            <w:r>
              <w:rPr>
                <w:rFonts w:hint="eastAsia" w:ascii="Times New Roman" w:hAnsi="Times New Roman" w:eastAsia="宋体" w:cs="Times New Roman"/>
                <w:color w:val="auto"/>
                <w:kern w:val="0"/>
                <w:sz w:val="24"/>
                <w:szCs w:val="24"/>
                <w:highlight w:val="none"/>
                <w:lang w:val="en-US" w:eastAsia="zh-CN" w:bidi="ar-SA"/>
              </w:rPr>
              <w:t>。</w:t>
            </w:r>
          </w:p>
          <w:p w14:paraId="7BD39632">
            <w:pPr>
              <w:numPr>
                <w:ilvl w:val="0"/>
                <w:numId w:val="0"/>
              </w:numPr>
              <w:bidi w:val="0"/>
              <w:spacing w:line="360" w:lineRule="auto"/>
              <w:ind w:firstLine="480"/>
              <w:rPr>
                <w:rFonts w:hint="default" w:ascii="Times New Roman" w:hAnsi="Times New Roman" w:cs="Times New Roman"/>
                <w:b w:val="0"/>
                <w:bCs w:val="0"/>
                <w:color w:val="auto"/>
                <w:highlight w:val="none"/>
                <w:lang w:val="en-US" w:eastAsia="zh-CN"/>
              </w:rPr>
            </w:pPr>
            <w:r>
              <w:rPr>
                <w:rFonts w:hint="eastAsia"/>
                <w:b w:val="0"/>
                <w:bCs/>
                <w:color w:val="auto"/>
                <w:sz w:val="24"/>
                <w:highlight w:val="none"/>
                <w:lang w:val="en-US" w:eastAsia="zh-CN"/>
              </w:rPr>
              <w:t>根据《环境影响评价技术导则 地表水环境》（</w:t>
            </w:r>
            <w:r>
              <w:rPr>
                <w:rFonts w:hint="default"/>
                <w:b w:val="0"/>
                <w:bCs/>
                <w:color w:val="auto"/>
                <w:sz w:val="24"/>
                <w:highlight w:val="none"/>
                <w:lang w:val="en-US" w:eastAsia="zh-CN"/>
              </w:rPr>
              <w:t>HJ2.3-2018</w:t>
            </w:r>
            <w:r>
              <w:rPr>
                <w:rFonts w:hint="eastAsia"/>
                <w:b w:val="0"/>
                <w:bCs/>
                <w:color w:val="auto"/>
                <w:sz w:val="24"/>
                <w:highlight w:val="none"/>
                <w:lang w:val="en-US" w:eastAsia="zh-CN"/>
              </w:rPr>
              <w:t>）</w:t>
            </w:r>
            <w:r>
              <w:rPr>
                <w:rFonts w:hint="default"/>
                <w:b w:val="0"/>
                <w:bCs/>
                <w:color w:val="auto"/>
                <w:sz w:val="24"/>
                <w:highlight w:val="none"/>
                <w:lang w:val="en-US" w:eastAsia="zh-CN"/>
              </w:rPr>
              <w:t>6.6.3.2</w:t>
            </w:r>
            <w:r>
              <w:rPr>
                <w:rFonts w:hint="eastAsia"/>
                <w:b w:val="0"/>
                <w:bCs/>
                <w:color w:val="auto"/>
                <w:sz w:val="24"/>
                <w:highlight w:val="none"/>
                <w:lang w:val="en-US" w:eastAsia="zh-CN"/>
              </w:rPr>
              <w:t>“应优先采用国务院生态环境保护主管部门统一发布的水环境状况信息”</w:t>
            </w:r>
            <w:r>
              <w:rPr>
                <w:rFonts w:hint="default" w:ascii="Times New Roman" w:hAnsi="Times New Roman" w:cs="Times New Roman"/>
                <w:b w:val="0"/>
                <w:bCs w:val="0"/>
                <w:color w:val="auto"/>
                <w:highlight w:val="none"/>
                <w:lang w:val="en-US" w:eastAsia="zh-CN"/>
              </w:rPr>
              <w:t>。根据九江市</w:t>
            </w:r>
            <w:r>
              <w:rPr>
                <w:rFonts w:hint="eastAsia" w:cs="Times New Roman"/>
                <w:b w:val="0"/>
                <w:bCs w:val="0"/>
                <w:color w:val="auto"/>
                <w:highlight w:val="none"/>
                <w:lang w:val="en-US" w:eastAsia="zh-CN"/>
              </w:rPr>
              <w:t>水</w:t>
            </w:r>
            <w:r>
              <w:rPr>
                <w:rFonts w:hint="default" w:ascii="Times New Roman" w:hAnsi="Times New Roman" w:cs="Times New Roman"/>
                <w:b w:val="0"/>
                <w:bCs w:val="0"/>
                <w:color w:val="auto"/>
                <w:highlight w:val="none"/>
                <w:lang w:val="en-US" w:eastAsia="zh-CN"/>
              </w:rPr>
              <w:t>生态环境质量月报可知（202</w:t>
            </w:r>
            <w:r>
              <w:rPr>
                <w:rFonts w:hint="eastAsia" w:cs="Times New Roman"/>
                <w:b w:val="0"/>
                <w:bCs w:val="0"/>
                <w:color w:val="auto"/>
                <w:highlight w:val="none"/>
                <w:lang w:val="en-US" w:eastAsia="zh-CN"/>
              </w:rPr>
              <w:t>5</w:t>
            </w:r>
            <w:r>
              <w:rPr>
                <w:rFonts w:hint="default" w:ascii="Times New Roman" w:hAnsi="Times New Roman" w:cs="Times New Roman"/>
                <w:b w:val="0"/>
                <w:bCs w:val="0"/>
                <w:color w:val="auto"/>
                <w:highlight w:val="none"/>
                <w:lang w:val="en-US" w:eastAsia="zh-CN"/>
              </w:rPr>
              <w:t>年</w:t>
            </w:r>
            <w:r>
              <w:rPr>
                <w:rFonts w:hint="eastAsia" w:cs="Times New Roman"/>
                <w:b w:val="0"/>
                <w:bCs w:val="0"/>
                <w:color w:val="auto"/>
                <w:highlight w:val="none"/>
                <w:lang w:val="en-US" w:eastAsia="zh-CN"/>
              </w:rPr>
              <w:t>11</w:t>
            </w:r>
            <w:r>
              <w:rPr>
                <w:rFonts w:hint="default" w:ascii="Times New Roman" w:hAnsi="Times New Roman" w:cs="Times New Roman"/>
                <w:b w:val="0"/>
                <w:bCs w:val="0"/>
                <w:color w:val="auto"/>
                <w:highlight w:val="none"/>
                <w:lang w:val="en-US" w:eastAsia="zh-CN"/>
              </w:rPr>
              <w:t>月第</w:t>
            </w:r>
            <w:r>
              <w:rPr>
                <w:rFonts w:hint="eastAsia" w:cs="Times New Roman"/>
                <w:b w:val="0"/>
                <w:bCs w:val="0"/>
                <w:color w:val="auto"/>
                <w:highlight w:val="none"/>
                <w:lang w:val="en-US" w:eastAsia="zh-CN"/>
              </w:rPr>
              <w:t>11</w:t>
            </w:r>
            <w:r>
              <w:rPr>
                <w:rFonts w:hint="default" w:ascii="Times New Roman" w:hAnsi="Times New Roman" w:cs="Times New Roman"/>
                <w:b w:val="0"/>
                <w:bCs w:val="0"/>
                <w:color w:val="auto"/>
                <w:highlight w:val="none"/>
                <w:lang w:val="en-US" w:eastAsia="zh-CN"/>
              </w:rPr>
              <w:t>期）（见图3-1）</w:t>
            </w:r>
            <w:r>
              <w:rPr>
                <w:rFonts w:hint="default" w:ascii="Times New Roman" w:hAnsi="Times New Roman" w:eastAsia="宋体" w:cs="Times New Roman"/>
                <w:b w:val="0"/>
                <w:bCs w:val="0"/>
                <w:color w:val="auto"/>
                <w:highlight w:val="none"/>
                <w:lang w:val="en-US" w:eastAsia="zh-CN"/>
              </w:rPr>
              <w:t>，</w:t>
            </w:r>
            <w:r>
              <w:rPr>
                <w:rFonts w:hint="eastAsia" w:cs="Times New Roman"/>
                <w:b w:val="0"/>
                <w:bCs w:val="0"/>
                <w:color w:val="auto"/>
                <w:highlight w:val="none"/>
                <w:lang w:val="en-US" w:eastAsia="zh-CN"/>
              </w:rPr>
              <w:t>长江</w:t>
            </w:r>
            <w:r>
              <w:rPr>
                <w:rFonts w:hint="eastAsia" w:eastAsia="宋体" w:cs="Times New Roman"/>
                <w:b w:val="0"/>
                <w:bCs w:val="0"/>
                <w:color w:val="auto"/>
                <w:highlight w:val="none"/>
                <w:lang w:val="en-US" w:eastAsia="zh-CN"/>
              </w:rPr>
              <w:t>的水质均可达到Ⅲ类水质</w:t>
            </w:r>
            <w:r>
              <w:rPr>
                <w:rFonts w:hint="default" w:ascii="Times New Roman" w:hAnsi="Times New Roman" w:eastAsia="宋体" w:cs="Times New Roman"/>
                <w:b w:val="0"/>
                <w:bCs w:val="0"/>
                <w:color w:val="auto"/>
                <w:highlight w:val="none"/>
                <w:lang w:val="en-US" w:eastAsia="zh-CN"/>
              </w:rPr>
              <w:t>。</w:t>
            </w:r>
          </w:p>
          <w:p w14:paraId="16C85F3E">
            <w:pPr>
              <w:pStyle w:val="14"/>
              <w:bidi w:val="0"/>
              <w:rPr>
                <w:color w:val="auto"/>
              </w:rPr>
            </w:pPr>
            <w:r>
              <w:rPr>
                <w:color w:val="auto"/>
                <w:sz w:val="18"/>
              </w:rPr>
              <mc:AlternateContent>
                <mc:Choice Requires="wpg">
                  <w:drawing>
                    <wp:anchor distT="0" distB="0" distL="114300" distR="114300" simplePos="0" relativeHeight="251659264" behindDoc="0" locked="0" layoutInCell="1" allowOverlap="1">
                      <wp:simplePos x="0" y="0"/>
                      <wp:positionH relativeFrom="column">
                        <wp:posOffset>409575</wp:posOffset>
                      </wp:positionH>
                      <wp:positionV relativeFrom="paragraph">
                        <wp:posOffset>2486660</wp:posOffset>
                      </wp:positionV>
                      <wp:extent cx="4733925" cy="1627505"/>
                      <wp:effectExtent l="9525" t="9525" r="19050" b="20320"/>
                      <wp:wrapNone/>
                      <wp:docPr id="10" name="组合 10"/>
                      <wp:cNvGraphicFramePr/>
                      <a:graphic xmlns:a="http://schemas.openxmlformats.org/drawingml/2006/main">
                        <a:graphicData uri="http://schemas.microsoft.com/office/word/2010/wordprocessingGroup">
                          <wpg:wgp>
                            <wpg:cNvGrpSpPr/>
                            <wpg:grpSpPr>
                              <a:xfrm>
                                <a:off x="0" y="0"/>
                                <a:ext cx="4733925" cy="1627505"/>
                                <a:chOff x="3236" y="622005"/>
                                <a:chExt cx="7455" cy="2563"/>
                              </a:xfrm>
                            </wpg:grpSpPr>
                            <wps:wsp>
                              <wps:cNvPr id="19" name="矩形 19"/>
                              <wps:cNvSpPr/>
                              <wps:spPr>
                                <a:xfrm>
                                  <a:off x="3236" y="622005"/>
                                  <a:ext cx="7353" cy="768"/>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3339" y="623800"/>
                                  <a:ext cx="7353" cy="768"/>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2.25pt;margin-top:195.8pt;height:128.15pt;width:372.75pt;z-index:251659264;mso-width-relative:page;mso-height-relative:page;" coordorigin="3236,622005" coordsize="7455,2563" o:gfxdata="UEsDBAoAAAAAAIdO4kAAAAAAAAAAAAAAAAAEAAAAZHJzL1BLAwQUAAAACACHTuJACqkgmNoAAAAK&#10;AQAADwAAAGRycy9kb3ducmV2LnhtbE2PQU/CQBCF7yb+h82YeJPdFalQuyWGqCdCIpgYb0M7tA3d&#10;2aa7tPDvXU56nLwvb76XLc+2FQP1vnFsQE8UCOLClQ1XBr527w9zED4gl9g6JgMX8rDMb28yTEs3&#10;8icN21CJWMI+RQN1CF0qpS9qsugnriOO2cH1FkM8+0qWPY6x3LbyUalEWmw4fqixo1VNxXF7sgY+&#10;Rhxfp/ptWB8Pq8vPbrb5Xmsy5v5OqxcQgc7hD4arflSHPDrt3YlLL1oDydMskgamC52AiMBcqzhu&#10;f02eFyDzTP6fkP8CUEsDBBQAAAAIAIdO4kDjbCqzAwMAAPMIAAAOAAAAZHJzL2Uyb0RvYy54bWzt&#10;VstuEzEU3SPxD5b3dPJOM2pSRS2pkCpaqSDWjuN5SB7b2E6nZc2CJX+AxI5vQHxOxW9w7Jmkbeii&#10;BYkVXUxt3+v7OPfc6xwcXlWSXArrSq2mtLvXoUQorlelyqf07ZvFi31KnGdqxaRWYkqvhaOHs+fP&#10;DmqTip4utFwJS2BEubQ2U1p4b9IkcbwQFXN72ggFYaZtxTy2Nk9WltWwXsmk1+mMklrblbGaC+dw&#10;etwIaWvRPsagzrKSi2PN15VQvrFqhWQeKbmiNI7OYrRZJrg/yzInPJFTikx9/MIJ1svwTWYHLM0t&#10;M0XJ2xDYY0LYyalipYLTralj5hlZ2/I3U1XJrXY683tcV0mTSEQEWXQ7O9icWL02MZc8rXOzBR2F&#10;2kH9j83y15fnlpQrMAGQKFah4j+/f7z5/IngAOjUJk+hdGLNhTm37UHe7ELCV5mtwn+kQq4irtdb&#10;XMWVJxyHg3G/P+kNKeGQdUe98bAzbJDnBcoT7vV7/RElEI96IMlW+rK1MB4M2+u94agf7iYb10mI&#10;cBtQbcBKdwuV+zuoLgpmRKyACyhsoJpsofry7ebHV9KdNFBFpS1OLnWA7AGQHkx2A9a4P+w3SI1H&#10;+/cyZamxzp8IXZGwmFILekfWsctT5xtQNirBrdKLUkqcs1QqUgP7SWeIMnOGvs3QL1hWBrV3KqeE&#10;yRwDgXsbTToty1W4Hm47my+PpCWXDG20WHTw10Z2Ty34PmauaPSiKKixtCo9ZoYsqyndD5c3t6VC&#10;IUPJGqDCaqlX14DZ6qZVneGLEmZPmfPnzKI3ET+mlz/DJ5MaSel2RUmh7YeHzoM+eAApJTV6HQm/&#10;XzMrKJGvFBgy6Q4GMOvjZjAc97CxdyXLuxK1ro40cOhiThoel0Hfy80ys7p6hyE3D14hYorDdwNt&#10;uznyzQzCmORiPo9qGAiG+VN1YXgw3hRwvvY6K2Ntb9FpQQPPQ3/+A8Lv8v2JdEf3t73dR/kbSvyn&#10;eyzdf7o/je5x2uMtjA9A+26Hx/buPrbH7W+V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KqSCY&#10;2gAAAAoBAAAPAAAAAAAAAAEAIAAAACIAAABkcnMvZG93bnJldi54bWxQSwECFAAUAAAACACHTuJA&#10;42wqswMDAADzCAAADgAAAAAAAAABACAAAAApAQAAZHJzL2Uyb0RvYy54bWxQSwUGAAAAAAYABgBZ&#10;AQAAngYAAAAA&#10;">
                      <o:lock v:ext="edit" aspectratio="f"/>
                      <v:rect id="_x0000_s1026" o:spid="_x0000_s1026" o:spt="1" style="position:absolute;left:3236;top:622005;height:768;width:7353;v-text-anchor:middle;" filled="f" stroked="t" coordsize="21600,21600" o:gfxdata="UEsDBAoAAAAAAIdO4kAAAAAAAAAAAAAAAAAEAAAAZHJzL1BLAwQUAAAACACHTuJA7++rMrsAAADb&#10;AAAADwAAAGRycy9kb3ducmV2LnhtbEVPS2uDQBC+F/oflin0Vlc9NInJKiQQ+iCHxLT3wZ2o6M6K&#10;u9X033cLgdzm43vOpriaXkw0utaygiSKQRBXVrdcK/g671+WIJxH1thbJgW/5KDIHx82mGk784mm&#10;0tcihLDLUEHj/ZBJ6aqGDLrIDsSBu9jRoA9wrKUecQ7hppdpHL9Kgy2HhgYH2jVUdeWPUXC03UX2&#10;32n6udi+pYsPs5zr6aDU81MSr0F4uvq7+OZ+12H+Cv5/CQf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MrsAAADb&#10;AAAADwAAAAAAAAABACAAAAAiAAAAZHJzL2Rvd25yZXYueG1sUEsBAhQAFAAAAAgAh07iQDMvBZ47&#10;AAAAOQAAABAAAAAAAAAAAQAgAAAACgEAAGRycy9zaGFwZXhtbC54bWxQSwUGAAAAAAYABgBbAQAA&#10;tAMAAAAA&#10;">
                        <v:fill on="f" focussize="0,0"/>
                        <v:stroke weight="1.5pt" color="#FF0000 [2404]" miterlimit="8" joinstyle="miter"/>
                        <v:imagedata o:title=""/>
                        <o:lock v:ext="edit" aspectratio="f"/>
                      </v:rect>
                      <v:rect id="_x0000_s1026" o:spid="_x0000_s1026" o:spt="1" style="position:absolute;left:3339;top:623800;height:768;width:7353;v-text-anchor:middle;" filled="f" stroked="t" coordsize="21600,21600" o:gfxdata="UEsDBAoAAAAAAIdO4kAAAAAAAAAAAAAAAAAEAAAAZHJzL1BLAwQUAAAACACHTuJAATauPb0AAADa&#10;AAAADwAAAGRycy9kb3ducmV2LnhtbEWPT2vCQBTE7wW/w/IEb80mOfgnugYUpFp6qFHvj+wzCWbf&#10;huw2sd++Wyj0OMzMb5hN/jStGKh3jWUFSRSDIC6tbrhScL0cXpcgnEfW2FomBd/kIN9OXjaYaTvy&#10;mYbCVyJA2GWooPa+y6R0ZU0GXWQ74uDdbW/QB9lXUvc4BrhpZRrHc2mw4bBQY0f7mspH8WUUfNrH&#10;Xba3NH1f7N7Sxcksx2r4UGo2TeI1CE9P/x/+ax+1ghX8Xg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q49vQAA&#10;ANoAAAAPAAAAAAAAAAEAIAAAACIAAABkcnMvZG93bnJldi54bWxQSwECFAAUAAAACACHTuJAMy8F&#10;njsAAAA5AAAAEAAAAAAAAAABACAAAAAMAQAAZHJzL3NoYXBleG1sLnhtbFBLBQYAAAAABgAGAFsB&#10;AAC2AwAAAAA=&#10;">
                        <v:fill on="f" focussize="0,0"/>
                        <v:stroke weight="1.5pt" color="#FF0000 [2404]" miterlimit="8" joinstyle="miter"/>
                        <v:imagedata o:title=""/>
                        <o:lock v:ext="edit" aspectratio="f"/>
                      </v:rect>
                    </v:group>
                  </w:pict>
                </mc:Fallback>
              </mc:AlternateContent>
            </w:r>
            <w:r>
              <w:rPr>
                <w:color w:val="auto"/>
              </w:rPr>
              <w:drawing>
                <wp:inline distT="0" distB="0" distL="114300" distR="114300">
                  <wp:extent cx="4566920" cy="4862195"/>
                  <wp:effectExtent l="0" t="0" r="5080" b="146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0"/>
                          <a:stretch>
                            <a:fillRect/>
                          </a:stretch>
                        </pic:blipFill>
                        <pic:spPr>
                          <a:xfrm>
                            <a:off x="0" y="0"/>
                            <a:ext cx="4566920" cy="4862195"/>
                          </a:xfrm>
                          <a:prstGeom prst="rect">
                            <a:avLst/>
                          </a:prstGeom>
                          <a:noFill/>
                          <a:ln>
                            <a:noFill/>
                          </a:ln>
                        </pic:spPr>
                      </pic:pic>
                    </a:graphicData>
                  </a:graphic>
                </wp:inline>
              </w:drawing>
            </w:r>
          </w:p>
          <w:p w14:paraId="41AB47AA">
            <w:pPr>
              <w:pStyle w:val="15"/>
              <w:bidi w:val="0"/>
              <w:rPr>
                <w:rFonts w:hint="default"/>
                <w:color w:val="auto"/>
                <w:lang w:val="en-US" w:eastAsia="zh-CN"/>
              </w:rPr>
            </w:pPr>
            <w:r>
              <w:rPr>
                <w:rFonts w:hint="eastAsia"/>
                <w:color w:val="auto"/>
                <w:lang w:val="en-US" w:eastAsia="zh-CN"/>
              </w:rPr>
              <w:t xml:space="preserve">图3-1 </w:t>
            </w:r>
            <w:r>
              <w:rPr>
                <w:rFonts w:hint="default"/>
                <w:color w:val="auto"/>
                <w:lang w:val="en-US" w:eastAsia="zh-CN"/>
              </w:rPr>
              <w:t>九江市</w:t>
            </w:r>
            <w:r>
              <w:rPr>
                <w:rFonts w:hint="eastAsia"/>
                <w:color w:val="auto"/>
                <w:lang w:val="en-US" w:eastAsia="zh-CN"/>
              </w:rPr>
              <w:t>水</w:t>
            </w:r>
            <w:r>
              <w:rPr>
                <w:rFonts w:hint="default"/>
                <w:color w:val="auto"/>
                <w:lang w:val="en-US" w:eastAsia="zh-CN"/>
              </w:rPr>
              <w:t>生态环境质量月报</w:t>
            </w:r>
            <w:r>
              <w:rPr>
                <w:rFonts w:hint="eastAsia"/>
                <w:color w:val="auto"/>
                <w:lang w:val="en-US" w:eastAsia="zh-CN"/>
              </w:rPr>
              <w:t>截图</w:t>
            </w:r>
          </w:p>
          <w:p w14:paraId="40FDE4CB">
            <w:pPr>
              <w:bidi w:val="0"/>
              <w:spacing w:line="360" w:lineRule="auto"/>
              <w:ind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3、声环境质量</w:t>
            </w:r>
          </w:p>
          <w:p w14:paraId="1C4FD42D">
            <w:pPr>
              <w:numPr>
                <w:ilvl w:val="0"/>
                <w:numId w:val="0"/>
              </w:numPr>
              <w:bidi w:val="0"/>
              <w:spacing w:line="360" w:lineRule="auto"/>
              <w:ind w:firstLine="480" w:firstLineChars="200"/>
              <w:jc w:val="both"/>
              <w:rPr>
                <w:rFonts w:hint="default" w:ascii="Times New Roman" w:hAnsi="Times New Roman" w:eastAsia="宋体" w:cs="Times New Roman"/>
                <w:color w:val="auto"/>
                <w:highlight w:val="none"/>
                <w:lang w:val="en-GB" w:eastAsia="zh-CN"/>
              </w:rPr>
            </w:pPr>
            <w:r>
              <w:rPr>
                <w:color w:val="auto"/>
              </w:rPr>
              <w:t>根据《建设项目环境影响报告表编制技术指南》（污染影响类）（试行），厂界外周边50米范围内存在声环境保护目标的建设项目，应监测保护目标声环境质量现状并评价达标情况。项目厂界外周边50米范围内无声环境保护目标，故无需进行声环境现状监测。</w:t>
            </w:r>
          </w:p>
          <w:p w14:paraId="435AEA23">
            <w:pPr>
              <w:spacing w:line="360" w:lineRule="auto"/>
              <w:ind w:firstLine="482" w:firstLineChars="200"/>
              <w:jc w:val="both"/>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、生态环境</w:t>
            </w:r>
          </w:p>
          <w:p w14:paraId="675CF844">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pacing w:val="-6"/>
                <w:kern w:val="0"/>
                <w:sz w:val="24"/>
                <w:highlight w:val="none"/>
                <w:lang w:eastAsia="zh-CN"/>
              </w:rPr>
              <w:t>本</w:t>
            </w:r>
            <w:r>
              <w:rPr>
                <w:rFonts w:hint="default" w:ascii="Times New Roman" w:hAnsi="Times New Roman" w:eastAsia="宋体" w:cs="Times New Roman"/>
                <w:color w:val="auto"/>
                <w:spacing w:val="-6"/>
                <w:kern w:val="0"/>
                <w:sz w:val="24"/>
                <w:highlight w:val="none"/>
                <w:lang w:eastAsia="zh-CN"/>
              </w:rPr>
              <w:t>项目</w:t>
            </w:r>
            <w:r>
              <w:rPr>
                <w:rFonts w:hint="eastAsia" w:cs="Times New Roman"/>
                <w:color w:val="auto"/>
                <w:spacing w:val="-6"/>
                <w:kern w:val="0"/>
                <w:sz w:val="24"/>
                <w:highlight w:val="none"/>
                <w:lang w:val="en-US" w:eastAsia="zh-CN"/>
              </w:rPr>
              <w:t>位于工业园区内，周边</w:t>
            </w:r>
            <w:r>
              <w:rPr>
                <w:rFonts w:hint="default" w:ascii="Times New Roman" w:hAnsi="Times New Roman" w:eastAsia="宋体" w:cs="Times New Roman"/>
                <w:color w:val="auto"/>
                <w:spacing w:val="-6"/>
                <w:kern w:val="0"/>
                <w:sz w:val="24"/>
                <w:highlight w:val="none"/>
              </w:rPr>
              <w:t>环境敏感程度较低，生态环境质量一般，评价范围不属于自然保护区、风景名胜区、农田保护区、水源保护区、无文物保护点，同时无探明的矿床和珍稀动、植物资源</w:t>
            </w:r>
            <w:r>
              <w:rPr>
                <w:rFonts w:hint="default" w:ascii="Times New Roman" w:hAnsi="Times New Roman" w:eastAsia="宋体" w:cs="Times New Roman"/>
                <w:color w:val="auto"/>
                <w:kern w:val="0"/>
                <w:sz w:val="24"/>
                <w:szCs w:val="24"/>
                <w:highlight w:val="none"/>
                <w:lang w:val="en-US" w:eastAsia="zh-CN" w:bidi="ar"/>
              </w:rPr>
              <w:t>。</w:t>
            </w:r>
          </w:p>
          <w:p w14:paraId="7B34B4D0">
            <w:pPr>
              <w:bidi w:val="0"/>
              <w:jc w:val="both"/>
              <w:rPr>
                <w:rFonts w:hint="default"/>
                <w:b/>
                <w:bCs/>
                <w:color w:val="auto"/>
                <w:lang w:val="zh-CN" w:eastAsia="zh-CN"/>
              </w:rPr>
            </w:pPr>
            <w:r>
              <w:rPr>
                <w:rFonts w:hint="eastAsia"/>
                <w:b/>
                <w:bCs/>
                <w:color w:val="auto"/>
                <w:lang w:val="en-US" w:eastAsia="zh-CN"/>
              </w:rPr>
              <w:t>5、</w:t>
            </w:r>
            <w:r>
              <w:rPr>
                <w:rFonts w:hint="default"/>
                <w:b/>
                <w:bCs/>
                <w:color w:val="auto"/>
                <w:lang w:val="zh-CN" w:eastAsia="zh-CN"/>
              </w:rPr>
              <w:t>地下水、土壤环境质量现状</w:t>
            </w:r>
          </w:p>
          <w:p w14:paraId="3B446B01">
            <w:pPr>
              <w:bidi w:val="0"/>
              <w:jc w:val="both"/>
              <w:rPr>
                <w:rFonts w:hint="default"/>
                <w:color w:val="auto"/>
                <w:lang w:val="zh-CN"/>
              </w:rPr>
            </w:pPr>
            <w:r>
              <w:rPr>
                <w:rFonts w:hint="default"/>
                <w:color w:val="auto"/>
                <w:lang w:val="zh-CN"/>
              </w:rPr>
              <w:t>根据《建设项目环境影响报告表编制技术指南（污染影响类）（试行）》（环办环评</w:t>
            </w:r>
            <w:r>
              <w:rPr>
                <w:rFonts w:hint="eastAsia"/>
                <w:color w:val="auto"/>
                <w:lang w:val="zh-CN"/>
              </w:rPr>
              <w:t>〔2020〕33号</w:t>
            </w:r>
            <w:r>
              <w:rPr>
                <w:rFonts w:hint="default"/>
                <w:color w:val="auto"/>
                <w:lang w:val="zh-CN"/>
              </w:rPr>
              <w:t>）规定，</w:t>
            </w:r>
            <w:r>
              <w:rPr>
                <w:rFonts w:hint="eastAsia"/>
                <w:color w:val="auto"/>
                <w:lang w:val="zh-CN"/>
              </w:rPr>
              <w:t>“</w:t>
            </w:r>
            <w:r>
              <w:rPr>
                <w:rFonts w:hint="default"/>
                <w:color w:val="auto"/>
                <w:lang w:val="zh-CN"/>
              </w:rPr>
              <w:t>原则上不开展环境质量现状调查。建设项目存在土壤、地下水环境污染途径的，应结合污染源、保护目标分布情况开展现状调查以留作背景值</w:t>
            </w:r>
            <w:r>
              <w:rPr>
                <w:rFonts w:hint="eastAsia"/>
                <w:color w:val="auto"/>
                <w:lang w:val="zh-CN"/>
              </w:rPr>
              <w:t>”</w:t>
            </w:r>
            <w:r>
              <w:rPr>
                <w:rFonts w:hint="default"/>
                <w:color w:val="auto"/>
                <w:lang w:val="zh-CN"/>
              </w:rPr>
              <w:t>。</w:t>
            </w:r>
          </w:p>
          <w:p w14:paraId="436EF57E">
            <w:pPr>
              <w:bidi w:val="0"/>
              <w:jc w:val="both"/>
              <w:rPr>
                <w:rFonts w:hint="default"/>
                <w:color w:val="auto"/>
                <w:lang w:val="zh-CN"/>
              </w:rPr>
            </w:pPr>
            <w:r>
              <w:rPr>
                <w:rFonts w:hint="eastAsia"/>
                <w:color w:val="auto"/>
                <w:lang w:val="en-US" w:eastAsia="zh-CN"/>
              </w:rPr>
              <w:t>采取分区防渗措施后</w:t>
            </w:r>
            <w:r>
              <w:rPr>
                <w:rFonts w:hint="default"/>
                <w:color w:val="auto"/>
                <w:lang w:val="zh-CN"/>
              </w:rPr>
              <w:t>，项目对地下水、土壤环境影响很小，基本不存在土壤、地下水环境污染途径，因此，</w:t>
            </w:r>
            <w:r>
              <w:rPr>
                <w:rFonts w:hint="default"/>
                <w:color w:val="auto"/>
                <w:lang w:val="zh-CN" w:eastAsia="zh-CN"/>
              </w:rPr>
              <w:t>本评价不对项目地下水、土壤环境质量进行补充监测。</w:t>
            </w:r>
          </w:p>
          <w:p w14:paraId="5969DD61">
            <w:pPr>
              <w:bidi w:val="0"/>
              <w:jc w:val="both"/>
              <w:rPr>
                <w:rFonts w:hint="default" w:ascii="Times New Roman" w:hAnsi="Times New Roman" w:cs="Times New Roman"/>
                <w:color w:val="auto"/>
                <w:highlight w:val="none"/>
                <w:lang w:val="en-US"/>
              </w:rPr>
            </w:pPr>
            <w:r>
              <w:rPr>
                <w:rFonts w:hint="default"/>
                <w:color w:val="auto"/>
                <w:lang w:eastAsia="zh-CN"/>
              </w:rPr>
              <w:t>综上所述，项目址周边环境空气质量、地表水环境质量、声环境质量</w:t>
            </w:r>
            <w:r>
              <w:rPr>
                <w:rFonts w:hint="eastAsia"/>
                <w:color w:val="auto"/>
                <w:lang w:eastAsia="zh-CN"/>
              </w:rPr>
              <w:t>、土壤环境质量</w:t>
            </w:r>
            <w:r>
              <w:rPr>
                <w:rFonts w:hint="default"/>
                <w:color w:val="auto"/>
                <w:lang w:eastAsia="zh-CN"/>
              </w:rPr>
              <w:t>以及生态环境都符合功能区划的要求</w:t>
            </w:r>
            <w:r>
              <w:rPr>
                <w:rFonts w:hint="eastAsia"/>
                <w:color w:val="auto"/>
                <w:lang w:eastAsia="zh-CN"/>
              </w:rPr>
              <w:t>。</w:t>
            </w:r>
          </w:p>
        </w:tc>
      </w:tr>
      <w:tr w14:paraId="29DD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tcBorders>
              <w:tl2br w:val="nil"/>
              <w:tr2bl w:val="nil"/>
            </w:tcBorders>
            <w:noWrap w:val="0"/>
            <w:vAlign w:val="center"/>
          </w:tcPr>
          <w:p w14:paraId="2A7A903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环境保护目标</w:t>
            </w:r>
          </w:p>
        </w:tc>
        <w:tc>
          <w:tcPr>
            <w:tcW w:w="4752" w:type="pct"/>
            <w:tcBorders>
              <w:tl2br w:val="nil"/>
              <w:tr2bl w:val="nil"/>
            </w:tcBorders>
            <w:noWrap w:val="0"/>
            <w:vAlign w:val="center"/>
          </w:tcPr>
          <w:p w14:paraId="7B72A80C">
            <w:pPr>
              <w:bidi w:val="0"/>
              <w:rPr>
                <w:rFonts w:hint="default"/>
                <w:b/>
                <w:bCs/>
                <w:color w:val="auto"/>
                <w:lang w:val="en-US" w:eastAsia="zh-CN"/>
              </w:rPr>
            </w:pPr>
            <w:r>
              <w:rPr>
                <w:rFonts w:hint="default"/>
                <w:b/>
                <w:bCs/>
                <w:color w:val="auto"/>
                <w:lang w:val="en-US" w:eastAsia="zh-CN"/>
              </w:rPr>
              <w:t>1、环境保护目标</w:t>
            </w:r>
          </w:p>
          <w:p w14:paraId="5515A745">
            <w:pPr>
              <w:ind w:firstLine="482" w:firstLineChars="200"/>
              <w:rPr>
                <w:b/>
                <w:color w:val="auto"/>
                <w:sz w:val="24"/>
                <w:szCs w:val="32"/>
                <w:lang w:bidi="ar"/>
              </w:rPr>
            </w:pPr>
            <w:r>
              <w:rPr>
                <w:rFonts w:hint="eastAsia"/>
                <w:b/>
                <w:color w:val="auto"/>
                <w:sz w:val="24"/>
                <w:szCs w:val="32"/>
                <w:lang w:eastAsia="zh-CN" w:bidi="ar"/>
              </w:rPr>
              <w:t>（</w:t>
            </w:r>
            <w:r>
              <w:rPr>
                <w:rFonts w:hint="eastAsia"/>
                <w:b/>
                <w:color w:val="auto"/>
                <w:sz w:val="24"/>
                <w:szCs w:val="32"/>
                <w:lang w:val="en-US" w:eastAsia="zh-CN" w:bidi="ar"/>
              </w:rPr>
              <w:t>1</w:t>
            </w:r>
            <w:r>
              <w:rPr>
                <w:rFonts w:hint="eastAsia"/>
                <w:b/>
                <w:color w:val="auto"/>
                <w:sz w:val="24"/>
                <w:szCs w:val="32"/>
                <w:lang w:eastAsia="zh-CN" w:bidi="ar"/>
              </w:rPr>
              <w:t>）</w:t>
            </w:r>
            <w:r>
              <w:rPr>
                <w:b/>
                <w:color w:val="auto"/>
                <w:sz w:val="24"/>
                <w:szCs w:val="32"/>
                <w:lang w:bidi="ar"/>
              </w:rPr>
              <w:t>大气环境</w:t>
            </w:r>
          </w:p>
          <w:p w14:paraId="3ABEEB0B">
            <w:pPr>
              <w:spacing w:line="360" w:lineRule="auto"/>
              <w:ind w:firstLine="480" w:firstLineChars="200"/>
              <w:rPr>
                <w:color w:val="auto"/>
                <w:sz w:val="24"/>
                <w:szCs w:val="32"/>
              </w:rPr>
            </w:pPr>
            <w:r>
              <w:rPr>
                <w:color w:val="auto"/>
                <w:sz w:val="24"/>
                <w:szCs w:val="32"/>
                <w:lang w:bidi="ar"/>
              </w:rPr>
              <w:t>根据现场踏勘，项目厂界外500m范围内环境保护目标分布如下。</w:t>
            </w:r>
          </w:p>
          <w:p w14:paraId="494BCAD4">
            <w:pPr>
              <w:pStyle w:val="13"/>
              <w:numPr>
                <w:ilvl w:val="0"/>
                <w:numId w:val="6"/>
              </w:numPr>
              <w:bidi w:val="0"/>
              <w:ind w:left="0" w:leftChars="0" w:firstLine="0" w:firstLineChars="0"/>
              <w:rPr>
                <w:color w:val="auto"/>
              </w:rPr>
            </w:pPr>
            <w:r>
              <w:rPr>
                <w:rFonts w:hint="eastAsia"/>
                <w:color w:val="auto"/>
              </w:rPr>
              <w:t>大气</w:t>
            </w:r>
            <w:r>
              <w:rPr>
                <w:color w:val="auto"/>
              </w:rPr>
              <w:t>环境保护目标</w:t>
            </w:r>
            <w:r>
              <w:rPr>
                <w:rFonts w:hint="eastAsia"/>
                <w:color w:val="auto"/>
              </w:rPr>
              <w:t>一览表</w:t>
            </w:r>
          </w:p>
          <w:tbl>
            <w:tblPr>
              <w:tblStyle w:val="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05"/>
              <w:gridCol w:w="764"/>
              <w:gridCol w:w="779"/>
              <w:gridCol w:w="2178"/>
              <w:gridCol w:w="1084"/>
              <w:gridCol w:w="1087"/>
              <w:gridCol w:w="1160"/>
            </w:tblGrid>
            <w:tr w14:paraId="15155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879" w:type="pct"/>
                  <w:vMerge w:val="restart"/>
                  <w:tcBorders>
                    <w:top w:val="single" w:color="auto" w:sz="12" w:space="0"/>
                    <w:bottom w:val="single" w:color="auto" w:sz="12" w:space="0"/>
                  </w:tcBorders>
                  <w:vAlign w:val="center"/>
                </w:tcPr>
                <w:p w14:paraId="52241017">
                  <w:pPr>
                    <w:pStyle w:val="12"/>
                    <w:bidi w:val="0"/>
                    <w:rPr>
                      <w:b/>
                      <w:bCs/>
                      <w:color w:val="auto"/>
                    </w:rPr>
                  </w:pPr>
                  <w:r>
                    <w:rPr>
                      <w:b/>
                      <w:bCs/>
                      <w:color w:val="auto"/>
                    </w:rPr>
                    <w:t>保护对象</w:t>
                  </w:r>
                </w:p>
              </w:tc>
              <w:tc>
                <w:tcPr>
                  <w:tcW w:w="901" w:type="pct"/>
                  <w:gridSpan w:val="2"/>
                  <w:tcBorders>
                    <w:bottom w:val="single" w:color="auto" w:sz="4" w:space="0"/>
                  </w:tcBorders>
                  <w:vAlign w:val="center"/>
                </w:tcPr>
                <w:p w14:paraId="69F275A0">
                  <w:pPr>
                    <w:pStyle w:val="12"/>
                    <w:bidi w:val="0"/>
                    <w:rPr>
                      <w:b/>
                      <w:bCs/>
                      <w:color w:val="auto"/>
                    </w:rPr>
                  </w:pPr>
                  <w:r>
                    <w:rPr>
                      <w:rFonts w:hint="eastAsia"/>
                      <w:b/>
                      <w:bCs/>
                      <w:color w:val="auto"/>
                    </w:rPr>
                    <w:t>坐标</w:t>
                  </w:r>
                </w:p>
              </w:tc>
              <w:tc>
                <w:tcPr>
                  <w:tcW w:w="1272" w:type="pct"/>
                  <w:vMerge w:val="restart"/>
                  <w:tcBorders>
                    <w:top w:val="single" w:color="auto" w:sz="12" w:space="0"/>
                    <w:bottom w:val="single" w:color="auto" w:sz="12" w:space="0"/>
                  </w:tcBorders>
                  <w:vAlign w:val="center"/>
                </w:tcPr>
                <w:p w14:paraId="159774E3">
                  <w:pPr>
                    <w:pStyle w:val="12"/>
                    <w:bidi w:val="0"/>
                    <w:rPr>
                      <w:b/>
                      <w:bCs/>
                      <w:color w:val="auto"/>
                    </w:rPr>
                  </w:pPr>
                  <w:r>
                    <w:rPr>
                      <w:b/>
                      <w:bCs/>
                      <w:color w:val="auto"/>
                    </w:rPr>
                    <w:t>环境功能区</w:t>
                  </w:r>
                </w:p>
              </w:tc>
              <w:tc>
                <w:tcPr>
                  <w:tcW w:w="633" w:type="pct"/>
                  <w:vMerge w:val="restart"/>
                  <w:tcBorders>
                    <w:top w:val="single" w:color="auto" w:sz="12" w:space="0"/>
                    <w:bottom w:val="single" w:color="auto" w:sz="12" w:space="0"/>
                  </w:tcBorders>
                  <w:vAlign w:val="center"/>
                </w:tcPr>
                <w:p w14:paraId="6E6BE24F">
                  <w:pPr>
                    <w:pStyle w:val="12"/>
                    <w:bidi w:val="0"/>
                    <w:rPr>
                      <w:b/>
                      <w:bCs/>
                      <w:color w:val="auto"/>
                    </w:rPr>
                  </w:pPr>
                  <w:r>
                    <w:rPr>
                      <w:b/>
                      <w:bCs/>
                      <w:color w:val="auto"/>
                    </w:rPr>
                    <w:t>相对方位</w:t>
                  </w:r>
                </w:p>
              </w:tc>
              <w:tc>
                <w:tcPr>
                  <w:tcW w:w="635" w:type="pct"/>
                  <w:vMerge w:val="restart"/>
                  <w:tcBorders>
                    <w:top w:val="single" w:color="auto" w:sz="12" w:space="0"/>
                    <w:bottom w:val="single" w:color="auto" w:sz="12" w:space="0"/>
                  </w:tcBorders>
                  <w:vAlign w:val="center"/>
                </w:tcPr>
                <w:p w14:paraId="3BD5D33B">
                  <w:pPr>
                    <w:pStyle w:val="12"/>
                    <w:bidi w:val="0"/>
                    <w:rPr>
                      <w:b/>
                      <w:bCs/>
                      <w:color w:val="auto"/>
                    </w:rPr>
                  </w:pPr>
                  <w:r>
                    <w:rPr>
                      <w:b/>
                      <w:bCs/>
                      <w:color w:val="auto"/>
                    </w:rPr>
                    <w:t>相对厂界距离/m</w:t>
                  </w:r>
                </w:p>
              </w:tc>
              <w:tc>
                <w:tcPr>
                  <w:tcW w:w="677" w:type="pct"/>
                  <w:vMerge w:val="restart"/>
                  <w:tcBorders>
                    <w:top w:val="single" w:color="auto" w:sz="12" w:space="0"/>
                  </w:tcBorders>
                  <w:vAlign w:val="center"/>
                </w:tcPr>
                <w:p w14:paraId="6FC5B38D">
                  <w:pPr>
                    <w:pStyle w:val="12"/>
                    <w:bidi w:val="0"/>
                    <w:rPr>
                      <w:b/>
                      <w:bCs/>
                      <w:color w:val="auto"/>
                    </w:rPr>
                  </w:pPr>
                  <w:r>
                    <w:rPr>
                      <w:rFonts w:hint="eastAsia"/>
                      <w:b/>
                      <w:bCs/>
                      <w:color w:val="auto"/>
                    </w:rPr>
                    <w:t>保护内容</w:t>
                  </w:r>
                </w:p>
              </w:tc>
            </w:tr>
            <w:tr w14:paraId="20B93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879" w:type="pct"/>
                  <w:vMerge w:val="continue"/>
                  <w:tcBorders>
                    <w:top w:val="single" w:color="auto" w:sz="4" w:space="0"/>
                    <w:bottom w:val="single" w:color="auto" w:sz="12" w:space="0"/>
                  </w:tcBorders>
                  <w:vAlign w:val="center"/>
                </w:tcPr>
                <w:p w14:paraId="5C2EC1B5">
                  <w:pPr>
                    <w:bidi w:val="0"/>
                    <w:rPr>
                      <w:color w:val="auto"/>
                    </w:rPr>
                  </w:pPr>
                </w:p>
              </w:tc>
              <w:tc>
                <w:tcPr>
                  <w:tcW w:w="446" w:type="pct"/>
                  <w:tcBorders>
                    <w:top w:val="single" w:color="auto" w:sz="4" w:space="0"/>
                    <w:bottom w:val="single" w:color="auto" w:sz="12" w:space="0"/>
                  </w:tcBorders>
                  <w:vAlign w:val="center"/>
                </w:tcPr>
                <w:p w14:paraId="4BCBD726">
                  <w:pPr>
                    <w:pStyle w:val="12"/>
                    <w:bidi w:val="0"/>
                    <w:rPr>
                      <w:b/>
                      <w:bCs/>
                      <w:color w:val="auto"/>
                    </w:rPr>
                  </w:pPr>
                  <w:r>
                    <w:rPr>
                      <w:rFonts w:hint="eastAsia"/>
                      <w:b/>
                      <w:bCs/>
                      <w:color w:val="auto"/>
                    </w:rPr>
                    <w:t>X</w:t>
                  </w:r>
                </w:p>
              </w:tc>
              <w:tc>
                <w:tcPr>
                  <w:tcW w:w="455" w:type="pct"/>
                  <w:tcBorders>
                    <w:top w:val="single" w:color="auto" w:sz="4" w:space="0"/>
                    <w:bottom w:val="single" w:color="auto" w:sz="12" w:space="0"/>
                  </w:tcBorders>
                  <w:vAlign w:val="center"/>
                </w:tcPr>
                <w:p w14:paraId="6609AE6F">
                  <w:pPr>
                    <w:pStyle w:val="12"/>
                    <w:bidi w:val="0"/>
                    <w:rPr>
                      <w:b/>
                      <w:bCs/>
                      <w:color w:val="auto"/>
                    </w:rPr>
                  </w:pPr>
                  <w:r>
                    <w:rPr>
                      <w:rFonts w:hint="eastAsia"/>
                      <w:b/>
                      <w:bCs/>
                      <w:color w:val="auto"/>
                    </w:rPr>
                    <w:t>Y</w:t>
                  </w:r>
                </w:p>
              </w:tc>
              <w:tc>
                <w:tcPr>
                  <w:tcW w:w="1272" w:type="pct"/>
                  <w:vMerge w:val="continue"/>
                  <w:tcBorders>
                    <w:top w:val="single" w:color="auto" w:sz="4" w:space="0"/>
                    <w:bottom w:val="single" w:color="auto" w:sz="12" w:space="0"/>
                  </w:tcBorders>
                  <w:vAlign w:val="center"/>
                </w:tcPr>
                <w:p w14:paraId="1C75CC2A">
                  <w:pPr>
                    <w:bidi w:val="0"/>
                    <w:rPr>
                      <w:color w:val="auto"/>
                    </w:rPr>
                  </w:pPr>
                </w:p>
              </w:tc>
              <w:tc>
                <w:tcPr>
                  <w:tcW w:w="633" w:type="pct"/>
                  <w:vMerge w:val="continue"/>
                  <w:tcBorders>
                    <w:top w:val="single" w:color="auto" w:sz="4" w:space="0"/>
                    <w:bottom w:val="single" w:color="auto" w:sz="12" w:space="0"/>
                  </w:tcBorders>
                  <w:vAlign w:val="center"/>
                </w:tcPr>
                <w:p w14:paraId="6E263A0D">
                  <w:pPr>
                    <w:bidi w:val="0"/>
                    <w:rPr>
                      <w:color w:val="auto"/>
                    </w:rPr>
                  </w:pPr>
                </w:p>
              </w:tc>
              <w:tc>
                <w:tcPr>
                  <w:tcW w:w="635" w:type="pct"/>
                  <w:vMerge w:val="continue"/>
                  <w:tcBorders>
                    <w:top w:val="single" w:color="auto" w:sz="4" w:space="0"/>
                    <w:bottom w:val="single" w:color="auto" w:sz="12" w:space="0"/>
                  </w:tcBorders>
                  <w:vAlign w:val="center"/>
                </w:tcPr>
                <w:p w14:paraId="4B8DF9E9">
                  <w:pPr>
                    <w:bidi w:val="0"/>
                    <w:rPr>
                      <w:color w:val="auto"/>
                    </w:rPr>
                  </w:pPr>
                </w:p>
              </w:tc>
              <w:tc>
                <w:tcPr>
                  <w:tcW w:w="677" w:type="pct"/>
                  <w:vMerge w:val="continue"/>
                  <w:tcBorders>
                    <w:bottom w:val="single" w:color="auto" w:sz="12" w:space="0"/>
                  </w:tcBorders>
                  <w:vAlign w:val="center"/>
                </w:tcPr>
                <w:p w14:paraId="49206E12">
                  <w:pPr>
                    <w:bidi w:val="0"/>
                    <w:rPr>
                      <w:color w:val="auto"/>
                    </w:rPr>
                  </w:pPr>
                </w:p>
              </w:tc>
            </w:tr>
            <w:tr w14:paraId="67AF8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79" w:type="pct"/>
                  <w:tcBorders>
                    <w:top w:val="single" w:color="auto" w:sz="12" w:space="0"/>
                  </w:tcBorders>
                  <w:vAlign w:val="center"/>
                </w:tcPr>
                <w:p w14:paraId="71060404">
                  <w:pPr>
                    <w:pStyle w:val="12"/>
                    <w:bidi w:val="0"/>
                    <w:rPr>
                      <w:rFonts w:hint="default"/>
                      <w:color w:val="auto"/>
                      <w:lang w:val="en-US" w:eastAsia="zh-CN"/>
                    </w:rPr>
                  </w:pPr>
                  <w:r>
                    <w:rPr>
                      <w:rFonts w:hint="eastAsia"/>
                      <w:color w:val="auto"/>
                      <w:lang w:val="en-US" w:eastAsia="zh-CN"/>
                    </w:rPr>
                    <w:t>中崔伍</w:t>
                  </w:r>
                </w:p>
              </w:tc>
              <w:tc>
                <w:tcPr>
                  <w:tcW w:w="446" w:type="pct"/>
                  <w:tcBorders>
                    <w:top w:val="single" w:color="auto" w:sz="12" w:space="0"/>
                  </w:tcBorders>
                  <w:vAlign w:val="center"/>
                </w:tcPr>
                <w:p w14:paraId="1D2F2694">
                  <w:pPr>
                    <w:pStyle w:val="12"/>
                    <w:bidi w:val="0"/>
                    <w:rPr>
                      <w:rFonts w:hint="default"/>
                      <w:color w:val="auto"/>
                      <w:lang w:val="en-US" w:eastAsia="zh-CN"/>
                    </w:rPr>
                  </w:pPr>
                  <w:r>
                    <w:rPr>
                      <w:rFonts w:hint="eastAsia"/>
                      <w:color w:val="auto"/>
                      <w:lang w:val="en-US" w:eastAsia="zh-CN"/>
                    </w:rPr>
                    <w:t>437</w:t>
                  </w:r>
                </w:p>
              </w:tc>
              <w:tc>
                <w:tcPr>
                  <w:tcW w:w="455" w:type="pct"/>
                  <w:tcBorders>
                    <w:top w:val="single" w:color="auto" w:sz="12" w:space="0"/>
                  </w:tcBorders>
                  <w:vAlign w:val="center"/>
                </w:tcPr>
                <w:p w14:paraId="34E7BC5B">
                  <w:pPr>
                    <w:pStyle w:val="12"/>
                    <w:bidi w:val="0"/>
                    <w:rPr>
                      <w:rFonts w:hint="default"/>
                      <w:color w:val="auto"/>
                      <w:lang w:val="en-US" w:eastAsia="zh-CN"/>
                    </w:rPr>
                  </w:pPr>
                  <w:r>
                    <w:rPr>
                      <w:rFonts w:hint="eastAsia"/>
                      <w:color w:val="auto"/>
                      <w:lang w:val="en-US" w:eastAsia="zh-CN"/>
                    </w:rPr>
                    <w:t>400</w:t>
                  </w:r>
                </w:p>
              </w:tc>
              <w:tc>
                <w:tcPr>
                  <w:tcW w:w="1272" w:type="pct"/>
                  <w:tcBorders>
                    <w:top w:val="single" w:color="auto" w:sz="12" w:space="0"/>
                  </w:tcBorders>
                  <w:vAlign w:val="center"/>
                </w:tcPr>
                <w:p w14:paraId="3931B890">
                  <w:pPr>
                    <w:pStyle w:val="12"/>
                    <w:bidi w:val="0"/>
                    <w:rPr>
                      <w:rFonts w:hint="default"/>
                      <w:color w:val="auto"/>
                      <w:lang w:val="en-US"/>
                    </w:rPr>
                  </w:pPr>
                  <w:r>
                    <w:rPr>
                      <w:rFonts w:hint="eastAsia"/>
                      <w:color w:val="auto"/>
                      <w:lang w:eastAsia="zh-CN"/>
                    </w:rPr>
                    <w:t>GB3095-20</w:t>
                  </w:r>
                  <w:r>
                    <w:rPr>
                      <w:rFonts w:hint="eastAsia"/>
                      <w:color w:val="auto"/>
                      <w:lang w:val="en-US" w:eastAsia="zh-CN"/>
                    </w:rPr>
                    <w:t xml:space="preserve">26 </w:t>
                  </w:r>
                  <w:r>
                    <w:rPr>
                      <w:rFonts w:hint="default" w:ascii="Times New Roman" w:hAnsi="Times New Roman" w:cs="Times New Roman"/>
                      <w:color w:val="auto"/>
                      <w:lang w:val="en-US" w:eastAsia="zh-CN"/>
                    </w:rPr>
                    <w:t>Ⅱ</w:t>
                  </w:r>
                  <w:r>
                    <w:rPr>
                      <w:rFonts w:hint="eastAsia"/>
                      <w:color w:val="auto"/>
                      <w:lang w:val="en-US" w:eastAsia="zh-CN"/>
                    </w:rPr>
                    <w:t>类区</w:t>
                  </w:r>
                </w:p>
              </w:tc>
              <w:tc>
                <w:tcPr>
                  <w:tcW w:w="633" w:type="pct"/>
                  <w:tcBorders>
                    <w:top w:val="single" w:color="auto" w:sz="12" w:space="0"/>
                  </w:tcBorders>
                  <w:vAlign w:val="center"/>
                </w:tcPr>
                <w:p w14:paraId="43824D6B">
                  <w:pPr>
                    <w:pStyle w:val="12"/>
                    <w:bidi w:val="0"/>
                    <w:rPr>
                      <w:rFonts w:hint="default"/>
                      <w:color w:val="auto"/>
                      <w:lang w:val="en-US" w:eastAsia="zh-CN"/>
                    </w:rPr>
                  </w:pPr>
                  <w:r>
                    <w:rPr>
                      <w:rFonts w:hint="eastAsia"/>
                      <w:color w:val="auto"/>
                      <w:lang w:val="en-US" w:eastAsia="zh-CN"/>
                    </w:rPr>
                    <w:t>东北</w:t>
                  </w:r>
                </w:p>
              </w:tc>
              <w:tc>
                <w:tcPr>
                  <w:tcW w:w="635" w:type="pct"/>
                  <w:tcBorders>
                    <w:top w:val="single" w:color="auto" w:sz="12" w:space="0"/>
                  </w:tcBorders>
                  <w:vAlign w:val="center"/>
                </w:tcPr>
                <w:p w14:paraId="78E0EB4B">
                  <w:pPr>
                    <w:pStyle w:val="12"/>
                    <w:bidi w:val="0"/>
                    <w:rPr>
                      <w:rFonts w:hint="default"/>
                      <w:color w:val="auto"/>
                      <w:lang w:val="en-US" w:eastAsia="zh-CN"/>
                    </w:rPr>
                  </w:pPr>
                  <w:r>
                    <w:rPr>
                      <w:rFonts w:hint="eastAsia"/>
                      <w:color w:val="auto"/>
                      <w:lang w:val="en-US" w:eastAsia="zh-CN"/>
                    </w:rPr>
                    <w:t>338</w:t>
                  </w:r>
                </w:p>
              </w:tc>
              <w:tc>
                <w:tcPr>
                  <w:tcW w:w="677" w:type="pct"/>
                  <w:tcBorders>
                    <w:top w:val="single" w:color="auto" w:sz="12" w:space="0"/>
                  </w:tcBorders>
                  <w:vAlign w:val="center"/>
                </w:tcPr>
                <w:p w14:paraId="2B1EC175">
                  <w:pPr>
                    <w:pStyle w:val="12"/>
                    <w:bidi w:val="0"/>
                    <w:rPr>
                      <w:rFonts w:hint="default"/>
                      <w:color w:val="auto"/>
                      <w:lang w:val="en-US" w:eastAsia="zh-CN"/>
                    </w:rPr>
                  </w:pPr>
                  <w:r>
                    <w:rPr>
                      <w:rFonts w:hint="eastAsia"/>
                      <w:color w:val="auto"/>
                      <w:lang w:val="en-US" w:eastAsia="zh-CN"/>
                    </w:rPr>
                    <w:t>居民</w:t>
                  </w:r>
                </w:p>
              </w:tc>
            </w:tr>
          </w:tbl>
          <w:p w14:paraId="7CEB5893">
            <w:pPr>
              <w:tabs>
                <w:tab w:val="left" w:pos="600"/>
              </w:tabs>
              <w:autoSpaceDE w:val="0"/>
              <w:autoSpaceDN w:val="0"/>
              <w:spacing w:line="360" w:lineRule="auto"/>
              <w:ind w:firstLine="422" w:firstLineChars="200"/>
              <w:jc w:val="left"/>
              <w:rPr>
                <w:rFonts w:hint="default" w:eastAsia="宋体"/>
                <w:b/>
                <w:bCs/>
                <w:color w:val="auto"/>
                <w:sz w:val="21"/>
                <w:szCs w:val="21"/>
                <w:lang w:val="en-US" w:eastAsia="zh-CN" w:bidi="ar"/>
              </w:rPr>
            </w:pPr>
            <w:r>
              <w:rPr>
                <w:rFonts w:hint="eastAsia"/>
                <w:b/>
                <w:bCs/>
                <w:color w:val="auto"/>
                <w:sz w:val="21"/>
                <w:szCs w:val="21"/>
                <w:lang w:val="en-US" w:eastAsia="zh-CN" w:bidi="ar"/>
              </w:rPr>
              <w:t>注：以厂区西南角为坐标原点</w:t>
            </w:r>
          </w:p>
          <w:p w14:paraId="5496762E">
            <w:pPr>
              <w:tabs>
                <w:tab w:val="left" w:pos="600"/>
              </w:tabs>
              <w:autoSpaceDE w:val="0"/>
              <w:autoSpaceDN w:val="0"/>
              <w:spacing w:line="360" w:lineRule="auto"/>
              <w:ind w:firstLine="482" w:firstLineChars="200"/>
              <w:jc w:val="left"/>
              <w:rPr>
                <w:b/>
                <w:bCs/>
                <w:color w:val="auto"/>
                <w:sz w:val="24"/>
                <w:szCs w:val="28"/>
                <w:lang w:bidi="ar"/>
              </w:rPr>
            </w:pPr>
            <w:r>
              <w:rPr>
                <w:rFonts w:hint="eastAsia"/>
                <w:b/>
                <w:bCs/>
                <w:color w:val="auto"/>
                <w:sz w:val="24"/>
                <w:szCs w:val="28"/>
                <w:lang w:eastAsia="zh-CN" w:bidi="ar"/>
              </w:rPr>
              <w:t>（</w:t>
            </w:r>
            <w:r>
              <w:rPr>
                <w:rFonts w:hint="eastAsia"/>
                <w:b/>
                <w:bCs/>
                <w:color w:val="auto"/>
                <w:sz w:val="24"/>
                <w:szCs w:val="28"/>
                <w:lang w:val="en-US" w:eastAsia="zh-CN" w:bidi="ar"/>
              </w:rPr>
              <w:t>2</w:t>
            </w:r>
            <w:r>
              <w:rPr>
                <w:rFonts w:hint="eastAsia"/>
                <w:b/>
                <w:bCs/>
                <w:color w:val="auto"/>
                <w:sz w:val="24"/>
                <w:szCs w:val="28"/>
                <w:lang w:eastAsia="zh-CN" w:bidi="ar"/>
              </w:rPr>
              <w:t>）</w:t>
            </w:r>
            <w:r>
              <w:rPr>
                <w:b/>
                <w:bCs/>
                <w:color w:val="auto"/>
                <w:sz w:val="24"/>
                <w:szCs w:val="28"/>
                <w:lang w:bidi="ar"/>
              </w:rPr>
              <w:t>声环境</w:t>
            </w:r>
          </w:p>
          <w:p w14:paraId="2B40A013">
            <w:pPr>
              <w:spacing w:line="360" w:lineRule="auto"/>
              <w:ind w:firstLine="480" w:firstLineChars="200"/>
              <w:rPr>
                <w:color w:val="auto"/>
                <w:sz w:val="24"/>
                <w:szCs w:val="32"/>
                <w:lang w:bidi="ar"/>
              </w:rPr>
            </w:pPr>
            <w:r>
              <w:rPr>
                <w:color w:val="auto"/>
                <w:sz w:val="24"/>
                <w:szCs w:val="32"/>
                <w:lang w:bidi="ar"/>
              </w:rPr>
              <w:t>厂界外50米范围内无声环境保护目标。</w:t>
            </w:r>
          </w:p>
          <w:p w14:paraId="6949B8D0">
            <w:pPr>
              <w:spacing w:line="360" w:lineRule="auto"/>
              <w:ind w:firstLine="482" w:firstLineChars="200"/>
              <w:rPr>
                <w:b/>
                <w:color w:val="auto"/>
                <w:sz w:val="24"/>
                <w:szCs w:val="32"/>
                <w:lang w:bidi="ar"/>
              </w:rPr>
            </w:pPr>
            <w:r>
              <w:rPr>
                <w:rFonts w:hint="eastAsia"/>
                <w:b/>
                <w:color w:val="auto"/>
                <w:sz w:val="24"/>
                <w:szCs w:val="32"/>
                <w:lang w:val="en-US" w:eastAsia="zh-CN" w:bidi="ar"/>
              </w:rPr>
              <w:t>（3）</w:t>
            </w:r>
            <w:r>
              <w:rPr>
                <w:b/>
                <w:color w:val="auto"/>
                <w:sz w:val="24"/>
                <w:szCs w:val="32"/>
                <w:lang w:bidi="ar"/>
              </w:rPr>
              <w:t>地下水环境</w:t>
            </w:r>
          </w:p>
          <w:p w14:paraId="4C440171">
            <w:pPr>
              <w:spacing w:line="360" w:lineRule="auto"/>
              <w:ind w:firstLine="480" w:firstLineChars="200"/>
              <w:rPr>
                <w:color w:val="auto"/>
                <w:sz w:val="24"/>
                <w:szCs w:val="32"/>
                <w:lang w:bidi="ar"/>
              </w:rPr>
            </w:pPr>
            <w:r>
              <w:rPr>
                <w:color w:val="auto"/>
                <w:sz w:val="24"/>
                <w:szCs w:val="32"/>
                <w:lang w:bidi="ar"/>
              </w:rPr>
              <w:t>厂界外500米范围内无地下水集中式饮用水水源和热水、矿泉水、温泉等特殊地下水资源。</w:t>
            </w:r>
          </w:p>
          <w:p w14:paraId="11CD3931">
            <w:pPr>
              <w:spacing w:line="360" w:lineRule="auto"/>
              <w:ind w:firstLine="482" w:firstLineChars="200"/>
              <w:rPr>
                <w:rFonts w:hint="default"/>
                <w:b/>
                <w:color w:val="auto"/>
                <w:sz w:val="24"/>
                <w:szCs w:val="32"/>
                <w:lang w:val="en-US" w:eastAsia="zh-CN" w:bidi="ar"/>
              </w:rPr>
            </w:pPr>
            <w:r>
              <w:rPr>
                <w:rFonts w:hint="eastAsia"/>
                <w:b/>
                <w:color w:val="auto"/>
                <w:sz w:val="24"/>
                <w:szCs w:val="32"/>
                <w:lang w:val="en-US" w:eastAsia="zh-CN" w:bidi="ar"/>
              </w:rPr>
              <w:t>（4）地表水环境</w:t>
            </w:r>
          </w:p>
          <w:p w14:paraId="684CB381">
            <w:pPr>
              <w:spacing w:line="360" w:lineRule="auto"/>
              <w:ind w:firstLine="480" w:firstLineChars="200"/>
              <w:rPr>
                <w:rFonts w:hint="eastAsia"/>
                <w:b/>
                <w:color w:val="auto"/>
                <w:sz w:val="24"/>
                <w:szCs w:val="32"/>
                <w:lang w:val="en-US" w:eastAsia="zh-CN" w:bidi="ar"/>
              </w:rPr>
            </w:pPr>
            <w:r>
              <w:rPr>
                <w:rFonts w:hint="eastAsia"/>
                <w:b w:val="0"/>
                <w:bCs/>
                <w:color w:val="auto"/>
                <w:sz w:val="24"/>
                <w:szCs w:val="32"/>
                <w:lang w:val="en-US" w:eastAsia="zh-CN" w:bidi="ar"/>
              </w:rPr>
              <w:t>根据现场踏勘，项目地表水环境保护目标分布如下。</w:t>
            </w:r>
          </w:p>
          <w:p w14:paraId="44D6A506">
            <w:pPr>
              <w:pStyle w:val="13"/>
              <w:numPr>
                <w:ilvl w:val="0"/>
                <w:numId w:val="6"/>
              </w:numPr>
              <w:bidi w:val="0"/>
              <w:ind w:left="0" w:leftChars="0" w:firstLine="0" w:firstLineChars="0"/>
              <w:rPr>
                <w:color w:val="auto"/>
              </w:rPr>
            </w:pPr>
            <w:r>
              <w:rPr>
                <w:rFonts w:hint="eastAsia"/>
                <w:color w:val="auto"/>
                <w:lang w:val="en-US" w:eastAsia="zh-CN"/>
              </w:rPr>
              <w:t>地表水</w:t>
            </w:r>
            <w:r>
              <w:rPr>
                <w:color w:val="auto"/>
              </w:rPr>
              <w:t>环境保护目标</w:t>
            </w:r>
            <w:r>
              <w:rPr>
                <w:rFonts w:hint="eastAsia"/>
                <w:color w:val="auto"/>
              </w:rPr>
              <w:t>一览表</w:t>
            </w:r>
          </w:p>
          <w:tbl>
            <w:tblPr>
              <w:tblStyle w:val="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04"/>
              <w:gridCol w:w="763"/>
              <w:gridCol w:w="779"/>
              <w:gridCol w:w="2176"/>
              <w:gridCol w:w="1083"/>
              <w:gridCol w:w="1086"/>
              <w:gridCol w:w="1161"/>
            </w:tblGrid>
            <w:tr w14:paraId="54A5A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879" w:type="pct"/>
                  <w:vMerge w:val="restart"/>
                  <w:tcBorders>
                    <w:top w:val="single" w:color="auto" w:sz="12" w:space="0"/>
                    <w:bottom w:val="single" w:color="auto" w:sz="12" w:space="0"/>
                  </w:tcBorders>
                  <w:vAlign w:val="center"/>
                </w:tcPr>
                <w:p w14:paraId="790F49FD">
                  <w:pPr>
                    <w:pStyle w:val="12"/>
                    <w:bidi w:val="0"/>
                    <w:rPr>
                      <w:rFonts w:hint="eastAsia"/>
                      <w:b/>
                      <w:bCs/>
                      <w:color w:val="auto"/>
                      <w:lang w:eastAsia="zh-CN"/>
                    </w:rPr>
                  </w:pPr>
                  <w:r>
                    <w:rPr>
                      <w:b/>
                      <w:bCs/>
                      <w:color w:val="auto"/>
                    </w:rPr>
                    <w:t>保护</w:t>
                  </w:r>
                  <w:r>
                    <w:rPr>
                      <w:rFonts w:hint="eastAsia"/>
                      <w:b/>
                      <w:bCs/>
                      <w:color w:val="auto"/>
                      <w:lang w:val="en-US" w:eastAsia="zh-CN"/>
                    </w:rPr>
                    <w:t>目标</w:t>
                  </w:r>
                </w:p>
              </w:tc>
              <w:tc>
                <w:tcPr>
                  <w:tcW w:w="901" w:type="pct"/>
                  <w:gridSpan w:val="2"/>
                  <w:tcBorders>
                    <w:bottom w:val="single" w:color="auto" w:sz="4" w:space="0"/>
                  </w:tcBorders>
                  <w:vAlign w:val="center"/>
                </w:tcPr>
                <w:p w14:paraId="4394F3E8">
                  <w:pPr>
                    <w:pStyle w:val="12"/>
                    <w:bidi w:val="0"/>
                    <w:rPr>
                      <w:b/>
                      <w:bCs/>
                      <w:color w:val="auto"/>
                    </w:rPr>
                  </w:pPr>
                  <w:r>
                    <w:rPr>
                      <w:rFonts w:hint="eastAsia"/>
                      <w:b/>
                      <w:bCs/>
                      <w:color w:val="auto"/>
                    </w:rPr>
                    <w:t>坐标</w:t>
                  </w:r>
                </w:p>
              </w:tc>
              <w:tc>
                <w:tcPr>
                  <w:tcW w:w="1272" w:type="pct"/>
                  <w:vMerge w:val="restart"/>
                  <w:tcBorders>
                    <w:top w:val="single" w:color="auto" w:sz="12" w:space="0"/>
                  </w:tcBorders>
                  <w:vAlign w:val="center"/>
                </w:tcPr>
                <w:p w14:paraId="1F554FC3">
                  <w:pPr>
                    <w:pStyle w:val="12"/>
                    <w:bidi w:val="0"/>
                    <w:rPr>
                      <w:b/>
                      <w:bCs/>
                      <w:color w:val="auto"/>
                    </w:rPr>
                  </w:pPr>
                  <w:r>
                    <w:rPr>
                      <w:b/>
                      <w:bCs/>
                      <w:color w:val="auto"/>
                    </w:rPr>
                    <w:t>环境功能区</w:t>
                  </w:r>
                </w:p>
              </w:tc>
              <w:tc>
                <w:tcPr>
                  <w:tcW w:w="633" w:type="pct"/>
                  <w:vMerge w:val="restart"/>
                  <w:tcBorders>
                    <w:top w:val="single" w:color="auto" w:sz="12" w:space="0"/>
                    <w:bottom w:val="single" w:color="auto" w:sz="12" w:space="0"/>
                  </w:tcBorders>
                  <w:vAlign w:val="center"/>
                </w:tcPr>
                <w:p w14:paraId="5F67F875">
                  <w:pPr>
                    <w:pStyle w:val="12"/>
                    <w:bidi w:val="0"/>
                    <w:rPr>
                      <w:b/>
                      <w:bCs/>
                      <w:color w:val="auto"/>
                    </w:rPr>
                  </w:pPr>
                  <w:r>
                    <w:rPr>
                      <w:b/>
                      <w:bCs/>
                      <w:color w:val="auto"/>
                    </w:rPr>
                    <w:t>相对方位</w:t>
                  </w:r>
                </w:p>
              </w:tc>
              <w:tc>
                <w:tcPr>
                  <w:tcW w:w="635" w:type="pct"/>
                  <w:vMerge w:val="restart"/>
                  <w:tcBorders>
                    <w:top w:val="single" w:color="auto" w:sz="12" w:space="0"/>
                    <w:bottom w:val="single" w:color="auto" w:sz="12" w:space="0"/>
                  </w:tcBorders>
                  <w:vAlign w:val="center"/>
                </w:tcPr>
                <w:p w14:paraId="404A1B02">
                  <w:pPr>
                    <w:pStyle w:val="12"/>
                    <w:bidi w:val="0"/>
                    <w:rPr>
                      <w:b/>
                      <w:bCs/>
                      <w:color w:val="auto"/>
                    </w:rPr>
                  </w:pPr>
                  <w:r>
                    <w:rPr>
                      <w:b/>
                      <w:bCs/>
                      <w:color w:val="auto"/>
                    </w:rPr>
                    <w:t>相对厂界距离/m</w:t>
                  </w:r>
                </w:p>
              </w:tc>
              <w:tc>
                <w:tcPr>
                  <w:tcW w:w="678" w:type="pct"/>
                  <w:vMerge w:val="restart"/>
                  <w:tcBorders>
                    <w:top w:val="single" w:color="auto" w:sz="12" w:space="0"/>
                  </w:tcBorders>
                  <w:vAlign w:val="center"/>
                </w:tcPr>
                <w:p w14:paraId="7122D1F8">
                  <w:pPr>
                    <w:pStyle w:val="12"/>
                    <w:bidi w:val="0"/>
                    <w:rPr>
                      <w:b/>
                      <w:bCs/>
                      <w:color w:val="auto"/>
                    </w:rPr>
                  </w:pPr>
                  <w:r>
                    <w:rPr>
                      <w:rFonts w:hint="eastAsia"/>
                      <w:b/>
                      <w:bCs/>
                      <w:color w:val="auto"/>
                    </w:rPr>
                    <w:t>保护内容</w:t>
                  </w:r>
                </w:p>
              </w:tc>
            </w:tr>
            <w:tr w14:paraId="27C95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879" w:type="pct"/>
                  <w:vMerge w:val="continue"/>
                  <w:tcBorders>
                    <w:top w:val="single" w:color="auto" w:sz="4" w:space="0"/>
                    <w:bottom w:val="single" w:color="auto" w:sz="12" w:space="0"/>
                  </w:tcBorders>
                  <w:vAlign w:val="center"/>
                </w:tcPr>
                <w:p w14:paraId="65238338">
                  <w:pPr>
                    <w:pStyle w:val="12"/>
                    <w:bidi w:val="0"/>
                    <w:rPr>
                      <w:color w:val="auto"/>
                    </w:rPr>
                  </w:pPr>
                </w:p>
              </w:tc>
              <w:tc>
                <w:tcPr>
                  <w:tcW w:w="446" w:type="pct"/>
                  <w:tcBorders>
                    <w:top w:val="single" w:color="auto" w:sz="4" w:space="0"/>
                    <w:bottom w:val="single" w:color="auto" w:sz="12" w:space="0"/>
                  </w:tcBorders>
                  <w:vAlign w:val="center"/>
                </w:tcPr>
                <w:p w14:paraId="6976290E">
                  <w:pPr>
                    <w:pStyle w:val="12"/>
                    <w:bidi w:val="0"/>
                    <w:rPr>
                      <w:b/>
                      <w:bCs/>
                      <w:color w:val="auto"/>
                    </w:rPr>
                  </w:pPr>
                  <w:r>
                    <w:rPr>
                      <w:rFonts w:hint="eastAsia"/>
                      <w:b/>
                      <w:bCs/>
                      <w:color w:val="auto"/>
                    </w:rPr>
                    <w:t>X</w:t>
                  </w:r>
                </w:p>
              </w:tc>
              <w:tc>
                <w:tcPr>
                  <w:tcW w:w="455" w:type="pct"/>
                  <w:tcBorders>
                    <w:top w:val="single" w:color="auto" w:sz="4" w:space="0"/>
                    <w:bottom w:val="single" w:color="auto" w:sz="12" w:space="0"/>
                  </w:tcBorders>
                  <w:vAlign w:val="center"/>
                </w:tcPr>
                <w:p w14:paraId="5FC446B9">
                  <w:pPr>
                    <w:pStyle w:val="12"/>
                    <w:bidi w:val="0"/>
                    <w:rPr>
                      <w:b/>
                      <w:bCs/>
                      <w:color w:val="auto"/>
                    </w:rPr>
                  </w:pPr>
                  <w:r>
                    <w:rPr>
                      <w:rFonts w:hint="eastAsia"/>
                      <w:b/>
                      <w:bCs/>
                      <w:color w:val="auto"/>
                    </w:rPr>
                    <w:t>Y</w:t>
                  </w:r>
                </w:p>
              </w:tc>
              <w:tc>
                <w:tcPr>
                  <w:tcW w:w="1272" w:type="pct"/>
                  <w:vMerge w:val="continue"/>
                  <w:tcBorders>
                    <w:bottom w:val="single" w:color="auto" w:sz="12" w:space="0"/>
                  </w:tcBorders>
                  <w:vAlign w:val="center"/>
                </w:tcPr>
                <w:p w14:paraId="5D65CCCC">
                  <w:pPr>
                    <w:pStyle w:val="12"/>
                    <w:bidi w:val="0"/>
                    <w:rPr>
                      <w:color w:val="auto"/>
                    </w:rPr>
                  </w:pPr>
                </w:p>
              </w:tc>
              <w:tc>
                <w:tcPr>
                  <w:tcW w:w="633" w:type="pct"/>
                  <w:vMerge w:val="continue"/>
                  <w:tcBorders>
                    <w:top w:val="single" w:color="auto" w:sz="4" w:space="0"/>
                    <w:bottom w:val="single" w:color="auto" w:sz="12" w:space="0"/>
                  </w:tcBorders>
                  <w:vAlign w:val="center"/>
                </w:tcPr>
                <w:p w14:paraId="1E309BFB">
                  <w:pPr>
                    <w:pStyle w:val="12"/>
                    <w:bidi w:val="0"/>
                    <w:rPr>
                      <w:color w:val="auto"/>
                    </w:rPr>
                  </w:pPr>
                </w:p>
              </w:tc>
              <w:tc>
                <w:tcPr>
                  <w:tcW w:w="635" w:type="pct"/>
                  <w:vMerge w:val="continue"/>
                  <w:tcBorders>
                    <w:top w:val="single" w:color="auto" w:sz="4" w:space="0"/>
                    <w:bottom w:val="single" w:color="auto" w:sz="12" w:space="0"/>
                  </w:tcBorders>
                  <w:vAlign w:val="center"/>
                </w:tcPr>
                <w:p w14:paraId="4D412D5D">
                  <w:pPr>
                    <w:pStyle w:val="12"/>
                    <w:bidi w:val="0"/>
                    <w:rPr>
                      <w:color w:val="auto"/>
                    </w:rPr>
                  </w:pPr>
                </w:p>
              </w:tc>
              <w:tc>
                <w:tcPr>
                  <w:tcW w:w="678" w:type="pct"/>
                  <w:vMerge w:val="continue"/>
                  <w:tcBorders>
                    <w:bottom w:val="single" w:color="auto" w:sz="12" w:space="0"/>
                  </w:tcBorders>
                  <w:vAlign w:val="center"/>
                </w:tcPr>
                <w:p w14:paraId="07DEE382">
                  <w:pPr>
                    <w:pStyle w:val="12"/>
                    <w:bidi w:val="0"/>
                    <w:rPr>
                      <w:color w:val="auto"/>
                    </w:rPr>
                  </w:pPr>
                </w:p>
              </w:tc>
            </w:tr>
            <w:tr w14:paraId="24C07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79" w:type="pct"/>
                  <w:vAlign w:val="center"/>
                </w:tcPr>
                <w:p w14:paraId="38B234B8">
                  <w:pPr>
                    <w:pStyle w:val="12"/>
                    <w:bidi w:val="0"/>
                    <w:rPr>
                      <w:rFonts w:hint="default"/>
                      <w:color w:val="auto"/>
                      <w:lang w:val="en-US" w:eastAsia="zh-CN"/>
                    </w:rPr>
                  </w:pPr>
                  <w:r>
                    <w:rPr>
                      <w:rFonts w:hint="eastAsia"/>
                      <w:color w:val="auto"/>
                      <w:lang w:val="en-US" w:eastAsia="zh-CN"/>
                    </w:rPr>
                    <w:t>长江</w:t>
                  </w:r>
                </w:p>
              </w:tc>
              <w:tc>
                <w:tcPr>
                  <w:tcW w:w="446" w:type="pct"/>
                  <w:vAlign w:val="center"/>
                </w:tcPr>
                <w:p w14:paraId="0415DF33">
                  <w:pPr>
                    <w:pStyle w:val="12"/>
                    <w:bidi w:val="0"/>
                    <w:rPr>
                      <w:rFonts w:hint="default"/>
                      <w:color w:val="auto"/>
                      <w:lang w:val="en-US" w:eastAsia="zh-CN"/>
                    </w:rPr>
                  </w:pPr>
                  <w:r>
                    <w:rPr>
                      <w:rFonts w:hint="eastAsia"/>
                      <w:color w:val="auto"/>
                      <w:lang w:val="en-US" w:eastAsia="zh-CN"/>
                    </w:rPr>
                    <w:t>532</w:t>
                  </w:r>
                </w:p>
              </w:tc>
              <w:tc>
                <w:tcPr>
                  <w:tcW w:w="455" w:type="pct"/>
                  <w:vAlign w:val="center"/>
                </w:tcPr>
                <w:p w14:paraId="7A7DE9A0">
                  <w:pPr>
                    <w:pStyle w:val="12"/>
                    <w:bidi w:val="0"/>
                    <w:rPr>
                      <w:rFonts w:hint="default"/>
                      <w:color w:val="auto"/>
                      <w:lang w:val="en-US" w:eastAsia="zh-CN"/>
                    </w:rPr>
                  </w:pPr>
                  <w:r>
                    <w:rPr>
                      <w:rFonts w:hint="eastAsia"/>
                      <w:color w:val="auto"/>
                      <w:lang w:val="en-US" w:eastAsia="zh-CN"/>
                    </w:rPr>
                    <w:t>529</w:t>
                  </w:r>
                </w:p>
              </w:tc>
              <w:tc>
                <w:tcPr>
                  <w:tcW w:w="1272" w:type="pct"/>
                  <w:vMerge w:val="restart"/>
                  <w:vAlign w:val="center"/>
                </w:tcPr>
                <w:p w14:paraId="6A8935A5">
                  <w:pPr>
                    <w:pStyle w:val="12"/>
                    <w:bidi w:val="0"/>
                    <w:rPr>
                      <w:color w:val="auto"/>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地表水环境质量标准》（GB3838-2002）</w:t>
                  </w:r>
                  <w:r>
                    <w:rPr>
                      <w:rFonts w:hint="default" w:ascii="Times New Roman" w:hAnsi="Times New Roman" w:cs="Times New Roman"/>
                      <w:color w:val="auto"/>
                      <w:highlight w:val="none"/>
                      <w:lang w:val="en-US" w:eastAsia="zh-CN"/>
                    </w:rPr>
                    <w:t>Ⅲ</w:t>
                  </w:r>
                  <w:r>
                    <w:rPr>
                      <w:rFonts w:hint="eastAsia" w:cs="Times New Roman"/>
                      <w:color w:val="auto"/>
                      <w:highlight w:val="none"/>
                      <w:lang w:val="en-US" w:eastAsia="zh-CN"/>
                    </w:rPr>
                    <w:t>类</w:t>
                  </w:r>
                  <w:r>
                    <w:rPr>
                      <w:rFonts w:hint="default" w:ascii="Times New Roman" w:hAnsi="Times New Roman" w:eastAsia="宋体" w:cs="Times New Roman"/>
                      <w:color w:val="auto"/>
                      <w:highlight w:val="none"/>
                      <w:lang w:val="en-US" w:eastAsia="zh-CN"/>
                    </w:rPr>
                    <w:t>标准</w:t>
                  </w:r>
                </w:p>
              </w:tc>
              <w:tc>
                <w:tcPr>
                  <w:tcW w:w="633" w:type="pct"/>
                  <w:vAlign w:val="center"/>
                </w:tcPr>
                <w:p w14:paraId="4AC08BC6">
                  <w:pPr>
                    <w:pStyle w:val="12"/>
                    <w:bidi w:val="0"/>
                    <w:rPr>
                      <w:rFonts w:hint="default"/>
                      <w:color w:val="auto"/>
                      <w:lang w:val="en-US" w:eastAsia="zh-CN"/>
                    </w:rPr>
                  </w:pPr>
                  <w:r>
                    <w:rPr>
                      <w:rFonts w:hint="eastAsia"/>
                      <w:color w:val="auto"/>
                      <w:lang w:val="en-US" w:eastAsia="zh-CN"/>
                    </w:rPr>
                    <w:t>北</w:t>
                  </w:r>
                </w:p>
              </w:tc>
              <w:tc>
                <w:tcPr>
                  <w:tcW w:w="635" w:type="pct"/>
                  <w:vAlign w:val="center"/>
                </w:tcPr>
                <w:p w14:paraId="38E6A85A">
                  <w:pPr>
                    <w:pStyle w:val="12"/>
                    <w:bidi w:val="0"/>
                    <w:rPr>
                      <w:rFonts w:hint="default"/>
                      <w:color w:val="auto"/>
                      <w:lang w:val="en-US" w:eastAsia="zh-CN"/>
                    </w:rPr>
                  </w:pPr>
                  <w:r>
                    <w:rPr>
                      <w:rFonts w:hint="eastAsia"/>
                      <w:color w:val="auto"/>
                      <w:lang w:val="en-US" w:eastAsia="zh-CN"/>
                    </w:rPr>
                    <w:t>495</w:t>
                  </w:r>
                </w:p>
              </w:tc>
              <w:tc>
                <w:tcPr>
                  <w:tcW w:w="678" w:type="pct"/>
                  <w:vAlign w:val="center"/>
                </w:tcPr>
                <w:p w14:paraId="51D18DD4">
                  <w:pPr>
                    <w:pStyle w:val="12"/>
                    <w:bidi w:val="0"/>
                    <w:rPr>
                      <w:rFonts w:hint="default"/>
                      <w:color w:val="auto"/>
                      <w:lang w:val="en-US" w:eastAsia="zh-CN"/>
                    </w:rPr>
                  </w:pPr>
                  <w:r>
                    <w:rPr>
                      <w:rFonts w:hint="eastAsia"/>
                      <w:color w:val="auto"/>
                      <w:lang w:val="en-US" w:eastAsia="zh-CN"/>
                    </w:rPr>
                    <w:t>长江</w:t>
                  </w:r>
                </w:p>
              </w:tc>
            </w:tr>
            <w:tr w14:paraId="18B19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79" w:type="pct"/>
                  <w:vAlign w:val="center"/>
                </w:tcPr>
                <w:p w14:paraId="4ED4C849">
                  <w:pPr>
                    <w:pStyle w:val="12"/>
                    <w:bidi w:val="0"/>
                    <w:rPr>
                      <w:rFonts w:hint="default"/>
                      <w:color w:val="auto"/>
                      <w:lang w:val="en-US" w:eastAsia="zh-CN"/>
                    </w:rPr>
                  </w:pPr>
                  <w:r>
                    <w:rPr>
                      <w:rFonts w:hint="eastAsia"/>
                      <w:color w:val="auto"/>
                      <w:lang w:val="en-US" w:eastAsia="zh-CN"/>
                    </w:rPr>
                    <w:t>赤湖</w:t>
                  </w:r>
                </w:p>
              </w:tc>
              <w:tc>
                <w:tcPr>
                  <w:tcW w:w="446" w:type="pct"/>
                  <w:vAlign w:val="center"/>
                </w:tcPr>
                <w:p w14:paraId="08BC2116">
                  <w:pPr>
                    <w:pStyle w:val="12"/>
                    <w:bidi w:val="0"/>
                    <w:rPr>
                      <w:rFonts w:hint="default"/>
                      <w:color w:val="auto"/>
                      <w:lang w:val="en-US" w:eastAsia="zh-CN"/>
                    </w:rPr>
                  </w:pPr>
                  <w:r>
                    <w:rPr>
                      <w:rFonts w:hint="eastAsia"/>
                      <w:color w:val="auto"/>
                      <w:lang w:val="en-US" w:eastAsia="zh-CN"/>
                    </w:rPr>
                    <w:t>-552</w:t>
                  </w:r>
                </w:p>
              </w:tc>
              <w:tc>
                <w:tcPr>
                  <w:tcW w:w="455" w:type="pct"/>
                  <w:vAlign w:val="center"/>
                </w:tcPr>
                <w:p w14:paraId="777DD42C">
                  <w:pPr>
                    <w:pStyle w:val="12"/>
                    <w:bidi w:val="0"/>
                    <w:rPr>
                      <w:rFonts w:hint="default"/>
                      <w:color w:val="auto"/>
                      <w:lang w:val="en-US" w:eastAsia="zh-CN"/>
                    </w:rPr>
                  </w:pPr>
                  <w:r>
                    <w:rPr>
                      <w:rFonts w:hint="eastAsia"/>
                      <w:color w:val="auto"/>
                      <w:lang w:val="en-US" w:eastAsia="zh-CN"/>
                    </w:rPr>
                    <w:t>468</w:t>
                  </w:r>
                </w:p>
              </w:tc>
              <w:tc>
                <w:tcPr>
                  <w:tcW w:w="1272" w:type="pct"/>
                  <w:vMerge w:val="continue"/>
                  <w:vAlign w:val="center"/>
                </w:tcPr>
                <w:p w14:paraId="18CF0A8D">
                  <w:pPr>
                    <w:pStyle w:val="12"/>
                    <w:bidi w:val="0"/>
                    <w:rPr>
                      <w:rFonts w:hint="default" w:ascii="Times New Roman" w:hAnsi="Times New Roman" w:eastAsia="宋体" w:cs="Times New Roman"/>
                      <w:color w:val="auto"/>
                      <w:highlight w:val="none"/>
                      <w:lang w:val="en-US" w:eastAsia="zh-CN"/>
                    </w:rPr>
                  </w:pPr>
                </w:p>
              </w:tc>
              <w:tc>
                <w:tcPr>
                  <w:tcW w:w="633" w:type="pct"/>
                  <w:vAlign w:val="center"/>
                </w:tcPr>
                <w:p w14:paraId="48F42CA5">
                  <w:pPr>
                    <w:pStyle w:val="12"/>
                    <w:bidi w:val="0"/>
                    <w:rPr>
                      <w:rFonts w:hint="default"/>
                      <w:color w:val="auto"/>
                      <w:lang w:val="en-US" w:eastAsia="zh-CN"/>
                    </w:rPr>
                  </w:pPr>
                  <w:r>
                    <w:rPr>
                      <w:rFonts w:hint="eastAsia"/>
                      <w:color w:val="auto"/>
                      <w:lang w:val="en-US" w:eastAsia="zh-CN"/>
                    </w:rPr>
                    <w:t>西</w:t>
                  </w:r>
                </w:p>
              </w:tc>
              <w:tc>
                <w:tcPr>
                  <w:tcW w:w="635" w:type="pct"/>
                  <w:vAlign w:val="center"/>
                </w:tcPr>
                <w:p w14:paraId="25127888">
                  <w:pPr>
                    <w:pStyle w:val="12"/>
                    <w:bidi w:val="0"/>
                    <w:rPr>
                      <w:rFonts w:hint="default"/>
                      <w:color w:val="auto"/>
                      <w:lang w:val="en-US" w:eastAsia="zh-CN"/>
                    </w:rPr>
                  </w:pPr>
                  <w:r>
                    <w:rPr>
                      <w:rFonts w:hint="eastAsia"/>
                      <w:color w:val="auto"/>
                      <w:lang w:val="en-US" w:eastAsia="zh-CN"/>
                    </w:rPr>
                    <w:t>722</w:t>
                  </w:r>
                </w:p>
              </w:tc>
              <w:tc>
                <w:tcPr>
                  <w:tcW w:w="678" w:type="pct"/>
                  <w:vAlign w:val="center"/>
                </w:tcPr>
                <w:p w14:paraId="12388BBF">
                  <w:pPr>
                    <w:pStyle w:val="12"/>
                    <w:bidi w:val="0"/>
                    <w:rPr>
                      <w:rFonts w:hint="default"/>
                      <w:color w:val="auto"/>
                      <w:lang w:val="en-US" w:eastAsia="zh-CN"/>
                    </w:rPr>
                  </w:pPr>
                  <w:r>
                    <w:rPr>
                      <w:rFonts w:hint="eastAsia"/>
                      <w:color w:val="auto"/>
                      <w:lang w:val="en-US" w:eastAsia="zh-CN"/>
                    </w:rPr>
                    <w:t>赤湖</w:t>
                  </w:r>
                </w:p>
              </w:tc>
            </w:tr>
          </w:tbl>
          <w:p w14:paraId="67F82BE2">
            <w:pPr>
              <w:spacing w:line="360" w:lineRule="auto"/>
              <w:ind w:firstLine="482" w:firstLineChars="200"/>
              <w:rPr>
                <w:b/>
                <w:color w:val="auto"/>
                <w:sz w:val="24"/>
                <w:szCs w:val="32"/>
                <w:lang w:bidi="ar"/>
              </w:rPr>
            </w:pPr>
            <w:r>
              <w:rPr>
                <w:rFonts w:hint="eastAsia"/>
                <w:b/>
                <w:color w:val="auto"/>
                <w:sz w:val="24"/>
                <w:szCs w:val="32"/>
                <w:lang w:val="en-US" w:eastAsia="zh-CN" w:bidi="ar"/>
              </w:rPr>
              <w:t>（5）</w:t>
            </w:r>
            <w:r>
              <w:rPr>
                <w:b/>
                <w:color w:val="auto"/>
                <w:sz w:val="24"/>
                <w:szCs w:val="32"/>
                <w:lang w:bidi="ar"/>
              </w:rPr>
              <w:t>生态环境</w:t>
            </w:r>
          </w:p>
          <w:p w14:paraId="5B3E9346">
            <w:pPr>
              <w:bidi w:val="0"/>
              <w:rPr>
                <w:rFonts w:hint="default"/>
                <w:color w:val="auto"/>
              </w:rPr>
            </w:pPr>
            <w:r>
              <w:rPr>
                <w:color w:val="auto"/>
                <w:sz w:val="24"/>
                <w:szCs w:val="32"/>
                <w:lang w:bidi="ar"/>
              </w:rPr>
              <w:t>项目</w:t>
            </w:r>
            <w:r>
              <w:rPr>
                <w:rFonts w:hint="eastAsia"/>
                <w:color w:val="auto"/>
                <w:sz w:val="24"/>
                <w:szCs w:val="32"/>
                <w:lang w:val="en-US" w:eastAsia="zh-CN" w:bidi="ar"/>
              </w:rPr>
              <w:t>周边</w:t>
            </w:r>
            <w:r>
              <w:rPr>
                <w:color w:val="auto"/>
                <w:sz w:val="24"/>
                <w:szCs w:val="32"/>
                <w:lang w:bidi="ar"/>
              </w:rPr>
              <w:t>无生态环境保护目标。</w:t>
            </w:r>
          </w:p>
          <w:p w14:paraId="64AD9D3C">
            <w:pPr>
              <w:bidi w:val="0"/>
              <w:rPr>
                <w:rFonts w:hint="default"/>
                <w:b/>
                <w:bCs/>
                <w:color w:val="auto"/>
              </w:rPr>
            </w:pPr>
            <w:r>
              <w:rPr>
                <w:rFonts w:hint="eastAsia"/>
                <w:b/>
                <w:bCs/>
                <w:color w:val="auto"/>
                <w:lang w:val="en-US" w:eastAsia="zh-CN"/>
              </w:rPr>
              <w:t>2、</w:t>
            </w:r>
            <w:r>
              <w:rPr>
                <w:rFonts w:hint="default"/>
                <w:b/>
                <w:bCs/>
                <w:color w:val="auto"/>
              </w:rPr>
              <w:t>主要污染控制目标</w:t>
            </w:r>
          </w:p>
          <w:p w14:paraId="4958F09B">
            <w:pPr>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环境空气：项目区域环境空气质量现状</w:t>
            </w:r>
            <w:r>
              <w:rPr>
                <w:rFonts w:hint="eastAsia"/>
                <w:color w:val="auto"/>
                <w:lang w:val="en-US" w:eastAsia="zh-CN"/>
              </w:rPr>
              <w:t>需</w:t>
            </w:r>
            <w:r>
              <w:rPr>
                <w:rFonts w:hint="default"/>
                <w:color w:val="auto"/>
              </w:rPr>
              <w:t>符合《环境空气质量标准》</w:t>
            </w:r>
            <w:r>
              <w:rPr>
                <w:rFonts w:hint="eastAsia"/>
                <w:color w:val="auto"/>
                <w:lang w:eastAsia="zh-CN"/>
              </w:rPr>
              <w:t>（GB3095-20</w:t>
            </w:r>
            <w:r>
              <w:rPr>
                <w:rFonts w:hint="eastAsia"/>
                <w:color w:val="auto"/>
                <w:lang w:val="en-US" w:eastAsia="zh-CN"/>
              </w:rPr>
              <w:t>26</w:t>
            </w:r>
            <w:r>
              <w:rPr>
                <w:rFonts w:hint="eastAsia"/>
                <w:color w:val="auto"/>
                <w:lang w:eastAsia="zh-CN"/>
              </w:rPr>
              <w:t>）</w:t>
            </w:r>
            <w:r>
              <w:rPr>
                <w:rFonts w:hint="default"/>
                <w:color w:val="auto"/>
              </w:rPr>
              <w:t>中的二级标准。</w:t>
            </w:r>
          </w:p>
          <w:p w14:paraId="4108E99B">
            <w:pPr>
              <w:bidi w:val="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地表水环境：项目所在区域地表水水质</w:t>
            </w:r>
            <w:r>
              <w:rPr>
                <w:rFonts w:hint="eastAsia"/>
                <w:color w:val="auto"/>
                <w:lang w:val="en-US" w:eastAsia="zh-CN"/>
              </w:rPr>
              <w:t>需</w:t>
            </w:r>
            <w:r>
              <w:rPr>
                <w:rFonts w:hint="default"/>
                <w:color w:val="auto"/>
              </w:rPr>
              <w:t>符合《地表水环境质量标准》</w:t>
            </w:r>
            <w:r>
              <w:rPr>
                <w:rFonts w:hint="eastAsia"/>
                <w:color w:val="auto"/>
                <w:lang w:eastAsia="zh-CN"/>
              </w:rPr>
              <w:t>（</w:t>
            </w:r>
            <w:r>
              <w:rPr>
                <w:rFonts w:hint="default"/>
                <w:color w:val="auto"/>
              </w:rPr>
              <w:t>GB3838-2002</w:t>
            </w:r>
            <w:r>
              <w:rPr>
                <w:rFonts w:hint="eastAsia"/>
                <w:color w:val="auto"/>
                <w:lang w:eastAsia="zh-CN"/>
              </w:rPr>
              <w:t>）</w:t>
            </w:r>
            <w:r>
              <w:rPr>
                <w:rFonts w:hint="default"/>
                <w:color w:val="auto"/>
              </w:rPr>
              <w:t>中Ⅲ类标准要求</w:t>
            </w:r>
          </w:p>
          <w:p w14:paraId="0D904EA0">
            <w:pPr>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环境噪声：项目所在区域</w:t>
            </w:r>
            <w:r>
              <w:rPr>
                <w:rFonts w:hint="eastAsia"/>
                <w:color w:val="auto"/>
                <w:lang w:val="en-US" w:eastAsia="zh-CN"/>
              </w:rPr>
              <w:t>需</w:t>
            </w:r>
            <w:r>
              <w:rPr>
                <w:rFonts w:hint="default"/>
                <w:color w:val="auto"/>
              </w:rPr>
              <w:t>符合《声环境质量标准》（GB3096-2008）</w:t>
            </w:r>
            <w:r>
              <w:rPr>
                <w:rFonts w:hint="eastAsia"/>
                <w:color w:val="auto"/>
                <w:lang w:val="en-US" w:eastAsia="zh-CN"/>
              </w:rPr>
              <w:t>3</w:t>
            </w:r>
            <w:r>
              <w:rPr>
                <w:rFonts w:hint="default"/>
                <w:color w:val="auto"/>
              </w:rPr>
              <w:t>类标准。</w:t>
            </w:r>
          </w:p>
          <w:p w14:paraId="6905481C">
            <w:pPr>
              <w:bidi w:val="0"/>
              <w:rPr>
                <w:rFonts w:hint="eastAsia" w:ascii="Times New Roman" w:hAnsi="Times New Roman" w:eastAsia="宋体" w:cs="Times New Roman"/>
                <w:color w:val="auto"/>
                <w:highlight w:val="none"/>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固体废物：固体废物</w:t>
            </w:r>
            <w:r>
              <w:rPr>
                <w:rFonts w:hint="eastAsia"/>
                <w:color w:val="auto"/>
                <w:lang w:val="en-US" w:eastAsia="zh-CN"/>
              </w:rPr>
              <w:t>需</w:t>
            </w:r>
            <w:r>
              <w:rPr>
                <w:rFonts w:hint="default"/>
                <w:color w:val="auto"/>
              </w:rPr>
              <w:t>妥善处置，防止二次污染</w:t>
            </w:r>
            <w:r>
              <w:rPr>
                <w:rFonts w:hint="eastAsia"/>
                <w:color w:val="auto"/>
                <w:lang w:eastAsia="zh-CN"/>
              </w:rPr>
              <w:t>。</w:t>
            </w:r>
          </w:p>
        </w:tc>
      </w:tr>
      <w:tr w14:paraId="38D8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tcBorders>
              <w:tl2br w:val="nil"/>
              <w:tr2bl w:val="nil"/>
            </w:tcBorders>
            <w:noWrap w:val="0"/>
            <w:vAlign w:val="center"/>
          </w:tcPr>
          <w:p w14:paraId="0CFF4BC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污染物排放控制标准</w:t>
            </w:r>
          </w:p>
        </w:tc>
        <w:tc>
          <w:tcPr>
            <w:tcW w:w="4752" w:type="pct"/>
            <w:tcBorders>
              <w:tl2br w:val="nil"/>
              <w:tr2bl w:val="nil"/>
            </w:tcBorders>
            <w:noWrap w:val="0"/>
            <w:vAlign w:val="center"/>
          </w:tcPr>
          <w:p w14:paraId="1DB71EE8">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color w:val="auto"/>
                <w:sz w:val="24"/>
                <w:szCs w:val="24"/>
                <w:highlight w:val="none"/>
                <w:lang w:eastAsia="zh-CN"/>
              </w:rPr>
            </w:pPr>
            <w:r>
              <w:rPr>
                <w:rFonts w:hint="default" w:ascii="Times New Roman" w:hAnsi="Times New Roman" w:cs="Times New Roman"/>
                <w:b/>
                <w:color w:val="auto"/>
                <w:sz w:val="24"/>
                <w:szCs w:val="24"/>
                <w:highlight w:val="none"/>
              </w:rPr>
              <w:t>1、废气</w:t>
            </w:r>
            <w:r>
              <w:rPr>
                <w:rFonts w:hint="default" w:ascii="Times New Roman" w:hAnsi="Times New Roman" w:cs="Times New Roman"/>
                <w:b/>
                <w:color w:val="auto"/>
                <w:sz w:val="24"/>
                <w:szCs w:val="24"/>
                <w:highlight w:val="none"/>
                <w:lang w:eastAsia="zh-CN"/>
              </w:rPr>
              <w:t>排放标准</w:t>
            </w:r>
          </w:p>
          <w:p w14:paraId="7CC5797D">
            <w:pPr>
              <w:numPr>
                <w:ilvl w:val="0"/>
                <w:numId w:val="0"/>
              </w:numPr>
              <w:bidi w:val="0"/>
              <w:spacing w:line="360" w:lineRule="auto"/>
              <w:ind w:firstLine="480" w:firstLineChars="200"/>
              <w:rPr>
                <w:rFonts w:hint="eastAsia" w:eastAsia="宋体"/>
                <w:color w:val="auto"/>
                <w:kern w:val="0"/>
                <w:sz w:val="24"/>
                <w:lang w:val="en-US" w:eastAsia="zh-CN"/>
              </w:rPr>
            </w:pPr>
            <w:r>
              <w:rPr>
                <w:color w:val="auto"/>
                <w:kern w:val="0"/>
                <w:sz w:val="24"/>
              </w:rPr>
              <w:t>项目</w:t>
            </w:r>
            <w:r>
              <w:rPr>
                <w:rFonts w:hint="eastAsia"/>
                <w:color w:val="auto"/>
                <w:kern w:val="0"/>
                <w:sz w:val="24"/>
                <w:lang w:val="en-US" w:eastAsia="zh-CN"/>
              </w:rPr>
              <w:t>生产</w:t>
            </w:r>
            <w:r>
              <w:rPr>
                <w:color w:val="auto"/>
                <w:kern w:val="0"/>
                <w:sz w:val="24"/>
              </w:rPr>
              <w:t>过程</w:t>
            </w:r>
            <w:r>
              <w:rPr>
                <w:rFonts w:hint="eastAsia"/>
                <w:color w:val="auto"/>
                <w:kern w:val="0"/>
                <w:sz w:val="24"/>
                <w:lang w:val="en-US" w:eastAsia="zh-CN"/>
              </w:rPr>
              <w:t>产生的有机废气</w:t>
            </w:r>
            <w:r>
              <w:rPr>
                <w:color w:val="auto"/>
                <w:kern w:val="0"/>
                <w:sz w:val="24"/>
              </w:rPr>
              <w:t>排放执行</w:t>
            </w:r>
            <w:r>
              <w:rPr>
                <w:rFonts w:hint="eastAsia"/>
                <w:color w:val="auto"/>
                <w:kern w:val="0"/>
                <w:sz w:val="24"/>
              </w:rPr>
              <w:t>《挥发性</w:t>
            </w:r>
            <w:r>
              <w:rPr>
                <w:color w:val="auto"/>
                <w:kern w:val="0"/>
                <w:sz w:val="24"/>
              </w:rPr>
              <w:t>有机物排放标准</w:t>
            </w:r>
            <w:r>
              <w:rPr>
                <w:rFonts w:hint="eastAsia"/>
                <w:color w:val="auto"/>
                <w:kern w:val="0"/>
                <w:sz w:val="24"/>
              </w:rPr>
              <w:t xml:space="preserve"> </w:t>
            </w:r>
            <w:r>
              <w:rPr>
                <w:color w:val="auto"/>
                <w:kern w:val="0"/>
                <w:sz w:val="24"/>
              </w:rPr>
              <w:t>第4</w:t>
            </w:r>
            <w:r>
              <w:rPr>
                <w:rFonts w:hint="eastAsia"/>
                <w:color w:val="auto"/>
                <w:kern w:val="0"/>
                <w:sz w:val="24"/>
              </w:rPr>
              <w:t>部分</w:t>
            </w:r>
            <w:r>
              <w:rPr>
                <w:color w:val="auto"/>
                <w:kern w:val="0"/>
                <w:sz w:val="24"/>
              </w:rPr>
              <w:t>：</w:t>
            </w:r>
            <w:r>
              <w:rPr>
                <w:rFonts w:hint="eastAsia"/>
                <w:color w:val="auto"/>
                <w:kern w:val="0"/>
                <w:sz w:val="24"/>
              </w:rPr>
              <w:t>塑料制品业》（</w:t>
            </w:r>
            <w:bookmarkStart w:id="2" w:name="OLE_LINK6"/>
            <w:r>
              <w:rPr>
                <w:rFonts w:hint="eastAsia"/>
                <w:color w:val="auto"/>
                <w:kern w:val="0"/>
                <w:sz w:val="24"/>
              </w:rPr>
              <w:t>DB</w:t>
            </w:r>
            <w:r>
              <w:rPr>
                <w:rFonts w:hint="eastAsia"/>
                <w:color w:val="auto"/>
                <w:kern w:val="0"/>
                <w:sz w:val="24"/>
                <w:lang w:val="en-US" w:eastAsia="zh-CN"/>
              </w:rPr>
              <w:t xml:space="preserve"> </w:t>
            </w:r>
            <w:r>
              <w:rPr>
                <w:rFonts w:hint="eastAsia"/>
                <w:color w:val="auto"/>
                <w:kern w:val="0"/>
                <w:sz w:val="24"/>
              </w:rPr>
              <w:t>36/1101.</w:t>
            </w:r>
            <w:r>
              <w:rPr>
                <w:color w:val="auto"/>
                <w:kern w:val="0"/>
                <w:sz w:val="24"/>
              </w:rPr>
              <w:t>4</w:t>
            </w:r>
            <w:r>
              <w:rPr>
                <w:rFonts w:hint="eastAsia"/>
                <w:color w:val="auto"/>
                <w:kern w:val="0"/>
                <w:sz w:val="24"/>
              </w:rPr>
              <w:t>-2019</w:t>
            </w:r>
            <w:bookmarkEnd w:id="2"/>
            <w:r>
              <w:rPr>
                <w:rFonts w:hint="eastAsia"/>
                <w:color w:val="auto"/>
                <w:kern w:val="0"/>
                <w:sz w:val="24"/>
              </w:rPr>
              <w:t>）</w:t>
            </w:r>
            <w:r>
              <w:rPr>
                <w:rFonts w:hint="eastAsia"/>
                <w:color w:val="auto"/>
                <w:kern w:val="0"/>
                <w:sz w:val="24"/>
                <w:lang w:val="en-US" w:eastAsia="zh-CN"/>
              </w:rPr>
              <w:t>及《合成树脂工业污染物排放标准》（GB 31572-2015）中更严要求</w:t>
            </w:r>
            <w:r>
              <w:rPr>
                <w:rFonts w:hint="eastAsia"/>
                <w:color w:val="auto"/>
                <w:kern w:val="0"/>
                <w:sz w:val="24"/>
                <w:lang w:eastAsia="zh-CN"/>
              </w:rPr>
              <w:t>。</w:t>
            </w:r>
          </w:p>
          <w:p w14:paraId="59FDF3B0">
            <w:pPr>
              <w:pStyle w:val="13"/>
              <w:numPr>
                <w:ilvl w:val="0"/>
                <w:numId w:val="6"/>
              </w:numPr>
              <w:bidi w:val="0"/>
              <w:rPr>
                <w:color w:val="auto"/>
              </w:rPr>
            </w:pPr>
            <w:r>
              <w:rPr>
                <w:rFonts w:hint="eastAsia"/>
                <w:color w:val="auto"/>
                <w:lang w:val="en-US" w:eastAsia="zh-CN"/>
              </w:rPr>
              <w:t>塑料制品生产废气排放标准限值一览表</w:t>
            </w:r>
          </w:p>
          <w:tbl>
            <w:tblPr>
              <w:tblStyle w:val="8"/>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02"/>
              <w:gridCol w:w="1378"/>
              <w:gridCol w:w="1848"/>
              <w:gridCol w:w="1377"/>
              <w:gridCol w:w="1625"/>
              <w:gridCol w:w="1629"/>
            </w:tblGrid>
            <w:tr w14:paraId="3A6614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3" w:hRule="atLeast"/>
              </w:trPr>
              <w:tc>
                <w:tcPr>
                  <w:tcW w:w="410" w:type="pct"/>
                  <w:vMerge w:val="restart"/>
                  <w:noWrap w:val="0"/>
                  <w:vAlign w:val="center"/>
                </w:tcPr>
                <w:p w14:paraId="51570BF1">
                  <w:pPr>
                    <w:pStyle w:val="12"/>
                    <w:bidi w:val="0"/>
                    <w:rPr>
                      <w:color w:val="0000FF"/>
                    </w:rPr>
                  </w:pPr>
                  <w:r>
                    <w:rPr>
                      <w:b/>
                      <w:bCs/>
                      <w:color w:val="0000FF"/>
                    </w:rPr>
                    <w:t>序号</w:t>
                  </w:r>
                </w:p>
              </w:tc>
              <w:tc>
                <w:tcPr>
                  <w:tcW w:w="805" w:type="pct"/>
                  <w:vMerge w:val="restart"/>
                  <w:noWrap w:val="0"/>
                  <w:vAlign w:val="center"/>
                </w:tcPr>
                <w:p w14:paraId="09C6F157">
                  <w:pPr>
                    <w:pStyle w:val="12"/>
                    <w:bidi w:val="0"/>
                    <w:rPr>
                      <w:color w:val="0000FF"/>
                    </w:rPr>
                  </w:pPr>
                  <w:r>
                    <w:rPr>
                      <w:b/>
                      <w:bCs/>
                      <w:color w:val="0000FF"/>
                    </w:rPr>
                    <w:t>污染物</w:t>
                  </w:r>
                </w:p>
              </w:tc>
              <w:tc>
                <w:tcPr>
                  <w:tcW w:w="1883" w:type="pct"/>
                  <w:gridSpan w:val="2"/>
                  <w:tcBorders>
                    <w:bottom w:val="single" w:color="auto" w:sz="4" w:space="0"/>
                  </w:tcBorders>
                  <w:noWrap w:val="0"/>
                  <w:vAlign w:val="center"/>
                </w:tcPr>
                <w:p w14:paraId="2D6E3497">
                  <w:pPr>
                    <w:pStyle w:val="12"/>
                    <w:bidi w:val="0"/>
                    <w:rPr>
                      <w:b/>
                      <w:bCs/>
                      <w:color w:val="0000FF"/>
                    </w:rPr>
                  </w:pPr>
                  <w:r>
                    <w:rPr>
                      <w:b/>
                      <w:bCs/>
                      <w:color w:val="0000FF"/>
                    </w:rPr>
                    <w:t>排放浓度（mg/m</w:t>
                  </w:r>
                  <w:r>
                    <w:rPr>
                      <w:rFonts w:hint="eastAsia"/>
                      <w:b/>
                      <w:bCs/>
                      <w:color w:val="0000FF"/>
                      <w:vertAlign w:val="superscript"/>
                    </w:rPr>
                    <w:t>3</w:t>
                  </w:r>
                  <w:r>
                    <w:rPr>
                      <w:b/>
                      <w:bCs/>
                      <w:color w:val="0000FF"/>
                    </w:rPr>
                    <w:t>）</w:t>
                  </w:r>
                </w:p>
              </w:tc>
              <w:tc>
                <w:tcPr>
                  <w:tcW w:w="1900" w:type="pct"/>
                  <w:gridSpan w:val="2"/>
                  <w:tcBorders>
                    <w:bottom w:val="single" w:color="auto" w:sz="4" w:space="0"/>
                  </w:tcBorders>
                  <w:noWrap w:val="0"/>
                  <w:vAlign w:val="center"/>
                </w:tcPr>
                <w:p w14:paraId="3CD7ACC6">
                  <w:pPr>
                    <w:pStyle w:val="12"/>
                    <w:bidi w:val="0"/>
                    <w:rPr>
                      <w:b/>
                      <w:bCs/>
                      <w:color w:val="0000FF"/>
                    </w:rPr>
                  </w:pPr>
                  <w:r>
                    <w:rPr>
                      <w:b/>
                      <w:bCs/>
                      <w:color w:val="0000FF"/>
                    </w:rPr>
                    <w:t>无组织排放监控浓度限值（mg/m</w:t>
                  </w:r>
                  <w:r>
                    <w:rPr>
                      <w:rFonts w:hint="eastAsia"/>
                      <w:b/>
                      <w:bCs/>
                      <w:color w:val="0000FF"/>
                      <w:vertAlign w:val="superscript"/>
                    </w:rPr>
                    <w:t>3</w:t>
                  </w:r>
                  <w:r>
                    <w:rPr>
                      <w:b/>
                      <w:bCs/>
                      <w:color w:val="0000FF"/>
                    </w:rPr>
                    <w:t>）</w:t>
                  </w:r>
                </w:p>
              </w:tc>
            </w:tr>
            <w:tr w14:paraId="3C2A86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3" w:hRule="atLeast"/>
              </w:trPr>
              <w:tc>
                <w:tcPr>
                  <w:tcW w:w="410" w:type="pct"/>
                  <w:vMerge w:val="continue"/>
                  <w:tcBorders>
                    <w:bottom w:val="single" w:color="auto" w:sz="12" w:space="0"/>
                  </w:tcBorders>
                  <w:noWrap w:val="0"/>
                  <w:vAlign w:val="center"/>
                </w:tcPr>
                <w:p w14:paraId="3BEE4729">
                  <w:pPr>
                    <w:pStyle w:val="12"/>
                    <w:bidi w:val="0"/>
                    <w:rPr>
                      <w:color w:val="0000FF"/>
                    </w:rPr>
                  </w:pPr>
                </w:p>
              </w:tc>
              <w:tc>
                <w:tcPr>
                  <w:tcW w:w="805" w:type="pct"/>
                  <w:vMerge w:val="continue"/>
                  <w:tcBorders>
                    <w:bottom w:val="single" w:color="auto" w:sz="12" w:space="0"/>
                  </w:tcBorders>
                  <w:noWrap w:val="0"/>
                  <w:vAlign w:val="center"/>
                </w:tcPr>
                <w:p w14:paraId="1D92428C">
                  <w:pPr>
                    <w:pStyle w:val="12"/>
                    <w:bidi w:val="0"/>
                    <w:rPr>
                      <w:color w:val="0000FF"/>
                    </w:rPr>
                  </w:pPr>
                </w:p>
              </w:tc>
              <w:tc>
                <w:tcPr>
                  <w:tcW w:w="1079" w:type="pct"/>
                  <w:tcBorders>
                    <w:top w:val="single" w:color="auto" w:sz="4" w:space="0"/>
                    <w:bottom w:val="single" w:color="auto" w:sz="12" w:space="0"/>
                  </w:tcBorders>
                  <w:noWrap w:val="0"/>
                  <w:vAlign w:val="center"/>
                </w:tcPr>
                <w:p w14:paraId="7C311B84">
                  <w:pPr>
                    <w:pStyle w:val="12"/>
                    <w:bidi w:val="0"/>
                    <w:rPr>
                      <w:b/>
                      <w:bCs/>
                      <w:color w:val="0000FF"/>
                    </w:rPr>
                  </w:pPr>
                  <w:r>
                    <w:rPr>
                      <w:rFonts w:hint="eastAsia"/>
                      <w:b/>
                      <w:bCs/>
                      <w:color w:val="0000FF"/>
                    </w:rPr>
                    <w:t>DB</w:t>
                  </w:r>
                  <w:r>
                    <w:rPr>
                      <w:rFonts w:hint="eastAsia"/>
                      <w:b/>
                      <w:bCs/>
                      <w:color w:val="0000FF"/>
                      <w:lang w:val="en-US" w:eastAsia="zh-CN"/>
                    </w:rPr>
                    <w:t xml:space="preserve"> </w:t>
                  </w:r>
                  <w:r>
                    <w:rPr>
                      <w:rFonts w:hint="eastAsia"/>
                      <w:b/>
                      <w:bCs/>
                      <w:color w:val="0000FF"/>
                    </w:rPr>
                    <w:t>36/1101.</w:t>
                  </w:r>
                  <w:r>
                    <w:rPr>
                      <w:b/>
                      <w:bCs/>
                      <w:color w:val="0000FF"/>
                    </w:rPr>
                    <w:t>4</w:t>
                  </w:r>
                  <w:r>
                    <w:rPr>
                      <w:rFonts w:hint="eastAsia"/>
                      <w:b/>
                      <w:bCs/>
                      <w:color w:val="0000FF"/>
                    </w:rPr>
                    <w:t>-2019</w:t>
                  </w:r>
                </w:p>
              </w:tc>
              <w:tc>
                <w:tcPr>
                  <w:tcW w:w="804" w:type="pct"/>
                  <w:tcBorders>
                    <w:top w:val="single" w:color="auto" w:sz="4" w:space="0"/>
                    <w:bottom w:val="single" w:color="auto" w:sz="12" w:space="0"/>
                  </w:tcBorders>
                  <w:noWrap w:val="0"/>
                  <w:vAlign w:val="center"/>
                </w:tcPr>
                <w:p w14:paraId="35347922">
                  <w:pPr>
                    <w:pStyle w:val="12"/>
                    <w:bidi w:val="0"/>
                    <w:rPr>
                      <w:b/>
                      <w:bCs/>
                      <w:color w:val="0000FF"/>
                    </w:rPr>
                  </w:pPr>
                  <w:commentRangeStart w:id="4"/>
                  <w:r>
                    <w:rPr>
                      <w:rFonts w:hint="eastAsia"/>
                      <w:b/>
                      <w:bCs/>
                      <w:color w:val="0000FF"/>
                      <w:lang w:val="en-US" w:eastAsia="zh-CN"/>
                    </w:rPr>
                    <w:t>GB 31572-2015</w:t>
                  </w:r>
                  <w:commentRangeEnd w:id="4"/>
                  <w:r>
                    <w:commentReference w:id="4"/>
                  </w:r>
                </w:p>
              </w:tc>
              <w:tc>
                <w:tcPr>
                  <w:tcW w:w="949" w:type="pct"/>
                  <w:tcBorders>
                    <w:top w:val="single" w:color="auto" w:sz="4" w:space="0"/>
                    <w:bottom w:val="single" w:color="auto" w:sz="12" w:space="0"/>
                  </w:tcBorders>
                  <w:shd w:val="clear" w:color="auto" w:fill="auto"/>
                  <w:noWrap w:val="0"/>
                  <w:vAlign w:val="center"/>
                </w:tcPr>
                <w:p w14:paraId="4FBD1A9D">
                  <w:pPr>
                    <w:pStyle w:val="12"/>
                    <w:bidi w:val="0"/>
                    <w:rPr>
                      <w:b/>
                      <w:bCs/>
                      <w:color w:val="0000FF"/>
                      <w:lang w:val="en-US" w:eastAsia="zh-CN"/>
                    </w:rPr>
                  </w:pPr>
                  <w:r>
                    <w:rPr>
                      <w:rFonts w:hint="eastAsia"/>
                      <w:b/>
                      <w:bCs/>
                      <w:color w:val="0000FF"/>
                    </w:rPr>
                    <w:t>DB</w:t>
                  </w:r>
                  <w:r>
                    <w:rPr>
                      <w:rFonts w:hint="eastAsia"/>
                      <w:b/>
                      <w:bCs/>
                      <w:color w:val="0000FF"/>
                      <w:lang w:val="en-US" w:eastAsia="zh-CN"/>
                    </w:rPr>
                    <w:t xml:space="preserve"> </w:t>
                  </w:r>
                  <w:r>
                    <w:rPr>
                      <w:rFonts w:hint="eastAsia"/>
                      <w:b/>
                      <w:bCs/>
                      <w:color w:val="0000FF"/>
                    </w:rPr>
                    <w:t>36/1101.</w:t>
                  </w:r>
                  <w:r>
                    <w:rPr>
                      <w:b/>
                      <w:bCs/>
                      <w:color w:val="0000FF"/>
                    </w:rPr>
                    <w:t>4</w:t>
                  </w:r>
                  <w:r>
                    <w:rPr>
                      <w:rFonts w:hint="eastAsia"/>
                      <w:b/>
                      <w:bCs/>
                      <w:color w:val="0000FF"/>
                    </w:rPr>
                    <w:t>-2019</w:t>
                  </w:r>
                </w:p>
              </w:tc>
              <w:tc>
                <w:tcPr>
                  <w:tcW w:w="951" w:type="pct"/>
                  <w:tcBorders>
                    <w:top w:val="single" w:color="auto" w:sz="4" w:space="0"/>
                    <w:bottom w:val="single" w:color="auto" w:sz="12" w:space="0"/>
                  </w:tcBorders>
                  <w:shd w:val="clear" w:color="auto" w:fill="auto"/>
                  <w:noWrap w:val="0"/>
                  <w:vAlign w:val="center"/>
                </w:tcPr>
                <w:p w14:paraId="03BC7BC3">
                  <w:pPr>
                    <w:pStyle w:val="12"/>
                    <w:bidi w:val="0"/>
                    <w:rPr>
                      <w:b/>
                      <w:bCs/>
                      <w:color w:val="0000FF"/>
                      <w:lang w:val="en-US" w:eastAsia="zh-CN"/>
                    </w:rPr>
                  </w:pPr>
                  <w:r>
                    <w:rPr>
                      <w:rFonts w:hint="eastAsia"/>
                      <w:b/>
                      <w:bCs/>
                      <w:color w:val="0000FF"/>
                      <w:lang w:val="en-US" w:eastAsia="zh-CN"/>
                    </w:rPr>
                    <w:t>GB 31572-2015</w:t>
                  </w:r>
                </w:p>
              </w:tc>
            </w:tr>
            <w:tr w14:paraId="206C06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410" w:type="pct"/>
                  <w:noWrap w:val="0"/>
                  <w:vAlign w:val="center"/>
                </w:tcPr>
                <w:p w14:paraId="29425714">
                  <w:pPr>
                    <w:pStyle w:val="12"/>
                    <w:bidi w:val="0"/>
                    <w:rPr>
                      <w:rFonts w:hint="eastAsia" w:eastAsia="宋体"/>
                      <w:color w:val="0000FF"/>
                      <w:lang w:eastAsia="zh-CN"/>
                    </w:rPr>
                  </w:pPr>
                  <w:r>
                    <w:rPr>
                      <w:rFonts w:hint="eastAsia"/>
                      <w:color w:val="0000FF"/>
                      <w:lang w:val="en-US" w:eastAsia="zh-CN"/>
                    </w:rPr>
                    <w:t>1</w:t>
                  </w:r>
                </w:p>
              </w:tc>
              <w:tc>
                <w:tcPr>
                  <w:tcW w:w="805" w:type="pct"/>
                  <w:shd w:val="clear" w:color="auto" w:fill="auto"/>
                  <w:noWrap w:val="0"/>
                  <w:vAlign w:val="center"/>
                </w:tcPr>
                <w:p w14:paraId="5DCFCBFA">
                  <w:pPr>
                    <w:pStyle w:val="12"/>
                    <w:bidi w:val="0"/>
                    <w:rPr>
                      <w:rFonts w:hint="default"/>
                      <w:color w:val="0000FF"/>
                      <w:lang w:val="en-US" w:eastAsia="zh-CN"/>
                    </w:rPr>
                  </w:pPr>
                  <w:r>
                    <w:rPr>
                      <w:rFonts w:hint="eastAsia"/>
                      <w:color w:val="0000FF"/>
                      <w:lang w:val="en-US" w:eastAsia="zh-CN"/>
                    </w:rPr>
                    <w:t>非甲烷总烃</w:t>
                  </w:r>
                </w:p>
              </w:tc>
              <w:tc>
                <w:tcPr>
                  <w:tcW w:w="1079" w:type="pct"/>
                  <w:shd w:val="clear" w:color="auto" w:fill="auto"/>
                  <w:noWrap w:val="0"/>
                  <w:vAlign w:val="center"/>
                </w:tcPr>
                <w:p w14:paraId="52AFCED0">
                  <w:pPr>
                    <w:pStyle w:val="12"/>
                    <w:bidi w:val="0"/>
                    <w:rPr>
                      <w:rFonts w:hint="default"/>
                      <w:color w:val="0000FF"/>
                      <w:lang w:val="en-US" w:eastAsia="zh-CN"/>
                    </w:rPr>
                  </w:pPr>
                  <w:r>
                    <w:rPr>
                      <w:rFonts w:hint="eastAsia"/>
                      <w:color w:val="0000FF"/>
                      <w:lang w:val="en-US" w:eastAsia="zh-CN"/>
                    </w:rPr>
                    <w:t>20</w:t>
                  </w:r>
                </w:p>
              </w:tc>
              <w:tc>
                <w:tcPr>
                  <w:tcW w:w="804" w:type="pct"/>
                  <w:shd w:val="clear" w:color="auto" w:fill="auto"/>
                  <w:noWrap w:val="0"/>
                  <w:vAlign w:val="center"/>
                </w:tcPr>
                <w:p w14:paraId="12362930">
                  <w:pPr>
                    <w:pStyle w:val="12"/>
                    <w:bidi w:val="0"/>
                    <w:rPr>
                      <w:rFonts w:hint="default"/>
                      <w:color w:val="0000FF"/>
                      <w:lang w:val="en-US" w:eastAsia="zh-CN"/>
                    </w:rPr>
                  </w:pPr>
                  <w:r>
                    <w:rPr>
                      <w:rFonts w:hint="eastAsia"/>
                      <w:color w:val="0000FF"/>
                      <w:lang w:val="en-US" w:eastAsia="zh-CN"/>
                    </w:rPr>
                    <w:t>100</w:t>
                  </w:r>
                </w:p>
              </w:tc>
              <w:tc>
                <w:tcPr>
                  <w:tcW w:w="949" w:type="pct"/>
                  <w:shd w:val="clear" w:color="auto" w:fill="auto"/>
                  <w:noWrap w:val="0"/>
                  <w:vAlign w:val="center"/>
                </w:tcPr>
                <w:p w14:paraId="7E56FAB8">
                  <w:pPr>
                    <w:pStyle w:val="12"/>
                    <w:bidi w:val="0"/>
                    <w:rPr>
                      <w:rFonts w:hint="default" w:eastAsia="宋体"/>
                      <w:color w:val="0000FF"/>
                      <w:lang w:val="en-US" w:eastAsia="zh-CN"/>
                    </w:rPr>
                  </w:pPr>
                  <w:r>
                    <w:rPr>
                      <w:rFonts w:hint="eastAsia"/>
                      <w:color w:val="0000FF"/>
                      <w:lang w:val="en-US" w:eastAsia="zh-CN"/>
                    </w:rPr>
                    <w:t>1.5</w:t>
                  </w:r>
                </w:p>
              </w:tc>
              <w:tc>
                <w:tcPr>
                  <w:tcW w:w="951" w:type="pct"/>
                  <w:shd w:val="clear" w:color="auto" w:fill="auto"/>
                  <w:noWrap w:val="0"/>
                  <w:vAlign w:val="center"/>
                </w:tcPr>
                <w:p w14:paraId="45F48997">
                  <w:pPr>
                    <w:pStyle w:val="12"/>
                    <w:bidi w:val="0"/>
                    <w:rPr>
                      <w:rFonts w:hint="default"/>
                      <w:color w:val="0000FF"/>
                      <w:lang w:val="en-US" w:eastAsia="zh-CN"/>
                    </w:rPr>
                  </w:pPr>
                  <w:r>
                    <w:rPr>
                      <w:rFonts w:hint="eastAsia"/>
                      <w:color w:val="0000FF"/>
                      <w:lang w:val="en-US" w:eastAsia="zh-CN"/>
                    </w:rPr>
                    <w:t>4.0</w:t>
                  </w:r>
                </w:p>
              </w:tc>
            </w:tr>
            <w:tr w14:paraId="1C0191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410" w:type="pct"/>
                  <w:noWrap w:val="0"/>
                  <w:vAlign w:val="center"/>
                </w:tcPr>
                <w:p w14:paraId="1DBE6CC0">
                  <w:pPr>
                    <w:pStyle w:val="12"/>
                    <w:bidi w:val="0"/>
                    <w:rPr>
                      <w:rFonts w:hint="default"/>
                      <w:color w:val="0000FF"/>
                      <w:lang w:val="en-US" w:eastAsia="zh-CN"/>
                    </w:rPr>
                  </w:pPr>
                  <w:r>
                    <w:rPr>
                      <w:rFonts w:hint="eastAsia"/>
                      <w:color w:val="0000FF"/>
                      <w:lang w:val="en-US" w:eastAsia="zh-CN"/>
                    </w:rPr>
                    <w:t>2</w:t>
                  </w:r>
                </w:p>
              </w:tc>
              <w:tc>
                <w:tcPr>
                  <w:tcW w:w="805" w:type="pct"/>
                  <w:shd w:val="clear" w:color="auto" w:fill="auto"/>
                  <w:noWrap w:val="0"/>
                  <w:vAlign w:val="center"/>
                </w:tcPr>
                <w:p w14:paraId="06C8A3A9">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甲苯二异氰酸酯</w:t>
                  </w:r>
                </w:p>
              </w:tc>
              <w:tc>
                <w:tcPr>
                  <w:tcW w:w="1079" w:type="pct"/>
                  <w:shd w:val="clear" w:color="auto" w:fill="auto"/>
                  <w:noWrap w:val="0"/>
                  <w:vAlign w:val="center"/>
                </w:tcPr>
                <w:p w14:paraId="77A23E02">
                  <w:pPr>
                    <w:pStyle w:val="12"/>
                    <w:bidi w:val="0"/>
                    <w:rPr>
                      <w:rFonts w:hint="default"/>
                      <w:color w:val="0000FF"/>
                      <w:lang w:val="en-US" w:eastAsia="zh-CN"/>
                    </w:rPr>
                  </w:pPr>
                  <w:r>
                    <w:rPr>
                      <w:rFonts w:hint="eastAsia"/>
                      <w:color w:val="0000FF"/>
                      <w:lang w:val="en-US" w:eastAsia="zh-CN"/>
                    </w:rPr>
                    <w:t>/</w:t>
                  </w:r>
                </w:p>
              </w:tc>
              <w:tc>
                <w:tcPr>
                  <w:tcW w:w="804" w:type="pct"/>
                  <w:shd w:val="clear" w:color="auto" w:fill="auto"/>
                  <w:noWrap w:val="0"/>
                  <w:vAlign w:val="center"/>
                </w:tcPr>
                <w:p w14:paraId="1A8E112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c>
                <w:tcPr>
                  <w:tcW w:w="949" w:type="pct"/>
                  <w:shd w:val="clear" w:color="auto" w:fill="auto"/>
                  <w:noWrap w:val="0"/>
                  <w:vAlign w:val="center"/>
                </w:tcPr>
                <w:p w14:paraId="17768E1E">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c>
                <w:tcPr>
                  <w:tcW w:w="951" w:type="pct"/>
                  <w:shd w:val="clear" w:color="auto" w:fill="auto"/>
                  <w:noWrap w:val="0"/>
                  <w:vAlign w:val="center"/>
                </w:tcPr>
                <w:p w14:paraId="27953C7F">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r>
            <w:tr w14:paraId="26D68F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410" w:type="pct"/>
                  <w:noWrap w:val="0"/>
                  <w:vAlign w:val="center"/>
                </w:tcPr>
                <w:p w14:paraId="0F484C05">
                  <w:pPr>
                    <w:pStyle w:val="12"/>
                    <w:bidi w:val="0"/>
                    <w:rPr>
                      <w:rFonts w:hint="default"/>
                      <w:color w:val="0000FF"/>
                      <w:lang w:val="en-US" w:eastAsia="zh-CN"/>
                    </w:rPr>
                  </w:pPr>
                  <w:r>
                    <w:rPr>
                      <w:rFonts w:hint="eastAsia"/>
                      <w:color w:val="0000FF"/>
                      <w:lang w:val="en-US" w:eastAsia="zh-CN"/>
                    </w:rPr>
                    <w:t>3</w:t>
                  </w:r>
                </w:p>
              </w:tc>
              <w:tc>
                <w:tcPr>
                  <w:tcW w:w="805" w:type="pct"/>
                  <w:shd w:val="clear" w:color="auto" w:fill="auto"/>
                  <w:noWrap w:val="0"/>
                  <w:vAlign w:val="center"/>
                </w:tcPr>
                <w:p w14:paraId="5E9AF2F3">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二苯基甲烷二异氰酸酯</w:t>
                  </w:r>
                </w:p>
              </w:tc>
              <w:tc>
                <w:tcPr>
                  <w:tcW w:w="1079" w:type="pct"/>
                  <w:shd w:val="clear" w:color="auto" w:fill="auto"/>
                  <w:noWrap w:val="0"/>
                  <w:vAlign w:val="center"/>
                </w:tcPr>
                <w:p w14:paraId="268C6C99">
                  <w:pPr>
                    <w:pStyle w:val="12"/>
                    <w:bidi w:val="0"/>
                    <w:rPr>
                      <w:rFonts w:hint="default"/>
                      <w:color w:val="0000FF"/>
                      <w:lang w:val="en-US" w:eastAsia="zh-CN"/>
                    </w:rPr>
                  </w:pPr>
                  <w:r>
                    <w:rPr>
                      <w:rFonts w:hint="eastAsia"/>
                      <w:color w:val="0000FF"/>
                      <w:lang w:val="en-US" w:eastAsia="zh-CN"/>
                    </w:rPr>
                    <w:t>/</w:t>
                  </w:r>
                </w:p>
              </w:tc>
              <w:tc>
                <w:tcPr>
                  <w:tcW w:w="804" w:type="pct"/>
                  <w:shd w:val="clear" w:color="auto" w:fill="auto"/>
                  <w:noWrap w:val="0"/>
                  <w:vAlign w:val="center"/>
                </w:tcPr>
                <w:p w14:paraId="5D3900F6">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c>
                <w:tcPr>
                  <w:tcW w:w="949" w:type="pct"/>
                  <w:shd w:val="clear" w:color="auto" w:fill="auto"/>
                  <w:noWrap w:val="0"/>
                  <w:vAlign w:val="center"/>
                </w:tcPr>
                <w:p w14:paraId="186C3C1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c>
                <w:tcPr>
                  <w:tcW w:w="951" w:type="pct"/>
                  <w:shd w:val="clear" w:color="auto" w:fill="auto"/>
                  <w:noWrap w:val="0"/>
                  <w:vAlign w:val="center"/>
                </w:tcPr>
                <w:p w14:paraId="20D12257">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r>
            <w:tr w14:paraId="49B390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410" w:type="pct"/>
                  <w:noWrap w:val="0"/>
                  <w:vAlign w:val="center"/>
                </w:tcPr>
                <w:p w14:paraId="24EB48B1">
                  <w:pPr>
                    <w:pStyle w:val="12"/>
                    <w:bidi w:val="0"/>
                    <w:rPr>
                      <w:rFonts w:hint="default"/>
                      <w:color w:val="0000FF"/>
                      <w:lang w:val="en-US" w:eastAsia="zh-CN"/>
                    </w:rPr>
                  </w:pPr>
                  <w:r>
                    <w:rPr>
                      <w:rFonts w:hint="eastAsia"/>
                      <w:color w:val="0000FF"/>
                      <w:lang w:val="en-US" w:eastAsia="zh-CN"/>
                    </w:rPr>
                    <w:t>4</w:t>
                  </w:r>
                </w:p>
              </w:tc>
              <w:tc>
                <w:tcPr>
                  <w:tcW w:w="805" w:type="pct"/>
                  <w:shd w:val="clear" w:color="auto" w:fill="auto"/>
                  <w:noWrap w:val="0"/>
                  <w:vAlign w:val="center"/>
                </w:tcPr>
                <w:p w14:paraId="01ED5E7E">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异佛尔酮二异氰酸酯</w:t>
                  </w:r>
                </w:p>
              </w:tc>
              <w:tc>
                <w:tcPr>
                  <w:tcW w:w="1079" w:type="pct"/>
                  <w:shd w:val="clear" w:color="auto" w:fill="auto"/>
                  <w:noWrap w:val="0"/>
                  <w:vAlign w:val="center"/>
                </w:tcPr>
                <w:p w14:paraId="170FC8CA">
                  <w:pPr>
                    <w:pStyle w:val="12"/>
                    <w:bidi w:val="0"/>
                    <w:rPr>
                      <w:rFonts w:hint="default"/>
                      <w:color w:val="0000FF"/>
                      <w:lang w:val="en-US" w:eastAsia="zh-CN"/>
                    </w:rPr>
                  </w:pPr>
                  <w:r>
                    <w:rPr>
                      <w:rFonts w:hint="eastAsia"/>
                      <w:color w:val="0000FF"/>
                      <w:lang w:val="en-US" w:eastAsia="zh-CN"/>
                    </w:rPr>
                    <w:t>/</w:t>
                  </w:r>
                </w:p>
              </w:tc>
              <w:tc>
                <w:tcPr>
                  <w:tcW w:w="804" w:type="pct"/>
                  <w:shd w:val="clear" w:color="auto" w:fill="auto"/>
                  <w:noWrap w:val="0"/>
                  <w:vAlign w:val="center"/>
                </w:tcPr>
                <w:p w14:paraId="59A6DFAF">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c>
                <w:tcPr>
                  <w:tcW w:w="949" w:type="pct"/>
                  <w:shd w:val="clear" w:color="auto" w:fill="auto"/>
                  <w:noWrap w:val="0"/>
                  <w:vAlign w:val="center"/>
                </w:tcPr>
                <w:p w14:paraId="00623D47">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c>
                <w:tcPr>
                  <w:tcW w:w="951" w:type="pct"/>
                  <w:shd w:val="clear" w:color="auto" w:fill="auto"/>
                  <w:noWrap w:val="0"/>
                  <w:vAlign w:val="center"/>
                </w:tcPr>
                <w:p w14:paraId="2E926E0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r>
            <w:tr w14:paraId="45C5A8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410" w:type="pct"/>
                  <w:noWrap w:val="0"/>
                  <w:vAlign w:val="center"/>
                </w:tcPr>
                <w:p w14:paraId="0251D707">
                  <w:pPr>
                    <w:pStyle w:val="12"/>
                    <w:bidi w:val="0"/>
                    <w:rPr>
                      <w:rFonts w:hint="default"/>
                      <w:color w:val="0000FF"/>
                      <w:lang w:val="en-US" w:eastAsia="zh-CN"/>
                    </w:rPr>
                  </w:pPr>
                  <w:r>
                    <w:rPr>
                      <w:rFonts w:hint="eastAsia"/>
                      <w:color w:val="0000FF"/>
                      <w:lang w:val="en-US" w:eastAsia="zh-CN"/>
                    </w:rPr>
                    <w:t>5</w:t>
                  </w:r>
                </w:p>
              </w:tc>
              <w:tc>
                <w:tcPr>
                  <w:tcW w:w="805" w:type="pct"/>
                  <w:shd w:val="clear" w:color="auto" w:fill="auto"/>
                  <w:noWrap w:val="0"/>
                  <w:vAlign w:val="center"/>
                </w:tcPr>
                <w:p w14:paraId="33F60C3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多亚甲基多苯基异氰酸酯</w:t>
                  </w:r>
                </w:p>
              </w:tc>
              <w:tc>
                <w:tcPr>
                  <w:tcW w:w="1079" w:type="pct"/>
                  <w:shd w:val="clear" w:color="auto" w:fill="auto"/>
                  <w:noWrap w:val="0"/>
                  <w:vAlign w:val="center"/>
                </w:tcPr>
                <w:p w14:paraId="619BBB87">
                  <w:pPr>
                    <w:pStyle w:val="12"/>
                    <w:bidi w:val="0"/>
                    <w:rPr>
                      <w:rFonts w:hint="default"/>
                      <w:color w:val="0000FF"/>
                      <w:lang w:val="en-US" w:eastAsia="zh-CN"/>
                    </w:rPr>
                  </w:pPr>
                  <w:r>
                    <w:rPr>
                      <w:rFonts w:hint="eastAsia"/>
                      <w:color w:val="0000FF"/>
                      <w:lang w:val="en-US" w:eastAsia="zh-CN"/>
                    </w:rPr>
                    <w:t>/</w:t>
                  </w:r>
                </w:p>
              </w:tc>
              <w:tc>
                <w:tcPr>
                  <w:tcW w:w="804" w:type="pct"/>
                  <w:shd w:val="clear" w:color="auto" w:fill="auto"/>
                  <w:noWrap w:val="0"/>
                  <w:vAlign w:val="center"/>
                </w:tcPr>
                <w:p w14:paraId="5934B394">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c>
                <w:tcPr>
                  <w:tcW w:w="949" w:type="pct"/>
                  <w:shd w:val="clear" w:color="auto" w:fill="auto"/>
                  <w:noWrap w:val="0"/>
                  <w:vAlign w:val="center"/>
                </w:tcPr>
                <w:p w14:paraId="24786342">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c>
                <w:tcPr>
                  <w:tcW w:w="951" w:type="pct"/>
                  <w:shd w:val="clear" w:color="auto" w:fill="auto"/>
                  <w:noWrap w:val="0"/>
                  <w:vAlign w:val="center"/>
                </w:tcPr>
                <w:p w14:paraId="3B9C678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r>
            <w:tr w14:paraId="36464E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410" w:type="pct"/>
                  <w:noWrap w:val="0"/>
                  <w:vAlign w:val="center"/>
                </w:tcPr>
                <w:p w14:paraId="4E677657">
                  <w:pPr>
                    <w:pStyle w:val="12"/>
                    <w:bidi w:val="0"/>
                    <w:rPr>
                      <w:rFonts w:hint="default"/>
                      <w:color w:val="E232CB"/>
                      <w:lang w:val="en-US" w:eastAsia="zh-CN"/>
                    </w:rPr>
                  </w:pPr>
                  <w:r>
                    <w:rPr>
                      <w:rFonts w:hint="eastAsia"/>
                      <w:color w:val="E232CB"/>
                      <w:lang w:val="en-US" w:eastAsia="zh-CN"/>
                    </w:rPr>
                    <w:t>6</w:t>
                  </w:r>
                </w:p>
              </w:tc>
              <w:tc>
                <w:tcPr>
                  <w:tcW w:w="805" w:type="pct"/>
                  <w:shd w:val="clear" w:color="auto" w:fill="auto"/>
                  <w:noWrap w:val="0"/>
                  <w:vAlign w:val="center"/>
                </w:tcPr>
                <w:p w14:paraId="00CEFCBC">
                  <w:pPr>
                    <w:pStyle w:val="12"/>
                    <w:bidi w:val="0"/>
                    <w:rPr>
                      <w:rFonts w:hint="default"/>
                      <w:color w:val="E232CB"/>
                      <w:lang w:val="en-US" w:eastAsia="zh-CN"/>
                    </w:rPr>
                  </w:pPr>
                  <w:r>
                    <w:rPr>
                      <w:rFonts w:hint="eastAsia"/>
                      <w:color w:val="E232CB"/>
                      <w:lang w:val="en-US" w:eastAsia="zh-CN"/>
                    </w:rPr>
                    <w:t>单位产品非甲烷总烃排放量/（kg/t）</w:t>
                  </w:r>
                </w:p>
              </w:tc>
              <w:tc>
                <w:tcPr>
                  <w:tcW w:w="1079" w:type="pct"/>
                  <w:shd w:val="clear" w:color="auto" w:fill="auto"/>
                  <w:noWrap w:val="0"/>
                  <w:vAlign w:val="center"/>
                </w:tcPr>
                <w:p w14:paraId="33417127">
                  <w:pPr>
                    <w:pStyle w:val="12"/>
                    <w:bidi w:val="0"/>
                    <w:rPr>
                      <w:rFonts w:hint="default"/>
                      <w:color w:val="E232CB"/>
                      <w:lang w:val="en-US" w:eastAsia="zh-CN"/>
                    </w:rPr>
                  </w:pPr>
                  <w:r>
                    <w:rPr>
                      <w:rFonts w:hint="eastAsia"/>
                      <w:color w:val="E232CB"/>
                      <w:lang w:val="en-US" w:eastAsia="zh-CN"/>
                    </w:rPr>
                    <w:t>/</w:t>
                  </w:r>
                </w:p>
              </w:tc>
              <w:tc>
                <w:tcPr>
                  <w:tcW w:w="804" w:type="pct"/>
                  <w:shd w:val="clear" w:color="auto" w:fill="auto"/>
                  <w:noWrap w:val="0"/>
                  <w:vAlign w:val="center"/>
                </w:tcPr>
                <w:p w14:paraId="310067DF">
                  <w:pPr>
                    <w:pStyle w:val="12"/>
                    <w:bidi w:val="0"/>
                    <w:rPr>
                      <w:rFonts w:hint="default"/>
                      <w:color w:val="E232CB"/>
                      <w:lang w:val="en-US" w:eastAsia="zh-CN"/>
                    </w:rPr>
                  </w:pPr>
                  <w:r>
                    <w:rPr>
                      <w:rFonts w:hint="eastAsia"/>
                      <w:color w:val="E232CB"/>
                      <w:lang w:val="en-US" w:eastAsia="zh-CN"/>
                    </w:rPr>
                    <w:t>0.5</w:t>
                  </w:r>
                </w:p>
              </w:tc>
              <w:tc>
                <w:tcPr>
                  <w:tcW w:w="949" w:type="pct"/>
                  <w:shd w:val="clear" w:color="auto" w:fill="auto"/>
                  <w:noWrap w:val="0"/>
                  <w:vAlign w:val="center"/>
                </w:tcPr>
                <w:p w14:paraId="1180B134">
                  <w:pPr>
                    <w:pStyle w:val="12"/>
                    <w:bidi w:val="0"/>
                    <w:ind w:left="0" w:leftChars="0" w:firstLine="0" w:firstLineChars="0"/>
                    <w:rPr>
                      <w:rFonts w:hint="default"/>
                      <w:color w:val="E232CB"/>
                      <w:lang w:val="en-US" w:eastAsia="zh-CN"/>
                    </w:rPr>
                  </w:pPr>
                  <w:r>
                    <w:rPr>
                      <w:rFonts w:hint="eastAsia"/>
                      <w:color w:val="E232CB"/>
                      <w:lang w:val="en-US" w:eastAsia="zh-CN"/>
                    </w:rPr>
                    <w:t>/</w:t>
                  </w:r>
                </w:p>
              </w:tc>
              <w:tc>
                <w:tcPr>
                  <w:tcW w:w="951" w:type="pct"/>
                  <w:shd w:val="clear" w:color="auto" w:fill="auto"/>
                  <w:noWrap w:val="0"/>
                  <w:vAlign w:val="center"/>
                </w:tcPr>
                <w:p w14:paraId="34C03A0E">
                  <w:pPr>
                    <w:pStyle w:val="12"/>
                    <w:bidi w:val="0"/>
                    <w:ind w:left="0" w:leftChars="0" w:firstLine="0" w:firstLineChars="0"/>
                    <w:rPr>
                      <w:rFonts w:hint="default"/>
                      <w:color w:val="E232CB"/>
                      <w:lang w:val="en-US" w:eastAsia="zh-CN"/>
                    </w:rPr>
                  </w:pPr>
                  <w:r>
                    <w:rPr>
                      <w:rFonts w:hint="eastAsia"/>
                      <w:color w:val="E232CB"/>
                      <w:lang w:val="en-US" w:eastAsia="zh-CN"/>
                    </w:rPr>
                    <w:t>/</w:t>
                  </w:r>
                </w:p>
              </w:tc>
            </w:tr>
          </w:tbl>
          <w:p w14:paraId="60745290">
            <w:pPr>
              <w:numPr>
                <w:ilvl w:val="0"/>
                <w:numId w:val="0"/>
              </w:numPr>
              <w:bidi w:val="0"/>
              <w:spacing w:line="360" w:lineRule="auto"/>
              <w:ind w:firstLine="480" w:firstLineChars="200"/>
              <w:rPr>
                <w:rFonts w:hint="default"/>
                <w:color w:val="E232CB"/>
                <w:kern w:val="0"/>
                <w:sz w:val="24"/>
                <w:lang w:val="en-US" w:eastAsia="zh-CN"/>
              </w:rPr>
            </w:pPr>
            <w:r>
              <w:rPr>
                <w:rFonts w:hint="eastAsia"/>
                <w:color w:val="E232CB"/>
                <w:lang w:val="en-US" w:eastAsia="zh-CN"/>
              </w:rPr>
              <w:t>2026年7月1日前，</w:t>
            </w:r>
            <w:r>
              <w:rPr>
                <w:rFonts w:hint="default"/>
                <w:color w:val="E232CB"/>
                <w:lang w:val="en-US" w:eastAsia="zh-CN"/>
              </w:rPr>
              <w:t>厂区内</w:t>
            </w:r>
            <w:r>
              <w:rPr>
                <w:rFonts w:hint="default"/>
                <w:color w:val="E232CB"/>
                <w:kern w:val="0"/>
                <w:sz w:val="24"/>
                <w:lang w:val="en-US" w:eastAsia="zh-CN"/>
              </w:rPr>
              <w:t>挥发性有机物无组织排放执行</w:t>
            </w:r>
            <w:r>
              <w:rPr>
                <w:rFonts w:hint="eastAsia"/>
                <w:color w:val="E232CB"/>
                <w:kern w:val="0"/>
                <w:sz w:val="24"/>
                <w:lang w:val="en-US" w:eastAsia="zh-CN"/>
              </w:rPr>
              <w:t>《</w:t>
            </w:r>
            <w:r>
              <w:rPr>
                <w:rFonts w:hint="default"/>
                <w:color w:val="E232CB"/>
                <w:kern w:val="0"/>
                <w:sz w:val="24"/>
                <w:lang w:val="en-US" w:eastAsia="zh-CN"/>
              </w:rPr>
              <w:t>挥发性有机物无组织排放控制标准</w:t>
            </w:r>
            <w:r>
              <w:rPr>
                <w:rFonts w:hint="eastAsia"/>
                <w:color w:val="E232CB"/>
                <w:kern w:val="0"/>
                <w:sz w:val="24"/>
                <w:lang w:val="en-US" w:eastAsia="zh-CN"/>
              </w:rPr>
              <w:t>》</w:t>
            </w:r>
            <w:r>
              <w:rPr>
                <w:rFonts w:hint="default"/>
                <w:color w:val="E232CB"/>
                <w:kern w:val="0"/>
                <w:sz w:val="24"/>
                <w:lang w:val="en-US" w:eastAsia="zh-CN"/>
              </w:rPr>
              <w:t>（GB 37822-2019）中无组织排放限值，标准限值如下：</w:t>
            </w:r>
          </w:p>
          <w:p w14:paraId="75DBAB97">
            <w:pPr>
              <w:pStyle w:val="13"/>
              <w:numPr>
                <w:ilvl w:val="0"/>
                <w:numId w:val="6"/>
              </w:numPr>
              <w:bidi w:val="0"/>
              <w:rPr>
                <w:rFonts w:hint="default"/>
                <w:color w:val="E232CB"/>
                <w:lang w:val="en-US" w:eastAsia="zh-CN"/>
              </w:rPr>
            </w:pPr>
            <w:r>
              <w:rPr>
                <w:rFonts w:hint="default"/>
                <w:color w:val="E232CB"/>
                <w:lang w:val="en-US" w:eastAsia="zh-CN"/>
              </w:rPr>
              <w:t>《挥发性有机物无组织排放控制标准》（GB 37822-2019）无组织排放限值</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02"/>
              <w:gridCol w:w="1900"/>
              <w:gridCol w:w="2582"/>
              <w:gridCol w:w="1891"/>
            </w:tblGrid>
            <w:tr w14:paraId="30C45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639" w:type="dxa"/>
                  <w:tcBorders>
                    <w:top w:val="single" w:color="auto" w:sz="12" w:space="0"/>
                    <w:bottom w:val="single" w:color="auto" w:sz="12" w:space="0"/>
                  </w:tcBorders>
                  <w:noWrap w:val="0"/>
                  <w:vAlign w:val="center"/>
                </w:tcPr>
                <w:p w14:paraId="2E049794">
                  <w:pPr>
                    <w:pStyle w:val="12"/>
                    <w:bidi w:val="0"/>
                    <w:rPr>
                      <w:rFonts w:hint="default"/>
                      <w:b/>
                      <w:bCs/>
                      <w:color w:val="E232CB"/>
                      <w:lang w:val="en-US" w:eastAsia="zh-CN"/>
                    </w:rPr>
                  </w:pPr>
                  <w:r>
                    <w:rPr>
                      <w:rFonts w:hint="default"/>
                      <w:b/>
                      <w:bCs/>
                      <w:color w:val="E232CB"/>
                      <w:lang w:val="en-US" w:eastAsia="zh-CN"/>
                    </w:rPr>
                    <w:t>项目</w:t>
                  </w:r>
                </w:p>
              </w:tc>
              <w:tc>
                <w:tcPr>
                  <w:tcW w:w="1302" w:type="dxa"/>
                  <w:tcBorders>
                    <w:top w:val="single" w:color="auto" w:sz="12" w:space="0"/>
                    <w:bottom w:val="single" w:color="auto" w:sz="12" w:space="0"/>
                  </w:tcBorders>
                  <w:noWrap w:val="0"/>
                  <w:vAlign w:val="center"/>
                </w:tcPr>
                <w:p w14:paraId="50A21169">
                  <w:pPr>
                    <w:pStyle w:val="12"/>
                    <w:bidi w:val="0"/>
                    <w:rPr>
                      <w:rFonts w:hint="default"/>
                      <w:b/>
                      <w:bCs/>
                      <w:color w:val="E232CB"/>
                      <w:lang w:val="en-US" w:eastAsia="zh-CN"/>
                    </w:rPr>
                  </w:pPr>
                  <w:r>
                    <w:rPr>
                      <w:rFonts w:hint="default"/>
                      <w:b/>
                      <w:bCs/>
                      <w:color w:val="E232CB"/>
                      <w:lang w:val="en-US" w:eastAsia="zh-CN"/>
                    </w:rPr>
                    <w:t>污染物项目</w:t>
                  </w:r>
                </w:p>
              </w:tc>
              <w:tc>
                <w:tcPr>
                  <w:tcW w:w="1900" w:type="dxa"/>
                  <w:tcBorders>
                    <w:top w:val="single" w:color="auto" w:sz="12" w:space="0"/>
                    <w:bottom w:val="single" w:color="auto" w:sz="12" w:space="0"/>
                  </w:tcBorders>
                  <w:noWrap w:val="0"/>
                  <w:vAlign w:val="center"/>
                </w:tcPr>
                <w:p w14:paraId="44D1F625">
                  <w:pPr>
                    <w:pStyle w:val="12"/>
                    <w:bidi w:val="0"/>
                    <w:rPr>
                      <w:rFonts w:hint="default"/>
                      <w:b/>
                      <w:bCs/>
                      <w:color w:val="E232CB"/>
                      <w:lang w:val="en-US" w:eastAsia="zh-CN"/>
                    </w:rPr>
                  </w:pPr>
                  <w:r>
                    <w:rPr>
                      <w:rFonts w:hint="default"/>
                      <w:b/>
                      <w:bCs/>
                      <w:color w:val="E232CB"/>
                      <w:lang w:val="en-US" w:eastAsia="zh-CN"/>
                    </w:rPr>
                    <w:t>排放限值（mg/m</w:t>
                  </w:r>
                  <w:r>
                    <w:rPr>
                      <w:rFonts w:hint="default"/>
                      <w:b/>
                      <w:bCs/>
                      <w:color w:val="E232CB"/>
                      <w:vertAlign w:val="superscript"/>
                      <w:lang w:val="en-US" w:eastAsia="zh-CN"/>
                    </w:rPr>
                    <w:t>3</w:t>
                  </w:r>
                  <w:r>
                    <w:rPr>
                      <w:rFonts w:hint="default"/>
                      <w:b/>
                      <w:bCs/>
                      <w:color w:val="E232CB"/>
                      <w:lang w:val="en-US" w:eastAsia="zh-CN"/>
                    </w:rPr>
                    <w:t>）</w:t>
                  </w:r>
                </w:p>
              </w:tc>
              <w:tc>
                <w:tcPr>
                  <w:tcW w:w="2582" w:type="dxa"/>
                  <w:tcBorders>
                    <w:top w:val="single" w:color="auto" w:sz="12" w:space="0"/>
                    <w:bottom w:val="single" w:color="auto" w:sz="12" w:space="0"/>
                  </w:tcBorders>
                  <w:noWrap w:val="0"/>
                  <w:vAlign w:val="center"/>
                </w:tcPr>
                <w:p w14:paraId="7F7E5DAA">
                  <w:pPr>
                    <w:pStyle w:val="12"/>
                    <w:bidi w:val="0"/>
                    <w:rPr>
                      <w:rFonts w:hint="default"/>
                      <w:b/>
                      <w:bCs/>
                      <w:color w:val="E232CB"/>
                      <w:lang w:val="en-US" w:eastAsia="zh-CN"/>
                    </w:rPr>
                  </w:pPr>
                  <w:r>
                    <w:rPr>
                      <w:rFonts w:hint="default"/>
                      <w:b/>
                      <w:bCs/>
                      <w:color w:val="E232CB"/>
                      <w:lang w:val="en-US" w:eastAsia="zh-CN"/>
                    </w:rPr>
                    <w:t>污染物排放监控位置</w:t>
                  </w:r>
                </w:p>
              </w:tc>
              <w:tc>
                <w:tcPr>
                  <w:tcW w:w="1891" w:type="dxa"/>
                  <w:tcBorders>
                    <w:top w:val="single" w:color="auto" w:sz="12" w:space="0"/>
                    <w:bottom w:val="single" w:color="auto" w:sz="12" w:space="0"/>
                  </w:tcBorders>
                  <w:noWrap w:val="0"/>
                  <w:vAlign w:val="center"/>
                </w:tcPr>
                <w:p w14:paraId="307E7B0D">
                  <w:pPr>
                    <w:pStyle w:val="12"/>
                    <w:bidi w:val="0"/>
                    <w:rPr>
                      <w:rFonts w:hint="default"/>
                      <w:b/>
                      <w:bCs/>
                      <w:color w:val="E232CB"/>
                      <w:lang w:val="en-US" w:eastAsia="zh-CN"/>
                    </w:rPr>
                  </w:pPr>
                  <w:r>
                    <w:rPr>
                      <w:rFonts w:hint="default"/>
                      <w:b/>
                      <w:bCs/>
                      <w:color w:val="E232CB"/>
                      <w:lang w:val="en-US" w:eastAsia="zh-CN"/>
                    </w:rPr>
                    <w:t>标准来源</w:t>
                  </w:r>
                </w:p>
              </w:tc>
            </w:tr>
            <w:tr w14:paraId="2D0CE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39" w:type="dxa"/>
                  <w:vMerge w:val="restart"/>
                  <w:tcBorders>
                    <w:top w:val="single" w:color="auto" w:sz="12" w:space="0"/>
                  </w:tcBorders>
                  <w:noWrap w:val="0"/>
                  <w:vAlign w:val="center"/>
                </w:tcPr>
                <w:p w14:paraId="4B4DA66A">
                  <w:pPr>
                    <w:pStyle w:val="12"/>
                    <w:bidi w:val="0"/>
                    <w:rPr>
                      <w:rFonts w:hint="default"/>
                      <w:color w:val="E232CB"/>
                      <w:lang w:val="en-US" w:eastAsia="zh-CN"/>
                    </w:rPr>
                  </w:pPr>
                  <w:r>
                    <w:rPr>
                      <w:rFonts w:hint="default"/>
                      <w:color w:val="E232CB"/>
                      <w:lang w:val="en-US" w:eastAsia="zh-CN"/>
                    </w:rPr>
                    <w:t>1</w:t>
                  </w:r>
                </w:p>
              </w:tc>
              <w:tc>
                <w:tcPr>
                  <w:tcW w:w="1302" w:type="dxa"/>
                  <w:vMerge w:val="restart"/>
                  <w:tcBorders>
                    <w:top w:val="single" w:color="auto" w:sz="12" w:space="0"/>
                  </w:tcBorders>
                  <w:noWrap w:val="0"/>
                  <w:vAlign w:val="center"/>
                </w:tcPr>
                <w:p w14:paraId="1756CEAF">
                  <w:pPr>
                    <w:pStyle w:val="12"/>
                    <w:bidi w:val="0"/>
                    <w:rPr>
                      <w:rFonts w:hint="default"/>
                      <w:color w:val="E232CB"/>
                      <w:lang w:val="en-US" w:eastAsia="zh-CN"/>
                    </w:rPr>
                  </w:pPr>
                  <w:r>
                    <w:rPr>
                      <w:rFonts w:hint="default"/>
                      <w:color w:val="E232CB"/>
                      <w:lang w:val="en-US" w:eastAsia="zh-CN"/>
                    </w:rPr>
                    <w:t>NMHC</w:t>
                  </w:r>
                </w:p>
                <w:p w14:paraId="3F6456CC">
                  <w:pPr>
                    <w:pStyle w:val="12"/>
                    <w:bidi w:val="0"/>
                    <w:rPr>
                      <w:rFonts w:hint="default"/>
                      <w:color w:val="E232CB"/>
                      <w:lang w:val="en-US" w:eastAsia="zh-CN"/>
                    </w:rPr>
                  </w:pPr>
                  <w:r>
                    <w:rPr>
                      <w:rFonts w:hint="default"/>
                      <w:color w:val="E232CB"/>
                      <w:lang w:val="en-US" w:eastAsia="zh-CN"/>
                    </w:rPr>
                    <w:t>（厂区内）</w:t>
                  </w:r>
                </w:p>
              </w:tc>
              <w:tc>
                <w:tcPr>
                  <w:tcW w:w="1900" w:type="dxa"/>
                  <w:tcBorders>
                    <w:top w:val="single" w:color="auto" w:sz="12" w:space="0"/>
                  </w:tcBorders>
                  <w:noWrap w:val="0"/>
                  <w:vAlign w:val="center"/>
                </w:tcPr>
                <w:p w14:paraId="0F96806E">
                  <w:pPr>
                    <w:pStyle w:val="12"/>
                    <w:bidi w:val="0"/>
                    <w:rPr>
                      <w:rFonts w:hint="default"/>
                      <w:color w:val="E232CB"/>
                      <w:lang w:val="en-US" w:eastAsia="zh-CN"/>
                    </w:rPr>
                  </w:pPr>
                  <w:r>
                    <w:rPr>
                      <w:rFonts w:hint="default"/>
                      <w:color w:val="E232CB"/>
                      <w:lang w:val="en-US" w:eastAsia="zh-CN"/>
                    </w:rPr>
                    <w:t>10</w:t>
                  </w:r>
                </w:p>
              </w:tc>
              <w:tc>
                <w:tcPr>
                  <w:tcW w:w="2582" w:type="dxa"/>
                  <w:tcBorders>
                    <w:top w:val="single" w:color="auto" w:sz="12" w:space="0"/>
                  </w:tcBorders>
                  <w:noWrap w:val="0"/>
                  <w:vAlign w:val="center"/>
                </w:tcPr>
                <w:p w14:paraId="49DD721F">
                  <w:pPr>
                    <w:pStyle w:val="12"/>
                    <w:bidi w:val="0"/>
                    <w:rPr>
                      <w:rFonts w:hint="default"/>
                      <w:color w:val="E232CB"/>
                      <w:lang w:val="en-US" w:eastAsia="zh-CN"/>
                    </w:rPr>
                  </w:pPr>
                  <w:r>
                    <w:rPr>
                      <w:rFonts w:hint="default"/>
                      <w:color w:val="E232CB"/>
                      <w:lang w:val="en-US" w:eastAsia="zh-CN"/>
                    </w:rPr>
                    <w:t>监控点处1h平均浓度值</w:t>
                  </w:r>
                </w:p>
              </w:tc>
              <w:tc>
                <w:tcPr>
                  <w:tcW w:w="1891" w:type="dxa"/>
                  <w:vMerge w:val="restart"/>
                  <w:tcBorders>
                    <w:top w:val="single" w:color="auto" w:sz="12" w:space="0"/>
                  </w:tcBorders>
                  <w:noWrap w:val="0"/>
                  <w:vAlign w:val="center"/>
                </w:tcPr>
                <w:p w14:paraId="0A15E2D3">
                  <w:pPr>
                    <w:pStyle w:val="12"/>
                    <w:bidi w:val="0"/>
                    <w:rPr>
                      <w:rFonts w:hint="default"/>
                      <w:color w:val="E232CB"/>
                      <w:lang w:val="en-US" w:eastAsia="zh-CN"/>
                    </w:rPr>
                  </w:pPr>
                  <w:r>
                    <w:rPr>
                      <w:rFonts w:hint="default"/>
                      <w:color w:val="E232CB"/>
                      <w:lang w:val="en-US" w:eastAsia="zh-CN"/>
                    </w:rPr>
                    <w:t>《挥发性有机物无组织排放控制标准》（GB 37822-2019）</w:t>
                  </w:r>
                </w:p>
              </w:tc>
            </w:tr>
            <w:tr w14:paraId="25857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9" w:type="dxa"/>
                  <w:vMerge w:val="continue"/>
                  <w:noWrap w:val="0"/>
                  <w:vAlign w:val="center"/>
                </w:tcPr>
                <w:p w14:paraId="61D2C274">
                  <w:pPr>
                    <w:pStyle w:val="12"/>
                    <w:bidi w:val="0"/>
                    <w:rPr>
                      <w:rFonts w:hint="default"/>
                      <w:color w:val="E232CB"/>
                      <w:lang w:val="en-US" w:eastAsia="zh-CN"/>
                    </w:rPr>
                  </w:pPr>
                </w:p>
              </w:tc>
              <w:tc>
                <w:tcPr>
                  <w:tcW w:w="1302" w:type="dxa"/>
                  <w:vMerge w:val="continue"/>
                  <w:noWrap w:val="0"/>
                  <w:vAlign w:val="center"/>
                </w:tcPr>
                <w:p w14:paraId="5D3C9C9E">
                  <w:pPr>
                    <w:pStyle w:val="12"/>
                    <w:bidi w:val="0"/>
                    <w:rPr>
                      <w:rFonts w:hint="default"/>
                      <w:color w:val="E232CB"/>
                      <w:lang w:val="en-US" w:eastAsia="zh-CN"/>
                    </w:rPr>
                  </w:pPr>
                </w:p>
              </w:tc>
              <w:tc>
                <w:tcPr>
                  <w:tcW w:w="1900" w:type="dxa"/>
                  <w:noWrap w:val="0"/>
                  <w:vAlign w:val="center"/>
                </w:tcPr>
                <w:p w14:paraId="60320550">
                  <w:pPr>
                    <w:pStyle w:val="12"/>
                    <w:bidi w:val="0"/>
                    <w:rPr>
                      <w:rFonts w:hint="default"/>
                      <w:color w:val="E232CB"/>
                      <w:lang w:val="en-US" w:eastAsia="zh-CN"/>
                    </w:rPr>
                  </w:pPr>
                  <w:r>
                    <w:rPr>
                      <w:rFonts w:hint="default"/>
                      <w:color w:val="E232CB"/>
                      <w:lang w:val="en-US" w:eastAsia="zh-CN"/>
                    </w:rPr>
                    <w:t>30</w:t>
                  </w:r>
                </w:p>
              </w:tc>
              <w:tc>
                <w:tcPr>
                  <w:tcW w:w="2582" w:type="dxa"/>
                  <w:noWrap w:val="0"/>
                  <w:vAlign w:val="center"/>
                </w:tcPr>
                <w:p w14:paraId="00AF444E">
                  <w:pPr>
                    <w:pStyle w:val="12"/>
                    <w:bidi w:val="0"/>
                    <w:rPr>
                      <w:rFonts w:hint="default"/>
                      <w:color w:val="E232CB"/>
                      <w:lang w:val="en-US" w:eastAsia="zh-CN"/>
                    </w:rPr>
                  </w:pPr>
                  <w:r>
                    <w:rPr>
                      <w:rFonts w:hint="default"/>
                      <w:color w:val="E232CB"/>
                      <w:lang w:val="en-US" w:eastAsia="zh-CN"/>
                    </w:rPr>
                    <w:t>监控点处任意一次浓度值</w:t>
                  </w:r>
                </w:p>
              </w:tc>
              <w:tc>
                <w:tcPr>
                  <w:tcW w:w="1891" w:type="dxa"/>
                  <w:vMerge w:val="continue"/>
                  <w:noWrap w:val="0"/>
                  <w:vAlign w:val="center"/>
                </w:tcPr>
                <w:p w14:paraId="508D4D2D">
                  <w:pPr>
                    <w:pStyle w:val="12"/>
                    <w:bidi w:val="0"/>
                    <w:rPr>
                      <w:rFonts w:hint="default"/>
                      <w:color w:val="E232CB"/>
                      <w:lang w:val="en-US" w:eastAsia="zh-CN"/>
                    </w:rPr>
                  </w:pPr>
                </w:p>
              </w:tc>
            </w:tr>
          </w:tbl>
          <w:p w14:paraId="63C65637">
            <w:pPr>
              <w:numPr>
                <w:ilvl w:val="0"/>
                <w:numId w:val="0"/>
              </w:numPr>
              <w:bidi w:val="0"/>
              <w:spacing w:line="360" w:lineRule="auto"/>
              <w:ind w:firstLine="480" w:firstLineChars="200"/>
              <w:rPr>
                <w:rFonts w:hint="default"/>
                <w:color w:val="0000FF"/>
                <w:kern w:val="0"/>
                <w:sz w:val="24"/>
                <w:lang w:val="en-US" w:eastAsia="zh-CN"/>
              </w:rPr>
            </w:pPr>
            <w:r>
              <w:rPr>
                <w:rFonts w:hint="eastAsia"/>
                <w:color w:val="E232CB"/>
                <w:lang w:val="en-US" w:eastAsia="zh-CN"/>
              </w:rPr>
              <w:t>2026年7月1日起，</w:t>
            </w:r>
            <w:commentRangeStart w:id="5"/>
            <w:r>
              <w:rPr>
                <w:rFonts w:hint="default"/>
                <w:color w:val="0000FF"/>
                <w:lang w:val="en-US" w:eastAsia="zh-CN"/>
              </w:rPr>
              <w:t>厂区内</w:t>
            </w:r>
            <w:r>
              <w:rPr>
                <w:rFonts w:hint="default"/>
                <w:color w:val="0000FF"/>
                <w:kern w:val="0"/>
                <w:sz w:val="24"/>
                <w:lang w:val="en-US" w:eastAsia="zh-CN"/>
              </w:rPr>
              <w:t>挥发性有机物无组织排放执行《挥发性有机物综合排放控制标准 (试行)》（DB36/ 2186—2025）中无组织排放限值</w:t>
            </w:r>
            <w:commentRangeEnd w:id="5"/>
            <w:r>
              <w:commentReference w:id="5"/>
            </w:r>
            <w:r>
              <w:rPr>
                <w:rFonts w:hint="default"/>
                <w:color w:val="0000FF"/>
                <w:kern w:val="0"/>
                <w:sz w:val="24"/>
                <w:lang w:val="en-US" w:eastAsia="zh-CN"/>
              </w:rPr>
              <w:t>，标准限值如下：</w:t>
            </w:r>
          </w:p>
          <w:p w14:paraId="40104F0B">
            <w:pPr>
              <w:pStyle w:val="13"/>
              <w:numPr>
                <w:ilvl w:val="0"/>
                <w:numId w:val="6"/>
              </w:numPr>
              <w:bidi w:val="0"/>
              <w:rPr>
                <w:rFonts w:hint="default"/>
                <w:color w:val="0000FF"/>
                <w:lang w:val="en-US" w:eastAsia="zh-CN"/>
              </w:rPr>
            </w:pPr>
            <w:r>
              <w:rPr>
                <w:rFonts w:hint="default"/>
                <w:color w:val="0000FF"/>
                <w:lang w:val="en-US" w:eastAsia="zh-CN"/>
              </w:rPr>
              <w:t>《挥发性有机物综合排放控制标准 (试行)》（DB36/ 2186—2025）无组织排放限值</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02"/>
              <w:gridCol w:w="1900"/>
              <w:gridCol w:w="2582"/>
              <w:gridCol w:w="1891"/>
            </w:tblGrid>
            <w:tr w14:paraId="77BCF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9" w:type="dxa"/>
                  <w:tcBorders>
                    <w:top w:val="single" w:color="auto" w:sz="12" w:space="0"/>
                    <w:bottom w:val="single" w:color="auto" w:sz="12" w:space="0"/>
                  </w:tcBorders>
                  <w:noWrap w:val="0"/>
                  <w:vAlign w:val="center"/>
                </w:tcPr>
                <w:p w14:paraId="67C2AC36">
                  <w:pPr>
                    <w:pStyle w:val="12"/>
                    <w:bidi w:val="0"/>
                    <w:rPr>
                      <w:rFonts w:hint="default"/>
                      <w:b/>
                      <w:bCs/>
                      <w:color w:val="0000FF"/>
                      <w:lang w:val="en-US" w:eastAsia="zh-CN"/>
                    </w:rPr>
                  </w:pPr>
                  <w:r>
                    <w:rPr>
                      <w:rFonts w:hint="default"/>
                      <w:b/>
                      <w:bCs/>
                      <w:color w:val="0000FF"/>
                      <w:lang w:val="en-US" w:eastAsia="zh-CN"/>
                    </w:rPr>
                    <w:t>项目</w:t>
                  </w:r>
                </w:p>
              </w:tc>
              <w:tc>
                <w:tcPr>
                  <w:tcW w:w="1302" w:type="dxa"/>
                  <w:tcBorders>
                    <w:top w:val="single" w:color="auto" w:sz="12" w:space="0"/>
                    <w:bottom w:val="single" w:color="auto" w:sz="12" w:space="0"/>
                  </w:tcBorders>
                  <w:noWrap w:val="0"/>
                  <w:vAlign w:val="center"/>
                </w:tcPr>
                <w:p w14:paraId="0A585895">
                  <w:pPr>
                    <w:pStyle w:val="12"/>
                    <w:bidi w:val="0"/>
                    <w:rPr>
                      <w:rFonts w:hint="default"/>
                      <w:b/>
                      <w:bCs/>
                      <w:color w:val="0000FF"/>
                      <w:lang w:val="en-US" w:eastAsia="zh-CN"/>
                    </w:rPr>
                  </w:pPr>
                  <w:r>
                    <w:rPr>
                      <w:rFonts w:hint="default"/>
                      <w:b/>
                      <w:bCs/>
                      <w:color w:val="0000FF"/>
                      <w:lang w:val="en-US" w:eastAsia="zh-CN"/>
                    </w:rPr>
                    <w:t>污染物项目</w:t>
                  </w:r>
                </w:p>
              </w:tc>
              <w:tc>
                <w:tcPr>
                  <w:tcW w:w="1900" w:type="dxa"/>
                  <w:tcBorders>
                    <w:top w:val="single" w:color="auto" w:sz="12" w:space="0"/>
                    <w:bottom w:val="single" w:color="auto" w:sz="12" w:space="0"/>
                  </w:tcBorders>
                  <w:noWrap w:val="0"/>
                  <w:vAlign w:val="center"/>
                </w:tcPr>
                <w:p w14:paraId="1025CE98">
                  <w:pPr>
                    <w:pStyle w:val="12"/>
                    <w:bidi w:val="0"/>
                    <w:rPr>
                      <w:rFonts w:hint="default"/>
                      <w:b/>
                      <w:bCs/>
                      <w:color w:val="0000FF"/>
                      <w:lang w:val="en-US" w:eastAsia="zh-CN"/>
                    </w:rPr>
                  </w:pPr>
                  <w:r>
                    <w:rPr>
                      <w:rFonts w:hint="default"/>
                      <w:b/>
                      <w:bCs/>
                      <w:color w:val="0000FF"/>
                      <w:lang w:val="en-US" w:eastAsia="zh-CN"/>
                    </w:rPr>
                    <w:t>排放限值（mg/m</w:t>
                  </w:r>
                  <w:r>
                    <w:rPr>
                      <w:rFonts w:hint="default"/>
                      <w:b/>
                      <w:bCs/>
                      <w:color w:val="0000FF"/>
                      <w:vertAlign w:val="superscript"/>
                      <w:lang w:val="en-US" w:eastAsia="zh-CN"/>
                    </w:rPr>
                    <w:t>3</w:t>
                  </w:r>
                  <w:r>
                    <w:rPr>
                      <w:rFonts w:hint="default"/>
                      <w:b/>
                      <w:bCs/>
                      <w:color w:val="0000FF"/>
                      <w:lang w:val="en-US" w:eastAsia="zh-CN"/>
                    </w:rPr>
                    <w:t>）</w:t>
                  </w:r>
                </w:p>
              </w:tc>
              <w:tc>
                <w:tcPr>
                  <w:tcW w:w="2582" w:type="dxa"/>
                  <w:tcBorders>
                    <w:top w:val="single" w:color="auto" w:sz="12" w:space="0"/>
                    <w:bottom w:val="single" w:color="auto" w:sz="12" w:space="0"/>
                  </w:tcBorders>
                  <w:noWrap w:val="0"/>
                  <w:vAlign w:val="center"/>
                </w:tcPr>
                <w:p w14:paraId="62D4EB71">
                  <w:pPr>
                    <w:pStyle w:val="12"/>
                    <w:bidi w:val="0"/>
                    <w:rPr>
                      <w:rFonts w:hint="default"/>
                      <w:b/>
                      <w:bCs/>
                      <w:color w:val="0000FF"/>
                      <w:lang w:val="en-US" w:eastAsia="zh-CN"/>
                    </w:rPr>
                  </w:pPr>
                  <w:r>
                    <w:rPr>
                      <w:rFonts w:hint="default"/>
                      <w:b/>
                      <w:bCs/>
                      <w:color w:val="0000FF"/>
                      <w:lang w:val="en-US" w:eastAsia="zh-CN"/>
                    </w:rPr>
                    <w:t>污染物排放监控位置</w:t>
                  </w:r>
                </w:p>
              </w:tc>
              <w:tc>
                <w:tcPr>
                  <w:tcW w:w="1891" w:type="dxa"/>
                  <w:tcBorders>
                    <w:top w:val="single" w:color="auto" w:sz="12" w:space="0"/>
                    <w:bottom w:val="single" w:color="auto" w:sz="12" w:space="0"/>
                  </w:tcBorders>
                  <w:noWrap w:val="0"/>
                  <w:vAlign w:val="center"/>
                </w:tcPr>
                <w:p w14:paraId="6155267B">
                  <w:pPr>
                    <w:pStyle w:val="12"/>
                    <w:bidi w:val="0"/>
                    <w:rPr>
                      <w:rFonts w:hint="default"/>
                      <w:b/>
                      <w:bCs/>
                      <w:color w:val="0000FF"/>
                      <w:lang w:val="en-US" w:eastAsia="zh-CN"/>
                    </w:rPr>
                  </w:pPr>
                  <w:r>
                    <w:rPr>
                      <w:rFonts w:hint="default"/>
                      <w:b/>
                      <w:bCs/>
                      <w:color w:val="0000FF"/>
                      <w:lang w:val="en-US" w:eastAsia="zh-CN"/>
                    </w:rPr>
                    <w:t>标准来源</w:t>
                  </w:r>
                </w:p>
              </w:tc>
            </w:tr>
            <w:tr w14:paraId="1C067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39" w:type="dxa"/>
                  <w:vMerge w:val="restart"/>
                  <w:tcBorders>
                    <w:top w:val="single" w:color="auto" w:sz="12" w:space="0"/>
                  </w:tcBorders>
                  <w:noWrap w:val="0"/>
                  <w:vAlign w:val="center"/>
                </w:tcPr>
                <w:p w14:paraId="6210EA9C">
                  <w:pPr>
                    <w:pStyle w:val="12"/>
                    <w:bidi w:val="0"/>
                    <w:rPr>
                      <w:rFonts w:hint="default"/>
                      <w:color w:val="0000FF"/>
                      <w:lang w:val="en-US" w:eastAsia="zh-CN"/>
                    </w:rPr>
                  </w:pPr>
                  <w:r>
                    <w:rPr>
                      <w:rFonts w:hint="default"/>
                      <w:color w:val="0000FF"/>
                      <w:lang w:val="en-US" w:eastAsia="zh-CN"/>
                    </w:rPr>
                    <w:t>1</w:t>
                  </w:r>
                </w:p>
              </w:tc>
              <w:tc>
                <w:tcPr>
                  <w:tcW w:w="1302" w:type="dxa"/>
                  <w:vMerge w:val="restart"/>
                  <w:tcBorders>
                    <w:top w:val="single" w:color="auto" w:sz="12" w:space="0"/>
                  </w:tcBorders>
                  <w:noWrap w:val="0"/>
                  <w:vAlign w:val="center"/>
                </w:tcPr>
                <w:p w14:paraId="0E5FA27B">
                  <w:pPr>
                    <w:pStyle w:val="12"/>
                    <w:bidi w:val="0"/>
                    <w:rPr>
                      <w:rFonts w:hint="default"/>
                      <w:color w:val="0000FF"/>
                      <w:lang w:val="en-US" w:eastAsia="zh-CN"/>
                    </w:rPr>
                  </w:pPr>
                  <w:r>
                    <w:rPr>
                      <w:rFonts w:hint="default"/>
                      <w:color w:val="0000FF"/>
                      <w:lang w:val="en-US" w:eastAsia="zh-CN"/>
                    </w:rPr>
                    <w:t>NMHC</w:t>
                  </w:r>
                </w:p>
                <w:p w14:paraId="36FAB8FB">
                  <w:pPr>
                    <w:pStyle w:val="12"/>
                    <w:bidi w:val="0"/>
                    <w:rPr>
                      <w:rFonts w:hint="default"/>
                      <w:color w:val="0000FF"/>
                      <w:lang w:val="en-US" w:eastAsia="zh-CN"/>
                    </w:rPr>
                  </w:pPr>
                  <w:r>
                    <w:rPr>
                      <w:rFonts w:hint="default"/>
                      <w:color w:val="0000FF"/>
                      <w:lang w:val="en-US" w:eastAsia="zh-CN"/>
                    </w:rPr>
                    <w:t>（厂区内）</w:t>
                  </w:r>
                </w:p>
              </w:tc>
              <w:tc>
                <w:tcPr>
                  <w:tcW w:w="1900" w:type="dxa"/>
                  <w:tcBorders>
                    <w:top w:val="single" w:color="auto" w:sz="12" w:space="0"/>
                  </w:tcBorders>
                  <w:noWrap w:val="0"/>
                  <w:vAlign w:val="center"/>
                </w:tcPr>
                <w:p w14:paraId="386D09C0">
                  <w:pPr>
                    <w:pStyle w:val="12"/>
                    <w:bidi w:val="0"/>
                    <w:rPr>
                      <w:rFonts w:hint="default"/>
                      <w:color w:val="0000FF"/>
                      <w:lang w:val="en-US" w:eastAsia="zh-CN"/>
                    </w:rPr>
                  </w:pPr>
                  <w:r>
                    <w:rPr>
                      <w:rFonts w:hint="default"/>
                      <w:color w:val="0000FF"/>
                      <w:lang w:val="en-US" w:eastAsia="zh-CN"/>
                    </w:rPr>
                    <w:t>10</w:t>
                  </w:r>
                </w:p>
              </w:tc>
              <w:tc>
                <w:tcPr>
                  <w:tcW w:w="2582" w:type="dxa"/>
                  <w:tcBorders>
                    <w:top w:val="single" w:color="auto" w:sz="12" w:space="0"/>
                  </w:tcBorders>
                  <w:noWrap w:val="0"/>
                  <w:vAlign w:val="center"/>
                </w:tcPr>
                <w:p w14:paraId="1B41A2D0">
                  <w:pPr>
                    <w:pStyle w:val="12"/>
                    <w:bidi w:val="0"/>
                    <w:rPr>
                      <w:rFonts w:hint="default"/>
                      <w:color w:val="0000FF"/>
                      <w:lang w:val="en-US" w:eastAsia="zh-CN"/>
                    </w:rPr>
                  </w:pPr>
                  <w:r>
                    <w:rPr>
                      <w:rFonts w:hint="default"/>
                      <w:color w:val="0000FF"/>
                      <w:lang w:val="en-US" w:eastAsia="zh-CN"/>
                    </w:rPr>
                    <w:t>1h平均浓度值</w:t>
                  </w:r>
                </w:p>
              </w:tc>
              <w:tc>
                <w:tcPr>
                  <w:tcW w:w="1891" w:type="dxa"/>
                  <w:vMerge w:val="restart"/>
                  <w:tcBorders>
                    <w:top w:val="single" w:color="auto" w:sz="12" w:space="0"/>
                  </w:tcBorders>
                  <w:noWrap w:val="0"/>
                  <w:vAlign w:val="center"/>
                </w:tcPr>
                <w:p w14:paraId="46EF1256">
                  <w:pPr>
                    <w:pStyle w:val="12"/>
                    <w:bidi w:val="0"/>
                    <w:rPr>
                      <w:rFonts w:hint="default"/>
                      <w:color w:val="0000FF"/>
                      <w:lang w:val="en-US" w:eastAsia="zh-CN"/>
                    </w:rPr>
                  </w:pPr>
                  <w:r>
                    <w:rPr>
                      <w:rFonts w:hint="default"/>
                      <w:color w:val="0000FF"/>
                      <w:lang w:val="en-US" w:eastAsia="zh-CN"/>
                    </w:rPr>
                    <w:t>《挥发性有机物综合排放控制标准 (试行)》（DB36/ 2186—2025）</w:t>
                  </w:r>
                </w:p>
              </w:tc>
            </w:tr>
            <w:tr w14:paraId="3C26C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9" w:type="dxa"/>
                  <w:vMerge w:val="continue"/>
                  <w:noWrap w:val="0"/>
                  <w:vAlign w:val="center"/>
                </w:tcPr>
                <w:p w14:paraId="380D23CD">
                  <w:pPr>
                    <w:pStyle w:val="12"/>
                    <w:bidi w:val="0"/>
                    <w:rPr>
                      <w:rFonts w:hint="default"/>
                      <w:color w:val="0000FF"/>
                      <w:lang w:val="en-US" w:eastAsia="zh-CN"/>
                    </w:rPr>
                  </w:pPr>
                </w:p>
              </w:tc>
              <w:tc>
                <w:tcPr>
                  <w:tcW w:w="1302" w:type="dxa"/>
                  <w:vMerge w:val="continue"/>
                  <w:noWrap w:val="0"/>
                  <w:vAlign w:val="center"/>
                </w:tcPr>
                <w:p w14:paraId="29FE9378">
                  <w:pPr>
                    <w:pStyle w:val="12"/>
                    <w:bidi w:val="0"/>
                    <w:rPr>
                      <w:rFonts w:hint="default"/>
                      <w:color w:val="0000FF"/>
                      <w:lang w:val="en-US" w:eastAsia="zh-CN"/>
                    </w:rPr>
                  </w:pPr>
                </w:p>
              </w:tc>
              <w:tc>
                <w:tcPr>
                  <w:tcW w:w="1900" w:type="dxa"/>
                  <w:noWrap w:val="0"/>
                  <w:vAlign w:val="center"/>
                </w:tcPr>
                <w:p w14:paraId="7A874151">
                  <w:pPr>
                    <w:pStyle w:val="12"/>
                    <w:bidi w:val="0"/>
                    <w:rPr>
                      <w:rFonts w:hint="default"/>
                      <w:color w:val="0000FF"/>
                      <w:lang w:val="en-US" w:eastAsia="zh-CN"/>
                    </w:rPr>
                  </w:pPr>
                  <w:r>
                    <w:rPr>
                      <w:rFonts w:hint="default"/>
                      <w:color w:val="0000FF"/>
                      <w:lang w:val="en-US" w:eastAsia="zh-CN"/>
                    </w:rPr>
                    <w:t>30</w:t>
                  </w:r>
                </w:p>
              </w:tc>
              <w:tc>
                <w:tcPr>
                  <w:tcW w:w="2582" w:type="dxa"/>
                  <w:noWrap w:val="0"/>
                  <w:vAlign w:val="center"/>
                </w:tcPr>
                <w:p w14:paraId="794D2AA9">
                  <w:pPr>
                    <w:pStyle w:val="12"/>
                    <w:bidi w:val="0"/>
                    <w:rPr>
                      <w:rFonts w:hint="default"/>
                      <w:color w:val="0000FF"/>
                      <w:lang w:val="en-US" w:eastAsia="zh-CN"/>
                    </w:rPr>
                  </w:pPr>
                  <w:r>
                    <w:rPr>
                      <w:rFonts w:hint="default"/>
                      <w:color w:val="0000FF"/>
                      <w:lang w:val="en-US" w:eastAsia="zh-CN"/>
                    </w:rPr>
                    <w:t>任意一次浓度值</w:t>
                  </w:r>
                </w:p>
              </w:tc>
              <w:tc>
                <w:tcPr>
                  <w:tcW w:w="1891" w:type="dxa"/>
                  <w:vMerge w:val="continue"/>
                  <w:noWrap w:val="0"/>
                  <w:vAlign w:val="center"/>
                </w:tcPr>
                <w:p w14:paraId="3D442DCB">
                  <w:pPr>
                    <w:pStyle w:val="12"/>
                    <w:bidi w:val="0"/>
                    <w:rPr>
                      <w:rFonts w:hint="default"/>
                      <w:color w:val="0000FF"/>
                      <w:lang w:val="en-US" w:eastAsia="zh-CN"/>
                    </w:rPr>
                  </w:pPr>
                </w:p>
              </w:tc>
            </w:tr>
            <w:tr w14:paraId="0191F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9" w:type="dxa"/>
                  <w:vMerge w:val="restart"/>
                  <w:noWrap w:val="0"/>
                  <w:vAlign w:val="center"/>
                </w:tcPr>
                <w:p w14:paraId="7B4B39E3">
                  <w:pPr>
                    <w:pStyle w:val="12"/>
                    <w:bidi w:val="0"/>
                    <w:rPr>
                      <w:rFonts w:hint="default"/>
                      <w:color w:val="E232CB"/>
                      <w:lang w:val="en-US" w:eastAsia="zh-CN"/>
                    </w:rPr>
                  </w:pPr>
                  <w:r>
                    <w:rPr>
                      <w:rFonts w:hint="eastAsia"/>
                      <w:color w:val="E232CB"/>
                      <w:lang w:val="en-US" w:eastAsia="zh-CN"/>
                    </w:rPr>
                    <w:t>2</w:t>
                  </w:r>
                </w:p>
              </w:tc>
              <w:tc>
                <w:tcPr>
                  <w:tcW w:w="1302" w:type="dxa"/>
                  <w:vMerge w:val="restart"/>
                  <w:noWrap w:val="0"/>
                  <w:vAlign w:val="center"/>
                </w:tcPr>
                <w:p w14:paraId="1FE3694D">
                  <w:pPr>
                    <w:pStyle w:val="12"/>
                    <w:bidi w:val="0"/>
                    <w:rPr>
                      <w:rFonts w:hint="default"/>
                      <w:color w:val="E232CB"/>
                      <w:lang w:val="en-US" w:eastAsia="zh-CN"/>
                    </w:rPr>
                  </w:pPr>
                  <w:r>
                    <w:rPr>
                      <w:rFonts w:hint="default"/>
                      <w:color w:val="E232CB"/>
                      <w:lang w:val="en-US" w:eastAsia="zh-CN"/>
                    </w:rPr>
                    <w:t>NMHC</w:t>
                  </w:r>
                </w:p>
                <w:p w14:paraId="048A15DC">
                  <w:pPr>
                    <w:pStyle w:val="12"/>
                    <w:bidi w:val="0"/>
                    <w:rPr>
                      <w:rFonts w:hint="default"/>
                      <w:color w:val="E232CB"/>
                      <w:lang w:val="en-US" w:eastAsia="zh-CN"/>
                    </w:rPr>
                  </w:pPr>
                  <w:r>
                    <w:rPr>
                      <w:rFonts w:hint="default"/>
                      <w:color w:val="E232CB"/>
                      <w:lang w:val="en-US" w:eastAsia="zh-CN"/>
                    </w:rPr>
                    <w:t>（厂</w:t>
                  </w:r>
                  <w:r>
                    <w:rPr>
                      <w:rFonts w:hint="eastAsia"/>
                      <w:color w:val="E232CB"/>
                      <w:lang w:val="en-US" w:eastAsia="zh-CN"/>
                    </w:rPr>
                    <w:t>界</w:t>
                  </w:r>
                  <w:r>
                    <w:rPr>
                      <w:rFonts w:hint="default"/>
                      <w:color w:val="E232CB"/>
                      <w:lang w:val="en-US" w:eastAsia="zh-CN"/>
                    </w:rPr>
                    <w:t>）</w:t>
                  </w:r>
                </w:p>
              </w:tc>
              <w:tc>
                <w:tcPr>
                  <w:tcW w:w="1900" w:type="dxa"/>
                  <w:noWrap w:val="0"/>
                  <w:vAlign w:val="center"/>
                </w:tcPr>
                <w:p w14:paraId="44DEA35F">
                  <w:pPr>
                    <w:pStyle w:val="12"/>
                    <w:bidi w:val="0"/>
                    <w:rPr>
                      <w:rFonts w:hint="default"/>
                      <w:color w:val="E232CB"/>
                      <w:lang w:val="en-US" w:eastAsia="zh-CN"/>
                    </w:rPr>
                  </w:pPr>
                  <w:r>
                    <w:rPr>
                      <w:rFonts w:hint="eastAsia"/>
                      <w:color w:val="E232CB"/>
                      <w:lang w:val="en-US" w:eastAsia="zh-CN"/>
                    </w:rPr>
                    <w:t>2</w:t>
                  </w:r>
                </w:p>
              </w:tc>
              <w:tc>
                <w:tcPr>
                  <w:tcW w:w="2582" w:type="dxa"/>
                  <w:shd w:val="clear" w:color="auto" w:fill="auto"/>
                  <w:noWrap w:val="0"/>
                  <w:vAlign w:val="center"/>
                </w:tcPr>
                <w:p w14:paraId="5C04B8FE">
                  <w:pPr>
                    <w:pStyle w:val="12"/>
                    <w:bidi w:val="0"/>
                    <w:ind w:firstLine="0" w:firstLineChars="0"/>
                    <w:rPr>
                      <w:rFonts w:hint="default" w:ascii="Times New Roman" w:hAnsi="Times New Roman" w:eastAsia="宋体" w:cs="Times New Roman"/>
                      <w:color w:val="E232CB"/>
                      <w:kern w:val="0"/>
                      <w:sz w:val="21"/>
                      <w:szCs w:val="21"/>
                      <w:lang w:val="en-US" w:eastAsia="zh-CN"/>
                    </w:rPr>
                  </w:pPr>
                  <w:r>
                    <w:rPr>
                      <w:rFonts w:hint="default"/>
                      <w:color w:val="E232CB"/>
                      <w:lang w:val="en-US" w:eastAsia="zh-CN"/>
                    </w:rPr>
                    <w:t>1h平均浓度值</w:t>
                  </w:r>
                </w:p>
              </w:tc>
              <w:tc>
                <w:tcPr>
                  <w:tcW w:w="1891" w:type="dxa"/>
                  <w:vMerge w:val="continue"/>
                  <w:noWrap w:val="0"/>
                  <w:vAlign w:val="center"/>
                </w:tcPr>
                <w:p w14:paraId="55A78C44">
                  <w:pPr>
                    <w:pStyle w:val="12"/>
                    <w:bidi w:val="0"/>
                    <w:rPr>
                      <w:rFonts w:hint="default"/>
                      <w:color w:val="0000FF"/>
                      <w:lang w:val="en-US" w:eastAsia="zh-CN"/>
                    </w:rPr>
                  </w:pPr>
                </w:p>
              </w:tc>
            </w:tr>
            <w:tr w14:paraId="4C50F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9" w:type="dxa"/>
                  <w:vMerge w:val="continue"/>
                  <w:noWrap w:val="0"/>
                  <w:vAlign w:val="center"/>
                </w:tcPr>
                <w:p w14:paraId="07DF6050">
                  <w:pPr>
                    <w:pStyle w:val="12"/>
                    <w:bidi w:val="0"/>
                    <w:rPr>
                      <w:rFonts w:hint="default"/>
                      <w:color w:val="E232CB"/>
                      <w:lang w:val="en-US" w:eastAsia="zh-CN"/>
                    </w:rPr>
                  </w:pPr>
                </w:p>
              </w:tc>
              <w:tc>
                <w:tcPr>
                  <w:tcW w:w="1302" w:type="dxa"/>
                  <w:vMerge w:val="continue"/>
                  <w:noWrap w:val="0"/>
                  <w:vAlign w:val="center"/>
                </w:tcPr>
                <w:p w14:paraId="52B9CF04">
                  <w:pPr>
                    <w:pStyle w:val="12"/>
                    <w:bidi w:val="0"/>
                    <w:rPr>
                      <w:rFonts w:hint="default"/>
                      <w:color w:val="E232CB"/>
                      <w:lang w:val="en-US" w:eastAsia="zh-CN"/>
                    </w:rPr>
                  </w:pPr>
                </w:p>
              </w:tc>
              <w:tc>
                <w:tcPr>
                  <w:tcW w:w="1900" w:type="dxa"/>
                  <w:noWrap w:val="0"/>
                  <w:vAlign w:val="center"/>
                </w:tcPr>
                <w:p w14:paraId="364C3E36">
                  <w:pPr>
                    <w:pStyle w:val="12"/>
                    <w:bidi w:val="0"/>
                    <w:rPr>
                      <w:rFonts w:hint="default"/>
                      <w:color w:val="E232CB"/>
                      <w:lang w:val="en-US" w:eastAsia="zh-CN"/>
                    </w:rPr>
                  </w:pPr>
                  <w:r>
                    <w:rPr>
                      <w:rFonts w:hint="eastAsia"/>
                      <w:color w:val="E232CB"/>
                      <w:lang w:val="en-US" w:eastAsia="zh-CN"/>
                    </w:rPr>
                    <w:t>4</w:t>
                  </w:r>
                </w:p>
              </w:tc>
              <w:tc>
                <w:tcPr>
                  <w:tcW w:w="2582" w:type="dxa"/>
                  <w:shd w:val="clear" w:color="auto" w:fill="auto"/>
                  <w:noWrap w:val="0"/>
                  <w:vAlign w:val="center"/>
                </w:tcPr>
                <w:p w14:paraId="2A523221">
                  <w:pPr>
                    <w:pStyle w:val="12"/>
                    <w:bidi w:val="0"/>
                    <w:ind w:firstLine="0" w:firstLineChars="0"/>
                    <w:rPr>
                      <w:rFonts w:hint="default" w:ascii="Times New Roman" w:hAnsi="Times New Roman" w:eastAsia="宋体" w:cs="Times New Roman"/>
                      <w:color w:val="E232CB"/>
                      <w:kern w:val="0"/>
                      <w:sz w:val="21"/>
                      <w:szCs w:val="21"/>
                      <w:lang w:val="en-US" w:eastAsia="zh-CN"/>
                    </w:rPr>
                  </w:pPr>
                  <w:r>
                    <w:rPr>
                      <w:rFonts w:hint="default"/>
                      <w:color w:val="E232CB"/>
                      <w:lang w:val="en-US" w:eastAsia="zh-CN"/>
                    </w:rPr>
                    <w:t>监任意一次浓度值</w:t>
                  </w:r>
                </w:p>
              </w:tc>
              <w:tc>
                <w:tcPr>
                  <w:tcW w:w="1891" w:type="dxa"/>
                  <w:vMerge w:val="continue"/>
                  <w:noWrap w:val="0"/>
                  <w:vAlign w:val="center"/>
                </w:tcPr>
                <w:p w14:paraId="2E17E007">
                  <w:pPr>
                    <w:pStyle w:val="12"/>
                    <w:bidi w:val="0"/>
                    <w:rPr>
                      <w:rFonts w:hint="default"/>
                      <w:color w:val="0000FF"/>
                      <w:lang w:val="en-US" w:eastAsia="zh-CN"/>
                    </w:rPr>
                  </w:pPr>
                </w:p>
              </w:tc>
            </w:tr>
          </w:tbl>
          <w:p w14:paraId="5A3AE154">
            <w:pPr>
              <w:bidi w:val="0"/>
              <w:rPr>
                <w:rFonts w:hint="default" w:ascii="Times New Roman" w:hAnsi="Times New Roman" w:cs="Times New Roman"/>
                <w:b w:val="0"/>
                <w:bCs/>
                <w:color w:val="auto"/>
                <w:szCs w:val="24"/>
                <w:highlight w:val="none"/>
                <w:lang w:val="en-US" w:eastAsia="zh-CN"/>
              </w:rPr>
            </w:pPr>
            <w:r>
              <w:rPr>
                <w:rFonts w:hint="default"/>
                <w:color w:val="auto"/>
                <w:lang w:val="en-US" w:eastAsia="zh-CN"/>
              </w:rPr>
              <w:t>臭气浓度执行《恶臭污染物排放标准》（GB14554-93）表1二级新扩改建标准限值，具体标准限值见下表。</w:t>
            </w:r>
          </w:p>
          <w:p w14:paraId="3149B9FC">
            <w:pPr>
              <w:pStyle w:val="13"/>
              <w:numPr>
                <w:ilvl w:val="0"/>
                <w:numId w:val="6"/>
              </w:numPr>
              <w:bidi w:val="0"/>
              <w:ind w:left="0" w:leftChars="0" w:firstLine="0" w:firstLineChars="0"/>
              <w:rPr>
                <w:rFonts w:hint="default"/>
                <w:color w:val="auto"/>
                <w:lang w:val="en-US" w:eastAsia="zh-CN"/>
              </w:rPr>
            </w:pPr>
            <w:r>
              <w:rPr>
                <w:rFonts w:hint="default"/>
                <w:color w:val="auto"/>
                <w:lang w:val="en-US" w:eastAsia="zh-CN"/>
              </w:rPr>
              <w:t>项目恶臭气体污染物排放标准限值</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4"/>
              <w:gridCol w:w="1786"/>
              <w:gridCol w:w="1666"/>
              <w:gridCol w:w="3403"/>
            </w:tblGrid>
            <w:tr w14:paraId="6D55F6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995" w:type="pct"/>
                  <w:tcBorders>
                    <w:bottom w:val="single" w:color="auto" w:sz="12" w:space="0"/>
                  </w:tcBorders>
                  <w:noWrap w:val="0"/>
                  <w:vAlign w:val="center"/>
                </w:tcPr>
                <w:p w14:paraId="484AA781">
                  <w:pPr>
                    <w:pStyle w:val="12"/>
                    <w:bidi w:val="0"/>
                    <w:rPr>
                      <w:rFonts w:hint="default"/>
                      <w:b/>
                      <w:bCs/>
                      <w:color w:val="auto"/>
                      <w:lang w:eastAsia="zh-CN"/>
                    </w:rPr>
                  </w:pPr>
                  <w:r>
                    <w:rPr>
                      <w:rFonts w:hint="default"/>
                      <w:b/>
                      <w:bCs/>
                      <w:color w:val="auto"/>
                      <w:lang w:eastAsia="zh-CN"/>
                    </w:rPr>
                    <w:t>污染物名称</w:t>
                  </w:r>
                </w:p>
              </w:tc>
              <w:tc>
                <w:tcPr>
                  <w:tcW w:w="1043" w:type="pct"/>
                  <w:tcBorders>
                    <w:bottom w:val="single" w:color="auto" w:sz="12" w:space="0"/>
                  </w:tcBorders>
                  <w:noWrap w:val="0"/>
                  <w:vAlign w:val="center"/>
                </w:tcPr>
                <w:p w14:paraId="11C91110">
                  <w:pPr>
                    <w:pStyle w:val="12"/>
                    <w:bidi w:val="0"/>
                    <w:rPr>
                      <w:rFonts w:hint="default"/>
                      <w:b/>
                      <w:bCs/>
                      <w:color w:val="auto"/>
                      <w:lang w:eastAsia="zh-CN"/>
                    </w:rPr>
                  </w:pPr>
                  <w:r>
                    <w:rPr>
                      <w:rFonts w:hint="default"/>
                      <w:b/>
                      <w:bCs/>
                      <w:color w:val="auto"/>
                      <w:lang w:val="en-US" w:eastAsia="zh-CN"/>
                    </w:rPr>
                    <w:t>标准值</w:t>
                  </w:r>
                </w:p>
              </w:tc>
              <w:tc>
                <w:tcPr>
                  <w:tcW w:w="973" w:type="pct"/>
                  <w:tcBorders>
                    <w:bottom w:val="single" w:color="auto" w:sz="12" w:space="0"/>
                  </w:tcBorders>
                  <w:noWrap w:val="0"/>
                  <w:vAlign w:val="center"/>
                </w:tcPr>
                <w:p w14:paraId="0F71C1D4">
                  <w:pPr>
                    <w:pStyle w:val="12"/>
                    <w:bidi w:val="0"/>
                    <w:rPr>
                      <w:rFonts w:hint="default"/>
                      <w:b/>
                      <w:bCs/>
                      <w:color w:val="auto"/>
                      <w:lang w:eastAsia="zh-CN"/>
                    </w:rPr>
                  </w:pPr>
                  <w:r>
                    <w:rPr>
                      <w:rFonts w:hint="default"/>
                      <w:b/>
                      <w:bCs/>
                      <w:color w:val="auto"/>
                      <w:lang w:val="en-US" w:eastAsia="zh-CN"/>
                    </w:rPr>
                    <w:t>单位</w:t>
                  </w:r>
                </w:p>
              </w:tc>
              <w:tc>
                <w:tcPr>
                  <w:tcW w:w="1987" w:type="pct"/>
                  <w:tcBorders>
                    <w:bottom w:val="single" w:color="auto" w:sz="12" w:space="0"/>
                  </w:tcBorders>
                  <w:noWrap w:val="0"/>
                  <w:vAlign w:val="center"/>
                </w:tcPr>
                <w:p w14:paraId="4F8DEF73">
                  <w:pPr>
                    <w:pStyle w:val="12"/>
                    <w:bidi w:val="0"/>
                    <w:rPr>
                      <w:rFonts w:hint="default"/>
                      <w:b/>
                      <w:bCs/>
                      <w:color w:val="auto"/>
                      <w:lang w:val="en-US" w:eastAsia="zh-CN"/>
                    </w:rPr>
                  </w:pPr>
                  <w:r>
                    <w:rPr>
                      <w:rFonts w:hint="default"/>
                      <w:b/>
                      <w:bCs/>
                      <w:color w:val="auto"/>
                      <w:lang w:val="en-US" w:eastAsia="zh-CN"/>
                    </w:rPr>
                    <w:t>标准来源</w:t>
                  </w:r>
                </w:p>
              </w:tc>
            </w:tr>
            <w:tr w14:paraId="244226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995" w:type="pct"/>
                  <w:tcBorders>
                    <w:top w:val="single" w:color="auto" w:sz="12" w:space="0"/>
                  </w:tcBorders>
                  <w:shd w:val="clear" w:color="auto" w:fill="auto"/>
                  <w:noWrap w:val="0"/>
                  <w:vAlign w:val="center"/>
                </w:tcPr>
                <w:p w14:paraId="0F89DBA8">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臭气浓度</w:t>
                  </w:r>
                </w:p>
              </w:tc>
              <w:tc>
                <w:tcPr>
                  <w:tcW w:w="1043" w:type="pct"/>
                  <w:tcBorders>
                    <w:top w:val="single" w:color="auto" w:sz="12" w:space="0"/>
                  </w:tcBorders>
                  <w:shd w:val="clear" w:color="auto" w:fill="auto"/>
                  <w:noWrap w:val="0"/>
                  <w:vAlign w:val="center"/>
                </w:tcPr>
                <w:p w14:paraId="3CFD3F11">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20</w:t>
                  </w:r>
                </w:p>
              </w:tc>
              <w:tc>
                <w:tcPr>
                  <w:tcW w:w="973" w:type="pct"/>
                  <w:tcBorders>
                    <w:top w:val="single" w:color="auto" w:sz="12" w:space="0"/>
                  </w:tcBorders>
                  <w:shd w:val="clear" w:color="auto" w:fill="auto"/>
                  <w:noWrap w:val="0"/>
                  <w:vAlign w:val="center"/>
                </w:tcPr>
                <w:p w14:paraId="5C1D438C">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无量纲</w:t>
                  </w:r>
                </w:p>
              </w:tc>
              <w:tc>
                <w:tcPr>
                  <w:tcW w:w="1987" w:type="pct"/>
                  <w:tcBorders>
                    <w:top w:val="single" w:color="auto" w:sz="12" w:space="0"/>
                  </w:tcBorders>
                  <w:noWrap w:val="0"/>
                  <w:vAlign w:val="center"/>
                </w:tcPr>
                <w:p w14:paraId="7EDDC7B3">
                  <w:pPr>
                    <w:pStyle w:val="12"/>
                    <w:bidi w:val="0"/>
                    <w:rPr>
                      <w:rFonts w:hint="default"/>
                      <w:color w:val="auto"/>
                      <w:lang w:eastAsia="zh-CN"/>
                    </w:rPr>
                  </w:pPr>
                  <w:r>
                    <w:rPr>
                      <w:rFonts w:hint="default"/>
                      <w:color w:val="auto"/>
                      <w:lang w:eastAsia="zh-CN"/>
                    </w:rPr>
                    <w:t>《恶臭污染物排放标准》（GB14554-93）</w:t>
                  </w:r>
                </w:p>
              </w:tc>
            </w:tr>
          </w:tbl>
          <w:p w14:paraId="230DBB84">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color w:val="0000FF"/>
                <w:sz w:val="24"/>
                <w:szCs w:val="24"/>
                <w:highlight w:val="none"/>
                <w:lang w:val="en-US" w:eastAsia="zh-CN"/>
              </w:rPr>
            </w:pPr>
            <w:r>
              <w:rPr>
                <w:rFonts w:hint="default" w:ascii="Times New Roman" w:hAnsi="Times New Roman" w:cs="Times New Roman"/>
                <w:b w:val="0"/>
                <w:bCs/>
                <w:color w:val="0000FF"/>
                <w:sz w:val="24"/>
                <w:szCs w:val="24"/>
                <w:highlight w:val="none"/>
                <w:lang w:val="en-US" w:eastAsia="zh-CN"/>
              </w:rPr>
              <w:t>发电机尾气中的颗粒物、SO</w:t>
            </w:r>
            <w:r>
              <w:rPr>
                <w:rFonts w:hint="default" w:ascii="Times New Roman" w:hAnsi="Times New Roman" w:cs="Times New Roman"/>
                <w:b w:val="0"/>
                <w:bCs/>
                <w:color w:val="0000FF"/>
                <w:sz w:val="24"/>
                <w:szCs w:val="24"/>
                <w:highlight w:val="none"/>
                <w:vertAlign w:val="subscript"/>
                <w:lang w:val="en-US" w:eastAsia="zh-CN"/>
              </w:rPr>
              <w:t>2</w:t>
            </w:r>
            <w:r>
              <w:rPr>
                <w:rFonts w:hint="default" w:ascii="Times New Roman" w:hAnsi="Times New Roman" w:cs="Times New Roman"/>
                <w:b w:val="0"/>
                <w:bCs/>
                <w:color w:val="0000FF"/>
                <w:sz w:val="24"/>
                <w:szCs w:val="24"/>
                <w:highlight w:val="none"/>
                <w:lang w:val="en-US" w:eastAsia="zh-CN"/>
              </w:rPr>
              <w:t>、NO</w:t>
            </w:r>
            <w:r>
              <w:rPr>
                <w:rFonts w:hint="default" w:ascii="Times New Roman" w:hAnsi="Times New Roman" w:cs="Times New Roman"/>
                <w:b w:val="0"/>
                <w:bCs/>
                <w:color w:val="0000FF"/>
                <w:sz w:val="24"/>
                <w:szCs w:val="24"/>
                <w:highlight w:val="none"/>
                <w:vertAlign w:val="subscript"/>
                <w:lang w:val="en-US" w:eastAsia="zh-CN"/>
              </w:rPr>
              <w:t>x</w:t>
            </w:r>
            <w:r>
              <w:rPr>
                <w:rFonts w:hint="default" w:ascii="Times New Roman" w:hAnsi="Times New Roman" w:cs="Times New Roman"/>
                <w:b w:val="0"/>
                <w:bCs/>
                <w:color w:val="0000FF"/>
                <w:sz w:val="24"/>
                <w:szCs w:val="24"/>
                <w:highlight w:val="none"/>
                <w:lang w:val="en-US" w:eastAsia="zh-CN"/>
              </w:rPr>
              <w:t>执行《大气污染物综合排放标准》（GB16297-1996）表2无组织监控限值，具体限值见下表。</w:t>
            </w:r>
          </w:p>
          <w:p w14:paraId="0E4B7E1F">
            <w:pPr>
              <w:pStyle w:val="13"/>
              <w:numPr>
                <w:ilvl w:val="0"/>
                <w:numId w:val="6"/>
              </w:numPr>
              <w:bidi w:val="0"/>
              <w:ind w:left="0" w:leftChars="0" w:firstLine="0" w:firstLineChars="0"/>
              <w:rPr>
                <w:rFonts w:hint="default"/>
                <w:color w:val="0000FF"/>
                <w:lang w:val="en-US" w:eastAsia="zh-CN"/>
              </w:rPr>
            </w:pPr>
            <w:r>
              <w:rPr>
                <w:rFonts w:hint="default"/>
                <w:color w:val="0000FF"/>
                <w:lang w:val="en-US" w:eastAsia="zh-CN"/>
              </w:rPr>
              <w:t>发电机尾气污染物排放限值</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561"/>
              <w:gridCol w:w="1715"/>
              <w:gridCol w:w="1771"/>
              <w:gridCol w:w="2408"/>
            </w:tblGrid>
            <w:tr w14:paraId="0E57F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0" w:type="dxa"/>
                  <w:tcBorders>
                    <w:bottom w:val="single" w:color="auto" w:sz="12" w:space="0"/>
                    <w:tl2br w:val="nil"/>
                    <w:tr2bl w:val="nil"/>
                  </w:tcBorders>
                  <w:noWrap w:val="0"/>
                  <w:vAlign w:val="center"/>
                </w:tcPr>
                <w:p w14:paraId="3556DDBD">
                  <w:pPr>
                    <w:pStyle w:val="12"/>
                    <w:bidi w:val="0"/>
                    <w:rPr>
                      <w:rFonts w:hint="default"/>
                      <w:b/>
                      <w:bCs/>
                      <w:color w:val="0000FF"/>
                      <w:lang w:val="en-US" w:eastAsia="zh-CN"/>
                    </w:rPr>
                  </w:pPr>
                  <w:r>
                    <w:rPr>
                      <w:rFonts w:hint="default"/>
                      <w:b/>
                      <w:bCs/>
                      <w:color w:val="0000FF"/>
                      <w:lang w:val="en-US" w:eastAsia="zh-CN"/>
                    </w:rPr>
                    <w:t>序号</w:t>
                  </w:r>
                </w:p>
              </w:tc>
              <w:tc>
                <w:tcPr>
                  <w:tcW w:w="1527" w:type="dxa"/>
                  <w:tcBorders>
                    <w:bottom w:val="single" w:color="auto" w:sz="12" w:space="0"/>
                    <w:tl2br w:val="nil"/>
                    <w:tr2bl w:val="nil"/>
                  </w:tcBorders>
                  <w:noWrap w:val="0"/>
                  <w:vAlign w:val="center"/>
                </w:tcPr>
                <w:p w14:paraId="7A482526">
                  <w:pPr>
                    <w:pStyle w:val="12"/>
                    <w:bidi w:val="0"/>
                    <w:rPr>
                      <w:rFonts w:hint="default"/>
                      <w:b/>
                      <w:bCs/>
                      <w:color w:val="0000FF"/>
                      <w:lang w:val="en-US" w:eastAsia="zh-CN"/>
                    </w:rPr>
                  </w:pPr>
                  <w:r>
                    <w:rPr>
                      <w:rFonts w:hint="default"/>
                      <w:b/>
                      <w:bCs/>
                      <w:color w:val="0000FF"/>
                      <w:lang w:val="en-US" w:eastAsia="zh-CN"/>
                    </w:rPr>
                    <w:t>控制项目</w:t>
                  </w:r>
                </w:p>
              </w:tc>
              <w:tc>
                <w:tcPr>
                  <w:tcW w:w="1677" w:type="dxa"/>
                  <w:tcBorders>
                    <w:bottom w:val="single" w:color="auto" w:sz="12" w:space="0"/>
                    <w:tl2br w:val="nil"/>
                    <w:tr2bl w:val="nil"/>
                  </w:tcBorders>
                  <w:noWrap w:val="0"/>
                  <w:vAlign w:val="center"/>
                </w:tcPr>
                <w:p w14:paraId="5490E09E">
                  <w:pPr>
                    <w:pStyle w:val="12"/>
                    <w:bidi w:val="0"/>
                    <w:rPr>
                      <w:rFonts w:hint="default"/>
                      <w:b/>
                      <w:bCs/>
                      <w:color w:val="0000FF"/>
                      <w:lang w:val="en-US" w:eastAsia="zh-CN"/>
                    </w:rPr>
                  </w:pPr>
                  <w:r>
                    <w:rPr>
                      <w:rFonts w:hint="default"/>
                      <w:b/>
                      <w:bCs/>
                      <w:color w:val="0000FF"/>
                      <w:lang w:val="en-US" w:eastAsia="zh-CN"/>
                    </w:rPr>
                    <w:t>排放限值</w:t>
                  </w:r>
                </w:p>
              </w:tc>
              <w:tc>
                <w:tcPr>
                  <w:tcW w:w="1732" w:type="dxa"/>
                  <w:tcBorders>
                    <w:bottom w:val="single" w:color="auto" w:sz="12" w:space="0"/>
                    <w:tl2br w:val="nil"/>
                    <w:tr2bl w:val="nil"/>
                  </w:tcBorders>
                  <w:noWrap w:val="0"/>
                  <w:vAlign w:val="center"/>
                </w:tcPr>
                <w:p w14:paraId="3D89F060">
                  <w:pPr>
                    <w:pStyle w:val="12"/>
                    <w:bidi w:val="0"/>
                    <w:rPr>
                      <w:rFonts w:hint="default"/>
                      <w:b/>
                      <w:bCs/>
                      <w:color w:val="0000FF"/>
                      <w:lang w:val="en-US" w:eastAsia="zh-CN"/>
                    </w:rPr>
                  </w:pPr>
                  <w:r>
                    <w:rPr>
                      <w:rFonts w:hint="default"/>
                      <w:b/>
                      <w:bCs/>
                      <w:color w:val="0000FF"/>
                      <w:lang w:val="en-US" w:eastAsia="zh-CN"/>
                    </w:rPr>
                    <w:t>单位</w:t>
                  </w:r>
                </w:p>
              </w:tc>
              <w:tc>
                <w:tcPr>
                  <w:tcW w:w="2355" w:type="dxa"/>
                  <w:tcBorders>
                    <w:bottom w:val="single" w:color="auto" w:sz="12" w:space="0"/>
                    <w:tl2br w:val="nil"/>
                    <w:tr2bl w:val="nil"/>
                  </w:tcBorders>
                  <w:noWrap w:val="0"/>
                  <w:vAlign w:val="center"/>
                </w:tcPr>
                <w:p w14:paraId="0618D86D">
                  <w:pPr>
                    <w:pStyle w:val="12"/>
                    <w:bidi w:val="0"/>
                    <w:rPr>
                      <w:rFonts w:hint="default"/>
                      <w:b/>
                      <w:bCs/>
                      <w:color w:val="0000FF"/>
                      <w:lang w:val="en-US" w:eastAsia="zh-CN"/>
                    </w:rPr>
                  </w:pPr>
                  <w:r>
                    <w:rPr>
                      <w:rFonts w:hint="default"/>
                      <w:b/>
                      <w:bCs/>
                      <w:color w:val="0000FF"/>
                      <w:lang w:val="en-US" w:eastAsia="zh-CN"/>
                    </w:rPr>
                    <w:t>污染物排放监控位置</w:t>
                  </w:r>
                </w:p>
              </w:tc>
            </w:tr>
            <w:tr w14:paraId="011C2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80" w:type="dxa"/>
                  <w:tcBorders>
                    <w:top w:val="single" w:color="auto" w:sz="12" w:space="0"/>
                    <w:tl2br w:val="nil"/>
                    <w:tr2bl w:val="nil"/>
                  </w:tcBorders>
                  <w:noWrap w:val="0"/>
                  <w:vAlign w:val="center"/>
                </w:tcPr>
                <w:p w14:paraId="378E0B46">
                  <w:pPr>
                    <w:pStyle w:val="12"/>
                    <w:bidi w:val="0"/>
                    <w:rPr>
                      <w:rFonts w:hint="default"/>
                      <w:color w:val="0000FF"/>
                      <w:lang w:val="en-US" w:eastAsia="zh-CN"/>
                    </w:rPr>
                  </w:pPr>
                  <w:r>
                    <w:rPr>
                      <w:rFonts w:hint="default"/>
                      <w:color w:val="0000FF"/>
                      <w:lang w:val="en-US" w:eastAsia="zh-CN"/>
                    </w:rPr>
                    <w:t>1</w:t>
                  </w:r>
                </w:p>
              </w:tc>
              <w:tc>
                <w:tcPr>
                  <w:tcW w:w="1527" w:type="dxa"/>
                  <w:tcBorders>
                    <w:top w:val="single" w:color="auto" w:sz="12" w:space="0"/>
                    <w:tl2br w:val="nil"/>
                    <w:tr2bl w:val="nil"/>
                  </w:tcBorders>
                  <w:noWrap w:val="0"/>
                  <w:vAlign w:val="center"/>
                </w:tcPr>
                <w:p w14:paraId="2B16C936">
                  <w:pPr>
                    <w:pStyle w:val="12"/>
                    <w:bidi w:val="0"/>
                    <w:rPr>
                      <w:rFonts w:hint="default"/>
                      <w:color w:val="0000FF"/>
                      <w:lang w:val="en-US" w:eastAsia="zh-CN"/>
                    </w:rPr>
                  </w:pPr>
                  <w:r>
                    <w:rPr>
                      <w:rFonts w:hint="default"/>
                      <w:color w:val="0000FF"/>
                      <w:lang w:val="en-US" w:eastAsia="zh-CN"/>
                    </w:rPr>
                    <w:t>颗粒物</w:t>
                  </w:r>
                </w:p>
              </w:tc>
              <w:tc>
                <w:tcPr>
                  <w:tcW w:w="1677" w:type="dxa"/>
                  <w:tcBorders>
                    <w:top w:val="single" w:color="auto" w:sz="12" w:space="0"/>
                    <w:tl2br w:val="nil"/>
                    <w:tr2bl w:val="nil"/>
                  </w:tcBorders>
                  <w:noWrap w:val="0"/>
                  <w:vAlign w:val="center"/>
                </w:tcPr>
                <w:p w14:paraId="6D98FBD5">
                  <w:pPr>
                    <w:pStyle w:val="12"/>
                    <w:bidi w:val="0"/>
                    <w:rPr>
                      <w:rFonts w:hint="default"/>
                      <w:color w:val="0000FF"/>
                      <w:lang w:val="en-US" w:eastAsia="zh-CN"/>
                    </w:rPr>
                  </w:pPr>
                  <w:r>
                    <w:rPr>
                      <w:rFonts w:hint="default"/>
                      <w:color w:val="0000FF"/>
                      <w:lang w:val="en-US" w:eastAsia="zh-CN"/>
                    </w:rPr>
                    <w:t>1.0</w:t>
                  </w:r>
                </w:p>
              </w:tc>
              <w:tc>
                <w:tcPr>
                  <w:tcW w:w="1732" w:type="dxa"/>
                  <w:tcBorders>
                    <w:top w:val="single" w:color="auto" w:sz="12" w:space="0"/>
                    <w:tl2br w:val="nil"/>
                    <w:tr2bl w:val="nil"/>
                  </w:tcBorders>
                  <w:noWrap w:val="0"/>
                  <w:vAlign w:val="center"/>
                </w:tcPr>
                <w:p w14:paraId="39180AF3">
                  <w:pPr>
                    <w:pStyle w:val="12"/>
                    <w:bidi w:val="0"/>
                    <w:rPr>
                      <w:rFonts w:hint="default"/>
                      <w:color w:val="0000FF"/>
                      <w:lang w:val="en-US" w:eastAsia="zh-CN"/>
                    </w:rPr>
                  </w:pPr>
                  <w:r>
                    <w:rPr>
                      <w:rFonts w:hint="default"/>
                      <w:color w:val="0000FF"/>
                      <w:lang w:val="en-US" w:eastAsia="zh-CN"/>
                    </w:rPr>
                    <w:t>mg/m</w:t>
                  </w:r>
                  <w:r>
                    <w:rPr>
                      <w:rFonts w:hint="default"/>
                      <w:color w:val="0000FF"/>
                      <w:vertAlign w:val="superscript"/>
                      <w:lang w:val="en-US" w:eastAsia="zh-CN"/>
                    </w:rPr>
                    <w:t>3</w:t>
                  </w:r>
                </w:p>
              </w:tc>
              <w:tc>
                <w:tcPr>
                  <w:tcW w:w="2355" w:type="dxa"/>
                  <w:vMerge w:val="restart"/>
                  <w:tcBorders>
                    <w:top w:val="single" w:color="auto" w:sz="12" w:space="0"/>
                    <w:tl2br w:val="nil"/>
                    <w:tr2bl w:val="nil"/>
                  </w:tcBorders>
                  <w:noWrap w:val="0"/>
                  <w:vAlign w:val="center"/>
                </w:tcPr>
                <w:p w14:paraId="4E008744">
                  <w:pPr>
                    <w:pStyle w:val="12"/>
                    <w:bidi w:val="0"/>
                    <w:rPr>
                      <w:rFonts w:hint="default"/>
                      <w:color w:val="0000FF"/>
                      <w:lang w:val="en-US" w:eastAsia="zh-CN"/>
                    </w:rPr>
                  </w:pPr>
                  <w:r>
                    <w:rPr>
                      <w:rFonts w:hint="default"/>
                      <w:color w:val="0000FF"/>
                      <w:lang w:val="en-US" w:eastAsia="zh-CN"/>
                    </w:rPr>
                    <w:t>周界外浓度最高点</w:t>
                  </w:r>
                </w:p>
              </w:tc>
            </w:tr>
            <w:tr w14:paraId="0BBD4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0" w:type="dxa"/>
                  <w:tcBorders>
                    <w:tl2br w:val="nil"/>
                    <w:tr2bl w:val="nil"/>
                  </w:tcBorders>
                  <w:noWrap w:val="0"/>
                  <w:vAlign w:val="center"/>
                </w:tcPr>
                <w:p w14:paraId="607B71D4">
                  <w:pPr>
                    <w:pStyle w:val="12"/>
                    <w:bidi w:val="0"/>
                    <w:rPr>
                      <w:rFonts w:hint="default"/>
                      <w:color w:val="0000FF"/>
                      <w:lang w:val="en-US" w:eastAsia="zh-CN"/>
                    </w:rPr>
                  </w:pPr>
                  <w:r>
                    <w:rPr>
                      <w:rFonts w:hint="default"/>
                      <w:color w:val="0000FF"/>
                      <w:lang w:val="en-US" w:eastAsia="zh-CN"/>
                    </w:rPr>
                    <w:t>2</w:t>
                  </w:r>
                </w:p>
              </w:tc>
              <w:tc>
                <w:tcPr>
                  <w:tcW w:w="1527" w:type="dxa"/>
                  <w:tcBorders>
                    <w:tl2br w:val="nil"/>
                    <w:tr2bl w:val="nil"/>
                  </w:tcBorders>
                  <w:noWrap w:val="0"/>
                  <w:vAlign w:val="center"/>
                </w:tcPr>
                <w:p w14:paraId="7DF678A6">
                  <w:pPr>
                    <w:pStyle w:val="12"/>
                    <w:bidi w:val="0"/>
                    <w:rPr>
                      <w:rFonts w:hint="default"/>
                      <w:color w:val="0000FF"/>
                      <w:lang w:val="en-US" w:eastAsia="zh-CN"/>
                    </w:rPr>
                  </w:pPr>
                  <w:r>
                    <w:rPr>
                      <w:rFonts w:hint="default"/>
                      <w:color w:val="0000FF"/>
                      <w:lang w:val="en-US" w:eastAsia="zh-CN"/>
                    </w:rPr>
                    <w:t>SO</w:t>
                  </w:r>
                  <w:r>
                    <w:rPr>
                      <w:rFonts w:hint="default"/>
                      <w:color w:val="0000FF"/>
                      <w:vertAlign w:val="subscript"/>
                      <w:lang w:val="en-US" w:eastAsia="zh-CN"/>
                    </w:rPr>
                    <w:t>2</w:t>
                  </w:r>
                </w:p>
              </w:tc>
              <w:tc>
                <w:tcPr>
                  <w:tcW w:w="1677" w:type="dxa"/>
                  <w:tcBorders>
                    <w:tl2br w:val="nil"/>
                    <w:tr2bl w:val="nil"/>
                  </w:tcBorders>
                  <w:noWrap w:val="0"/>
                  <w:vAlign w:val="center"/>
                </w:tcPr>
                <w:p w14:paraId="7C499291">
                  <w:pPr>
                    <w:pStyle w:val="12"/>
                    <w:bidi w:val="0"/>
                    <w:rPr>
                      <w:rFonts w:hint="default"/>
                      <w:color w:val="0000FF"/>
                      <w:lang w:val="en-US" w:eastAsia="zh-CN"/>
                    </w:rPr>
                  </w:pPr>
                  <w:r>
                    <w:rPr>
                      <w:rFonts w:hint="default"/>
                      <w:color w:val="0000FF"/>
                      <w:lang w:val="en-US" w:eastAsia="zh-CN"/>
                    </w:rPr>
                    <w:t>0.4</w:t>
                  </w:r>
                </w:p>
              </w:tc>
              <w:tc>
                <w:tcPr>
                  <w:tcW w:w="1732" w:type="dxa"/>
                  <w:tcBorders>
                    <w:tl2br w:val="nil"/>
                    <w:tr2bl w:val="nil"/>
                  </w:tcBorders>
                  <w:noWrap w:val="0"/>
                  <w:vAlign w:val="center"/>
                </w:tcPr>
                <w:p w14:paraId="6089A50A">
                  <w:pPr>
                    <w:pStyle w:val="12"/>
                    <w:bidi w:val="0"/>
                    <w:rPr>
                      <w:rFonts w:hint="default"/>
                      <w:color w:val="0000FF"/>
                      <w:lang w:val="en-US" w:eastAsia="zh-CN"/>
                    </w:rPr>
                  </w:pPr>
                  <w:r>
                    <w:rPr>
                      <w:rFonts w:hint="default"/>
                      <w:color w:val="0000FF"/>
                      <w:lang w:val="en-US" w:eastAsia="zh-CN"/>
                    </w:rPr>
                    <w:t>mg/m</w:t>
                  </w:r>
                  <w:r>
                    <w:rPr>
                      <w:rFonts w:hint="default"/>
                      <w:color w:val="0000FF"/>
                      <w:vertAlign w:val="superscript"/>
                      <w:lang w:val="en-US" w:eastAsia="zh-CN"/>
                    </w:rPr>
                    <w:t>3</w:t>
                  </w:r>
                </w:p>
              </w:tc>
              <w:tc>
                <w:tcPr>
                  <w:tcW w:w="2355" w:type="dxa"/>
                  <w:vMerge w:val="continue"/>
                  <w:tcBorders>
                    <w:tl2br w:val="nil"/>
                    <w:tr2bl w:val="nil"/>
                  </w:tcBorders>
                  <w:noWrap w:val="0"/>
                  <w:vAlign w:val="center"/>
                </w:tcPr>
                <w:p w14:paraId="08E6C88C">
                  <w:pPr>
                    <w:tabs>
                      <w:tab w:val="left" w:pos="8020"/>
                    </w:tabs>
                    <w:bidi w:val="0"/>
                    <w:rPr>
                      <w:rFonts w:hint="default"/>
                      <w:color w:val="0000FF"/>
                      <w:lang w:val="en-US" w:eastAsia="zh-CN"/>
                    </w:rPr>
                  </w:pPr>
                </w:p>
              </w:tc>
            </w:tr>
            <w:tr w14:paraId="5EDF5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0" w:type="dxa"/>
                  <w:tcBorders>
                    <w:tl2br w:val="nil"/>
                    <w:tr2bl w:val="nil"/>
                  </w:tcBorders>
                  <w:noWrap w:val="0"/>
                  <w:vAlign w:val="center"/>
                </w:tcPr>
                <w:p w14:paraId="31A5B4E8">
                  <w:pPr>
                    <w:pStyle w:val="12"/>
                    <w:bidi w:val="0"/>
                    <w:rPr>
                      <w:rFonts w:hint="default"/>
                      <w:color w:val="0000FF"/>
                      <w:lang w:val="en-US" w:eastAsia="zh-CN"/>
                    </w:rPr>
                  </w:pPr>
                  <w:r>
                    <w:rPr>
                      <w:rFonts w:hint="default"/>
                      <w:color w:val="0000FF"/>
                      <w:lang w:val="en-US" w:eastAsia="zh-CN"/>
                    </w:rPr>
                    <w:t>3</w:t>
                  </w:r>
                </w:p>
              </w:tc>
              <w:tc>
                <w:tcPr>
                  <w:tcW w:w="1527" w:type="dxa"/>
                  <w:tcBorders>
                    <w:tl2br w:val="nil"/>
                    <w:tr2bl w:val="nil"/>
                  </w:tcBorders>
                  <w:noWrap w:val="0"/>
                  <w:vAlign w:val="center"/>
                </w:tcPr>
                <w:p w14:paraId="1F0199C7">
                  <w:pPr>
                    <w:pStyle w:val="12"/>
                    <w:bidi w:val="0"/>
                    <w:rPr>
                      <w:rFonts w:hint="default"/>
                      <w:color w:val="0000FF"/>
                      <w:lang w:val="en-US" w:eastAsia="zh-CN"/>
                    </w:rPr>
                  </w:pPr>
                  <w:r>
                    <w:rPr>
                      <w:rFonts w:hint="default"/>
                      <w:color w:val="0000FF"/>
                      <w:lang w:val="en-US" w:eastAsia="zh-CN"/>
                    </w:rPr>
                    <w:t>NO</w:t>
                  </w:r>
                  <w:r>
                    <w:rPr>
                      <w:rFonts w:hint="default"/>
                      <w:color w:val="0000FF"/>
                      <w:vertAlign w:val="subscript"/>
                      <w:lang w:val="en-US" w:eastAsia="zh-CN"/>
                    </w:rPr>
                    <w:t>x</w:t>
                  </w:r>
                </w:p>
              </w:tc>
              <w:tc>
                <w:tcPr>
                  <w:tcW w:w="1677" w:type="dxa"/>
                  <w:tcBorders>
                    <w:tl2br w:val="nil"/>
                    <w:tr2bl w:val="nil"/>
                  </w:tcBorders>
                  <w:noWrap w:val="0"/>
                  <w:vAlign w:val="center"/>
                </w:tcPr>
                <w:p w14:paraId="29F9AC95">
                  <w:pPr>
                    <w:pStyle w:val="12"/>
                    <w:bidi w:val="0"/>
                    <w:rPr>
                      <w:rFonts w:hint="default"/>
                      <w:color w:val="0000FF"/>
                      <w:lang w:val="en-US" w:eastAsia="zh-CN"/>
                    </w:rPr>
                  </w:pPr>
                  <w:r>
                    <w:rPr>
                      <w:rFonts w:hint="default"/>
                      <w:color w:val="0000FF"/>
                      <w:lang w:val="en-US" w:eastAsia="zh-CN"/>
                    </w:rPr>
                    <w:t>0.12</w:t>
                  </w:r>
                </w:p>
              </w:tc>
              <w:tc>
                <w:tcPr>
                  <w:tcW w:w="1732" w:type="dxa"/>
                  <w:tcBorders>
                    <w:tl2br w:val="nil"/>
                    <w:tr2bl w:val="nil"/>
                  </w:tcBorders>
                  <w:noWrap w:val="0"/>
                  <w:vAlign w:val="center"/>
                </w:tcPr>
                <w:p w14:paraId="5B8EDACE">
                  <w:pPr>
                    <w:pStyle w:val="12"/>
                    <w:bidi w:val="0"/>
                    <w:rPr>
                      <w:rFonts w:hint="default"/>
                      <w:color w:val="0000FF"/>
                      <w:lang w:val="en-US" w:eastAsia="zh-CN"/>
                    </w:rPr>
                  </w:pPr>
                  <w:r>
                    <w:rPr>
                      <w:rFonts w:hint="default"/>
                      <w:color w:val="0000FF"/>
                      <w:lang w:val="en-US" w:eastAsia="zh-CN"/>
                    </w:rPr>
                    <w:t>mg/m</w:t>
                  </w:r>
                  <w:r>
                    <w:rPr>
                      <w:rFonts w:hint="default"/>
                      <w:color w:val="0000FF"/>
                      <w:vertAlign w:val="superscript"/>
                      <w:lang w:val="en-US" w:eastAsia="zh-CN"/>
                    </w:rPr>
                    <w:t>3</w:t>
                  </w:r>
                </w:p>
              </w:tc>
              <w:tc>
                <w:tcPr>
                  <w:tcW w:w="2355" w:type="dxa"/>
                  <w:vMerge w:val="continue"/>
                  <w:tcBorders>
                    <w:tl2br w:val="nil"/>
                    <w:tr2bl w:val="nil"/>
                  </w:tcBorders>
                  <w:noWrap w:val="0"/>
                  <w:vAlign w:val="center"/>
                </w:tcPr>
                <w:p w14:paraId="76883DFD">
                  <w:pPr>
                    <w:tabs>
                      <w:tab w:val="left" w:pos="8020"/>
                    </w:tabs>
                    <w:bidi w:val="0"/>
                    <w:rPr>
                      <w:rFonts w:hint="default"/>
                      <w:color w:val="0000FF"/>
                      <w:lang w:val="en-US" w:eastAsia="zh-CN"/>
                    </w:rPr>
                  </w:pPr>
                </w:p>
              </w:tc>
            </w:tr>
          </w:tbl>
          <w:p w14:paraId="61BA3B6D">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食堂油烟排放执行《饮食业油烟排放标准（试行）》（GB18483-2001）中的</w:t>
            </w:r>
            <w:r>
              <w:rPr>
                <w:rFonts w:hint="eastAsia" w:cs="Times New Roman"/>
                <w:b w:val="0"/>
                <w:bCs/>
                <w:color w:val="auto"/>
                <w:sz w:val="24"/>
                <w:szCs w:val="24"/>
                <w:highlight w:val="none"/>
                <w:lang w:val="en-US" w:eastAsia="zh-CN"/>
              </w:rPr>
              <w:t>中型</w:t>
            </w:r>
            <w:r>
              <w:rPr>
                <w:rFonts w:hint="default" w:ascii="Times New Roman" w:hAnsi="Times New Roman" w:cs="Times New Roman"/>
                <w:b w:val="0"/>
                <w:bCs/>
                <w:color w:val="auto"/>
                <w:sz w:val="24"/>
                <w:szCs w:val="24"/>
                <w:highlight w:val="none"/>
                <w:lang w:val="en-US" w:eastAsia="zh-CN"/>
              </w:rPr>
              <w:t>规模标准，具体限值见下表。</w:t>
            </w:r>
          </w:p>
          <w:p w14:paraId="649C5F1A">
            <w:pPr>
              <w:pStyle w:val="13"/>
              <w:numPr>
                <w:ilvl w:val="0"/>
                <w:numId w:val="6"/>
              </w:numPr>
              <w:bidi w:val="0"/>
              <w:ind w:left="0" w:leftChars="0" w:firstLine="0" w:firstLineChars="0"/>
              <w:rPr>
                <w:rFonts w:hint="default"/>
                <w:color w:val="auto"/>
                <w:lang w:val="en-US" w:eastAsia="zh-CN"/>
              </w:rPr>
            </w:pPr>
            <w:r>
              <w:rPr>
                <w:rFonts w:hint="eastAsia"/>
                <w:color w:val="auto"/>
                <w:lang w:val="en-US" w:eastAsia="zh-CN"/>
              </w:rPr>
              <w:t>中型</w:t>
            </w:r>
            <w:r>
              <w:rPr>
                <w:rFonts w:hint="default"/>
                <w:color w:val="auto"/>
                <w:lang w:val="en-US" w:eastAsia="zh-CN"/>
              </w:rPr>
              <w:t>规模食堂油烟排放限值</w:t>
            </w:r>
          </w:p>
          <w:tbl>
            <w:tblPr>
              <w:tblStyle w:val="8"/>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490"/>
              <w:gridCol w:w="2412"/>
              <w:gridCol w:w="2412"/>
            </w:tblGrid>
            <w:tr w14:paraId="57BDF6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490" w:type="dxa"/>
                  <w:tcBorders>
                    <w:bottom w:val="single" w:color="auto" w:sz="12" w:space="0"/>
                  </w:tcBorders>
                  <w:noWrap w:val="0"/>
                  <w:vAlign w:val="center"/>
                </w:tcPr>
                <w:p w14:paraId="4B46CC5C">
                  <w:pPr>
                    <w:pStyle w:val="12"/>
                    <w:bidi w:val="0"/>
                    <w:rPr>
                      <w:rFonts w:hint="default"/>
                      <w:b/>
                      <w:bCs/>
                      <w:color w:val="auto"/>
                      <w:lang w:eastAsia="zh-CN"/>
                    </w:rPr>
                  </w:pPr>
                  <w:r>
                    <w:rPr>
                      <w:rFonts w:hint="default"/>
                      <w:b/>
                      <w:bCs/>
                      <w:color w:val="auto"/>
                      <w:lang w:val="en-US" w:eastAsia="zh-CN"/>
                    </w:rPr>
                    <w:t>项目</w:t>
                  </w:r>
                </w:p>
              </w:tc>
              <w:tc>
                <w:tcPr>
                  <w:tcW w:w="2412" w:type="dxa"/>
                  <w:tcBorders>
                    <w:bottom w:val="single" w:color="auto" w:sz="12" w:space="0"/>
                  </w:tcBorders>
                  <w:noWrap w:val="0"/>
                  <w:vAlign w:val="center"/>
                </w:tcPr>
                <w:p w14:paraId="6A4C4449">
                  <w:pPr>
                    <w:pStyle w:val="12"/>
                    <w:bidi w:val="0"/>
                    <w:rPr>
                      <w:rFonts w:hint="default"/>
                      <w:b/>
                      <w:bCs/>
                      <w:color w:val="auto"/>
                      <w:lang w:val="en-US" w:eastAsia="zh-CN"/>
                    </w:rPr>
                  </w:pPr>
                  <w:r>
                    <w:rPr>
                      <w:rFonts w:hint="default"/>
                      <w:b/>
                      <w:bCs/>
                      <w:color w:val="auto"/>
                      <w:lang w:val="en-US" w:eastAsia="zh-CN"/>
                    </w:rPr>
                    <w:t>标准限值</w:t>
                  </w:r>
                </w:p>
              </w:tc>
              <w:tc>
                <w:tcPr>
                  <w:tcW w:w="2412" w:type="dxa"/>
                  <w:tcBorders>
                    <w:bottom w:val="single" w:color="auto" w:sz="12" w:space="0"/>
                  </w:tcBorders>
                  <w:noWrap w:val="0"/>
                  <w:vAlign w:val="center"/>
                </w:tcPr>
                <w:p w14:paraId="116EFD09">
                  <w:pPr>
                    <w:pStyle w:val="12"/>
                    <w:bidi w:val="0"/>
                    <w:rPr>
                      <w:rFonts w:hint="default"/>
                      <w:b/>
                      <w:bCs/>
                      <w:color w:val="auto"/>
                      <w:lang w:val="en-US" w:eastAsia="zh-CN"/>
                    </w:rPr>
                  </w:pPr>
                  <w:r>
                    <w:rPr>
                      <w:rFonts w:hint="default"/>
                      <w:b/>
                      <w:bCs/>
                      <w:color w:val="auto"/>
                      <w:lang w:val="en-US" w:eastAsia="zh-CN"/>
                    </w:rPr>
                    <w:t>单位</w:t>
                  </w:r>
                </w:p>
              </w:tc>
            </w:tr>
            <w:tr w14:paraId="4052A6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490" w:type="dxa"/>
                  <w:tcBorders>
                    <w:top w:val="single" w:color="auto" w:sz="12" w:space="0"/>
                  </w:tcBorders>
                  <w:noWrap w:val="0"/>
                  <w:vAlign w:val="center"/>
                </w:tcPr>
                <w:p w14:paraId="207B1AE1">
                  <w:pPr>
                    <w:pStyle w:val="12"/>
                    <w:bidi w:val="0"/>
                    <w:rPr>
                      <w:rFonts w:hint="default"/>
                      <w:color w:val="auto"/>
                      <w:lang w:eastAsia="zh-CN"/>
                    </w:rPr>
                  </w:pPr>
                  <w:r>
                    <w:rPr>
                      <w:rFonts w:hint="eastAsia"/>
                      <w:color w:val="auto"/>
                      <w:lang w:val="en-US" w:eastAsia="zh-CN"/>
                    </w:rPr>
                    <w:t>中型</w:t>
                  </w:r>
                  <w:r>
                    <w:rPr>
                      <w:rFonts w:hint="default"/>
                      <w:color w:val="auto"/>
                      <w:lang w:val="en-US" w:eastAsia="zh-CN"/>
                    </w:rPr>
                    <w:t>规模食堂</w:t>
                  </w:r>
                  <w:r>
                    <w:rPr>
                      <w:rFonts w:hint="default"/>
                      <w:color w:val="auto"/>
                      <w:lang w:eastAsia="zh-CN"/>
                    </w:rPr>
                    <w:t>基准灶头数</w:t>
                  </w:r>
                </w:p>
              </w:tc>
              <w:tc>
                <w:tcPr>
                  <w:tcW w:w="2412" w:type="dxa"/>
                  <w:tcBorders>
                    <w:top w:val="single" w:color="auto" w:sz="12" w:space="0"/>
                  </w:tcBorders>
                  <w:noWrap w:val="0"/>
                  <w:vAlign w:val="center"/>
                </w:tcPr>
                <w:p w14:paraId="5FBDF41E">
                  <w:pPr>
                    <w:pStyle w:val="12"/>
                    <w:bidi w:val="0"/>
                    <w:rPr>
                      <w:rFonts w:hint="default"/>
                      <w:color w:val="auto"/>
                      <w:lang w:val="en-US" w:eastAsia="zh-CN"/>
                    </w:rPr>
                  </w:pPr>
                  <w:r>
                    <w:rPr>
                      <w:rFonts w:hint="eastAsia"/>
                      <w:color w:val="auto"/>
                      <w:lang w:val="en-US" w:eastAsia="zh-CN"/>
                    </w:rPr>
                    <w:t>≥3,&lt;6</w:t>
                  </w:r>
                </w:p>
              </w:tc>
              <w:tc>
                <w:tcPr>
                  <w:tcW w:w="2412" w:type="dxa"/>
                  <w:tcBorders>
                    <w:top w:val="single" w:color="auto" w:sz="12" w:space="0"/>
                  </w:tcBorders>
                  <w:noWrap w:val="0"/>
                  <w:vAlign w:val="center"/>
                </w:tcPr>
                <w:p w14:paraId="1E51FA9A">
                  <w:pPr>
                    <w:pStyle w:val="12"/>
                    <w:bidi w:val="0"/>
                    <w:rPr>
                      <w:rFonts w:hint="default"/>
                      <w:color w:val="auto"/>
                      <w:lang w:val="en-US" w:eastAsia="zh-CN"/>
                    </w:rPr>
                  </w:pPr>
                  <w:r>
                    <w:rPr>
                      <w:rFonts w:hint="default"/>
                      <w:color w:val="auto"/>
                      <w:lang w:val="en-US" w:eastAsia="zh-CN"/>
                    </w:rPr>
                    <w:t>个</w:t>
                  </w:r>
                </w:p>
              </w:tc>
            </w:tr>
            <w:tr w14:paraId="29B69A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490" w:type="dxa"/>
                  <w:noWrap w:val="0"/>
                  <w:vAlign w:val="center"/>
                </w:tcPr>
                <w:p w14:paraId="3A02CB3A">
                  <w:pPr>
                    <w:pStyle w:val="12"/>
                    <w:bidi w:val="0"/>
                    <w:rPr>
                      <w:rFonts w:hint="default"/>
                      <w:color w:val="auto"/>
                      <w:lang w:eastAsia="zh-CN"/>
                    </w:rPr>
                  </w:pPr>
                  <w:r>
                    <w:rPr>
                      <w:rFonts w:hint="default"/>
                      <w:color w:val="auto"/>
                      <w:lang w:eastAsia="zh-CN"/>
                    </w:rPr>
                    <w:t>最高允许排放浓度</w:t>
                  </w:r>
                </w:p>
              </w:tc>
              <w:tc>
                <w:tcPr>
                  <w:tcW w:w="2412" w:type="dxa"/>
                  <w:noWrap w:val="0"/>
                  <w:vAlign w:val="center"/>
                </w:tcPr>
                <w:p w14:paraId="61FC1CF4">
                  <w:pPr>
                    <w:pStyle w:val="12"/>
                    <w:bidi w:val="0"/>
                    <w:rPr>
                      <w:rFonts w:hint="default"/>
                      <w:color w:val="auto"/>
                      <w:lang w:eastAsia="zh-CN"/>
                    </w:rPr>
                  </w:pPr>
                  <w:r>
                    <w:rPr>
                      <w:rFonts w:hint="default"/>
                      <w:color w:val="auto"/>
                      <w:lang w:eastAsia="zh-CN"/>
                    </w:rPr>
                    <w:t>2.0</w:t>
                  </w:r>
                </w:p>
              </w:tc>
              <w:tc>
                <w:tcPr>
                  <w:tcW w:w="2412" w:type="dxa"/>
                  <w:noWrap w:val="0"/>
                  <w:vAlign w:val="center"/>
                </w:tcPr>
                <w:p w14:paraId="41A6FBBA">
                  <w:pPr>
                    <w:pStyle w:val="12"/>
                    <w:bidi w:val="0"/>
                    <w:rPr>
                      <w:rFonts w:hint="default"/>
                      <w:color w:val="auto"/>
                      <w:lang w:eastAsia="zh-CN"/>
                    </w:rPr>
                  </w:pPr>
                  <w:r>
                    <w:rPr>
                      <w:rFonts w:hint="default"/>
                      <w:color w:val="auto"/>
                      <w:lang w:eastAsia="zh-CN"/>
                    </w:rPr>
                    <w:t>mg/m</w:t>
                  </w:r>
                  <w:r>
                    <w:rPr>
                      <w:rFonts w:hint="default"/>
                      <w:color w:val="auto"/>
                      <w:vertAlign w:val="superscript"/>
                      <w:lang w:eastAsia="zh-CN"/>
                    </w:rPr>
                    <w:t>3</w:t>
                  </w:r>
                </w:p>
              </w:tc>
            </w:tr>
            <w:tr w14:paraId="3F35A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490" w:type="dxa"/>
                  <w:noWrap w:val="0"/>
                  <w:vAlign w:val="center"/>
                </w:tcPr>
                <w:p w14:paraId="6CFFD95A">
                  <w:pPr>
                    <w:pStyle w:val="12"/>
                    <w:bidi w:val="0"/>
                    <w:rPr>
                      <w:rFonts w:hint="default"/>
                      <w:color w:val="auto"/>
                      <w:lang w:eastAsia="zh-CN"/>
                    </w:rPr>
                  </w:pPr>
                  <w:r>
                    <w:rPr>
                      <w:rFonts w:hint="default"/>
                      <w:color w:val="auto"/>
                      <w:lang w:eastAsia="zh-CN"/>
                    </w:rPr>
                    <w:t>净化设施最低去除效率</w:t>
                  </w:r>
                </w:p>
              </w:tc>
              <w:tc>
                <w:tcPr>
                  <w:tcW w:w="2412" w:type="dxa"/>
                  <w:noWrap w:val="0"/>
                  <w:vAlign w:val="center"/>
                </w:tcPr>
                <w:p w14:paraId="529588E4">
                  <w:pPr>
                    <w:pStyle w:val="12"/>
                    <w:bidi w:val="0"/>
                    <w:rPr>
                      <w:rFonts w:hint="default"/>
                      <w:color w:val="auto"/>
                      <w:lang w:val="en-US" w:eastAsia="zh-CN"/>
                    </w:rPr>
                  </w:pPr>
                  <w:r>
                    <w:rPr>
                      <w:rFonts w:hint="eastAsia"/>
                      <w:color w:val="auto"/>
                      <w:lang w:val="en-US" w:eastAsia="zh-CN"/>
                    </w:rPr>
                    <w:t>75</w:t>
                  </w:r>
                </w:p>
              </w:tc>
              <w:tc>
                <w:tcPr>
                  <w:tcW w:w="2412" w:type="dxa"/>
                  <w:noWrap w:val="0"/>
                  <w:vAlign w:val="center"/>
                </w:tcPr>
                <w:p w14:paraId="61680FD3">
                  <w:pPr>
                    <w:pStyle w:val="12"/>
                    <w:bidi w:val="0"/>
                    <w:rPr>
                      <w:rFonts w:hint="default"/>
                      <w:color w:val="auto"/>
                      <w:lang w:val="en-US" w:eastAsia="zh-CN"/>
                    </w:rPr>
                  </w:pPr>
                  <w:r>
                    <w:rPr>
                      <w:rFonts w:hint="default"/>
                      <w:color w:val="auto"/>
                      <w:lang w:eastAsia="zh-CN"/>
                    </w:rPr>
                    <w:t>%</w:t>
                  </w:r>
                </w:p>
              </w:tc>
            </w:tr>
          </w:tbl>
          <w:p w14:paraId="48DC21EF">
            <w:pPr>
              <w:numPr>
                <w:ilvl w:val="0"/>
                <w:numId w:val="0"/>
              </w:numPr>
              <w:bidi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2、废水排放标准</w:t>
            </w:r>
          </w:p>
          <w:p w14:paraId="3094DA85">
            <w:pPr>
              <w:bidi w:val="0"/>
              <w:rPr>
                <w:rFonts w:hint="default"/>
                <w:color w:val="E232CB"/>
                <w:lang w:val="en-US" w:eastAsia="zh-CN"/>
              </w:rPr>
            </w:pPr>
            <w:r>
              <w:rPr>
                <w:color w:val="auto"/>
              </w:rPr>
              <w:t>本项目</w:t>
            </w:r>
            <w:r>
              <w:rPr>
                <w:rFonts w:hint="eastAsia"/>
                <w:color w:val="auto"/>
                <w:lang w:val="en-US" w:eastAsia="zh-CN"/>
              </w:rPr>
              <w:t>废水为生活污水，经厂内隔油池+化粪池处理，满足</w:t>
            </w:r>
            <w:r>
              <w:rPr>
                <w:rFonts w:hint="eastAsia"/>
                <w:color w:val="F05912"/>
                <w:lang w:val="en-US" w:eastAsia="zh-CN"/>
              </w:rPr>
              <w:t>园区接管标准和</w:t>
            </w:r>
            <w:r>
              <w:rPr>
                <w:rFonts w:hint="eastAsia"/>
                <w:color w:val="F05912"/>
                <w:kern w:val="0"/>
                <w:sz w:val="24"/>
                <w:lang w:val="en-US" w:eastAsia="zh-CN"/>
              </w:rPr>
              <w:t>《合成树脂工业污染物排放标准》（GB 31572-2015）间接排放限值后，</w:t>
            </w:r>
            <w:r>
              <w:rPr>
                <w:rFonts w:hint="eastAsia"/>
                <w:color w:val="auto"/>
                <w:lang w:val="en-US" w:eastAsia="zh-CN"/>
              </w:rPr>
              <w:t>通过园区管网汇入赤湖工业园污水处理厂深度处理，经赤湖工业园污水处理厂</w:t>
            </w:r>
            <w:r>
              <w:rPr>
                <w:rFonts w:hint="default"/>
                <w:color w:val="auto"/>
              </w:rPr>
              <w:t>处理</w:t>
            </w:r>
            <w:r>
              <w:rPr>
                <w:rFonts w:hint="eastAsia"/>
                <w:color w:val="auto"/>
                <w:lang w:eastAsia="zh-CN"/>
              </w:rPr>
              <w:t>达到</w:t>
            </w:r>
            <w:r>
              <w:rPr>
                <w:rFonts w:hint="default"/>
                <w:color w:val="auto"/>
              </w:rPr>
              <w:t>《城镇污水处理厂污染物排放标准》（GB18918-2002）中的</w:t>
            </w:r>
            <w:r>
              <w:rPr>
                <w:rFonts w:hint="eastAsia"/>
                <w:color w:val="auto"/>
                <w:lang w:eastAsia="zh-CN"/>
              </w:rPr>
              <w:t>一级A</w:t>
            </w:r>
            <w:r>
              <w:rPr>
                <w:rFonts w:hint="default"/>
                <w:color w:val="auto"/>
              </w:rPr>
              <w:t>标准后，最终排入</w:t>
            </w:r>
            <w:r>
              <w:rPr>
                <w:rFonts w:hint="default"/>
                <w:color w:val="auto"/>
                <w:lang w:eastAsia="zh-CN"/>
              </w:rPr>
              <w:t>长江</w:t>
            </w:r>
            <w:r>
              <w:rPr>
                <w:rFonts w:hint="eastAsia"/>
                <w:color w:val="auto"/>
                <w:lang w:eastAsia="zh-CN"/>
              </w:rPr>
              <w:t>。</w:t>
            </w:r>
          </w:p>
          <w:p w14:paraId="647D457A">
            <w:pPr>
              <w:pStyle w:val="13"/>
              <w:numPr>
                <w:ilvl w:val="0"/>
                <w:numId w:val="6"/>
              </w:numPr>
              <w:bidi w:val="0"/>
              <w:rPr>
                <w:rFonts w:hint="default"/>
                <w:color w:val="auto"/>
                <w:lang w:val="en-US" w:eastAsia="zh-CN"/>
              </w:rPr>
            </w:pPr>
            <w:r>
              <w:rPr>
                <w:rFonts w:hint="default"/>
                <w:color w:val="auto"/>
                <w:lang w:val="en-US" w:eastAsia="zh-CN"/>
              </w:rPr>
              <w:t>废水排放标准 （单位：pH值外，其余mg/L）</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3553"/>
              <w:gridCol w:w="497"/>
              <w:gridCol w:w="683"/>
              <w:gridCol w:w="740"/>
              <w:gridCol w:w="597"/>
              <w:gridCol w:w="647"/>
              <w:gridCol w:w="485"/>
              <w:gridCol w:w="542"/>
              <w:gridCol w:w="788"/>
            </w:tblGrid>
            <w:tr w14:paraId="0C58A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0" w:type="auto"/>
                  <w:vMerge w:val="restart"/>
                  <w:tcBorders>
                    <w:left w:val="nil"/>
                  </w:tcBorders>
                  <w:noWrap w:val="0"/>
                  <w:vAlign w:val="center"/>
                </w:tcPr>
                <w:p w14:paraId="11FBAA1D">
                  <w:pPr>
                    <w:pStyle w:val="12"/>
                    <w:bidi w:val="0"/>
                    <w:rPr>
                      <w:rFonts w:hint="default"/>
                      <w:b/>
                      <w:bCs/>
                      <w:color w:val="auto"/>
                      <w:lang w:val="en-US" w:eastAsia="zh-CN"/>
                    </w:rPr>
                  </w:pPr>
                  <w:r>
                    <w:rPr>
                      <w:rFonts w:hint="default"/>
                      <w:b/>
                      <w:bCs/>
                      <w:color w:val="auto"/>
                      <w:lang w:val="en-US" w:eastAsia="zh-CN"/>
                    </w:rPr>
                    <w:t>标准类别</w:t>
                  </w:r>
                </w:p>
              </w:tc>
              <w:tc>
                <w:tcPr>
                  <w:tcW w:w="0" w:type="auto"/>
                  <w:gridSpan w:val="8"/>
                  <w:tcBorders>
                    <w:right w:val="nil"/>
                  </w:tcBorders>
                  <w:noWrap w:val="0"/>
                  <w:vAlign w:val="center"/>
                </w:tcPr>
                <w:p w14:paraId="27177334">
                  <w:pPr>
                    <w:pStyle w:val="12"/>
                    <w:bidi w:val="0"/>
                    <w:rPr>
                      <w:rFonts w:hint="default"/>
                      <w:b/>
                      <w:bCs/>
                      <w:color w:val="auto"/>
                      <w:lang w:val="en-US" w:eastAsia="zh-CN"/>
                    </w:rPr>
                  </w:pPr>
                  <w:r>
                    <w:rPr>
                      <w:rFonts w:hint="default"/>
                      <w:b/>
                      <w:bCs/>
                      <w:color w:val="auto"/>
                      <w:lang w:val="en-US" w:eastAsia="zh-CN"/>
                    </w:rPr>
                    <w:t>污染物名称及浓度限值</w:t>
                  </w:r>
                  <w:r>
                    <w:rPr>
                      <w:rFonts w:hint="eastAsia"/>
                      <w:b/>
                      <w:bCs/>
                      <w:color w:val="auto"/>
                      <w:lang w:val="en-US" w:eastAsia="zh-CN"/>
                    </w:rPr>
                    <w:t>（</w:t>
                  </w:r>
                  <w:r>
                    <w:rPr>
                      <w:rFonts w:hint="default"/>
                      <w:b/>
                      <w:bCs/>
                      <w:color w:val="auto"/>
                      <w:lang w:val="en-US" w:eastAsia="zh-CN"/>
                    </w:rPr>
                    <w:t>mg/L</w:t>
                  </w:r>
                  <w:r>
                    <w:rPr>
                      <w:rFonts w:hint="eastAsia"/>
                      <w:b/>
                      <w:bCs/>
                      <w:color w:val="auto"/>
                      <w:lang w:val="en-US" w:eastAsia="zh-CN"/>
                    </w:rPr>
                    <w:t>）</w:t>
                  </w:r>
                </w:p>
              </w:tc>
            </w:tr>
            <w:tr w14:paraId="7A155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0" w:type="auto"/>
                  <w:vMerge w:val="continue"/>
                  <w:tcBorders>
                    <w:left w:val="nil"/>
                  </w:tcBorders>
                  <w:noWrap w:val="0"/>
                  <w:vAlign w:val="center"/>
                </w:tcPr>
                <w:p w14:paraId="528F5DBF">
                  <w:pPr>
                    <w:pStyle w:val="12"/>
                    <w:bidi w:val="0"/>
                    <w:rPr>
                      <w:rFonts w:hint="default"/>
                      <w:b/>
                      <w:bCs/>
                      <w:color w:val="auto"/>
                      <w:lang w:val="en-US" w:eastAsia="zh-CN"/>
                    </w:rPr>
                  </w:pPr>
                </w:p>
              </w:tc>
              <w:tc>
                <w:tcPr>
                  <w:tcW w:w="0" w:type="auto"/>
                  <w:noWrap w:val="0"/>
                  <w:vAlign w:val="center"/>
                </w:tcPr>
                <w:p w14:paraId="00B38BD4">
                  <w:pPr>
                    <w:pStyle w:val="12"/>
                    <w:bidi w:val="0"/>
                    <w:rPr>
                      <w:rFonts w:hint="default"/>
                      <w:b/>
                      <w:bCs/>
                      <w:color w:val="auto"/>
                      <w:lang w:val="en-US" w:eastAsia="zh-CN"/>
                    </w:rPr>
                  </w:pPr>
                  <w:r>
                    <w:rPr>
                      <w:rFonts w:hint="default"/>
                      <w:b/>
                      <w:bCs/>
                      <w:color w:val="auto"/>
                      <w:lang w:val="en-US" w:eastAsia="zh-CN"/>
                    </w:rPr>
                    <w:t>pH</w:t>
                  </w:r>
                </w:p>
              </w:tc>
              <w:tc>
                <w:tcPr>
                  <w:tcW w:w="0" w:type="auto"/>
                  <w:noWrap w:val="0"/>
                  <w:vAlign w:val="center"/>
                </w:tcPr>
                <w:p w14:paraId="1CE500DB">
                  <w:pPr>
                    <w:pStyle w:val="12"/>
                    <w:bidi w:val="0"/>
                    <w:rPr>
                      <w:rFonts w:hint="default"/>
                      <w:b/>
                      <w:bCs/>
                      <w:color w:val="auto"/>
                      <w:lang w:val="en-US" w:eastAsia="zh-CN"/>
                    </w:rPr>
                  </w:pPr>
                  <w:r>
                    <w:rPr>
                      <w:rFonts w:hint="default"/>
                      <w:b/>
                      <w:bCs/>
                      <w:color w:val="auto"/>
                      <w:lang w:val="en-US" w:eastAsia="zh-CN"/>
                    </w:rPr>
                    <w:t>COD</w:t>
                  </w:r>
                </w:p>
              </w:tc>
              <w:tc>
                <w:tcPr>
                  <w:tcW w:w="0" w:type="auto"/>
                  <w:noWrap w:val="0"/>
                  <w:vAlign w:val="center"/>
                </w:tcPr>
                <w:p w14:paraId="3738F01D">
                  <w:pPr>
                    <w:pStyle w:val="12"/>
                    <w:bidi w:val="0"/>
                    <w:rPr>
                      <w:rFonts w:hint="default"/>
                      <w:b/>
                      <w:bCs/>
                      <w:color w:val="auto"/>
                      <w:lang w:val="en-US" w:eastAsia="zh-CN"/>
                    </w:rPr>
                  </w:pPr>
                  <w:r>
                    <w:rPr>
                      <w:rFonts w:hint="default"/>
                      <w:b/>
                      <w:bCs/>
                      <w:color w:val="auto"/>
                      <w:lang w:val="en-US" w:eastAsia="zh-CN"/>
                    </w:rPr>
                    <w:t>BOD</w:t>
                  </w:r>
                  <w:r>
                    <w:rPr>
                      <w:rFonts w:hint="default"/>
                      <w:b/>
                      <w:bCs/>
                      <w:color w:val="auto"/>
                      <w:vertAlign w:val="subscript"/>
                      <w:lang w:val="en-US" w:eastAsia="zh-CN"/>
                    </w:rPr>
                    <w:t>5</w:t>
                  </w:r>
                </w:p>
              </w:tc>
              <w:tc>
                <w:tcPr>
                  <w:tcW w:w="0" w:type="auto"/>
                  <w:noWrap w:val="0"/>
                  <w:vAlign w:val="center"/>
                </w:tcPr>
                <w:p w14:paraId="139B114E">
                  <w:pPr>
                    <w:pStyle w:val="12"/>
                    <w:bidi w:val="0"/>
                    <w:rPr>
                      <w:rFonts w:hint="default"/>
                      <w:b/>
                      <w:bCs/>
                      <w:color w:val="auto"/>
                      <w:lang w:val="en-US" w:eastAsia="zh-CN"/>
                    </w:rPr>
                  </w:pPr>
                  <w:r>
                    <w:rPr>
                      <w:rFonts w:hint="default"/>
                      <w:b/>
                      <w:bCs/>
                      <w:color w:val="auto"/>
                      <w:lang w:val="en-US" w:eastAsia="zh-CN"/>
                    </w:rPr>
                    <w:t>氨氮</w:t>
                  </w:r>
                </w:p>
              </w:tc>
              <w:tc>
                <w:tcPr>
                  <w:tcW w:w="0" w:type="auto"/>
                  <w:noWrap w:val="0"/>
                  <w:vAlign w:val="center"/>
                </w:tcPr>
                <w:p w14:paraId="4C6BD54E">
                  <w:pPr>
                    <w:pStyle w:val="12"/>
                    <w:bidi w:val="0"/>
                    <w:rPr>
                      <w:rFonts w:hint="default"/>
                      <w:b/>
                      <w:bCs/>
                      <w:color w:val="auto"/>
                      <w:lang w:val="en-US" w:eastAsia="zh-CN"/>
                    </w:rPr>
                  </w:pPr>
                  <w:r>
                    <w:rPr>
                      <w:rFonts w:hint="default"/>
                      <w:b/>
                      <w:bCs/>
                      <w:color w:val="auto"/>
                      <w:lang w:val="en-US" w:eastAsia="zh-CN"/>
                    </w:rPr>
                    <w:t>SS</w:t>
                  </w:r>
                </w:p>
              </w:tc>
              <w:tc>
                <w:tcPr>
                  <w:tcW w:w="0" w:type="auto"/>
                  <w:noWrap w:val="0"/>
                  <w:vAlign w:val="center"/>
                </w:tcPr>
                <w:p w14:paraId="14CAB336">
                  <w:pPr>
                    <w:pStyle w:val="12"/>
                    <w:bidi w:val="0"/>
                    <w:rPr>
                      <w:rFonts w:hint="default"/>
                      <w:b/>
                      <w:bCs/>
                      <w:color w:val="auto"/>
                      <w:lang w:val="en-US" w:eastAsia="zh-CN"/>
                    </w:rPr>
                  </w:pPr>
                  <w:r>
                    <w:rPr>
                      <w:rFonts w:hint="default"/>
                      <w:b/>
                      <w:bCs/>
                      <w:color w:val="auto"/>
                      <w:lang w:val="en-US" w:eastAsia="zh-CN"/>
                    </w:rPr>
                    <w:t>TP</w:t>
                  </w:r>
                </w:p>
              </w:tc>
              <w:tc>
                <w:tcPr>
                  <w:tcW w:w="0" w:type="auto"/>
                  <w:tcBorders>
                    <w:right w:val="nil"/>
                  </w:tcBorders>
                  <w:noWrap w:val="0"/>
                  <w:vAlign w:val="center"/>
                </w:tcPr>
                <w:p w14:paraId="394AD106">
                  <w:pPr>
                    <w:pStyle w:val="12"/>
                    <w:bidi w:val="0"/>
                    <w:rPr>
                      <w:rFonts w:hint="default"/>
                      <w:b/>
                      <w:bCs/>
                      <w:color w:val="auto"/>
                      <w:lang w:val="en-US" w:eastAsia="zh-CN"/>
                    </w:rPr>
                  </w:pPr>
                  <w:r>
                    <w:rPr>
                      <w:rFonts w:hint="default"/>
                      <w:b/>
                      <w:bCs/>
                      <w:color w:val="auto"/>
                      <w:lang w:val="en-US" w:eastAsia="zh-CN"/>
                    </w:rPr>
                    <w:t>TN</w:t>
                  </w:r>
                </w:p>
              </w:tc>
              <w:tc>
                <w:tcPr>
                  <w:tcW w:w="0" w:type="auto"/>
                  <w:tcBorders>
                    <w:right w:val="nil"/>
                  </w:tcBorders>
                  <w:noWrap w:val="0"/>
                  <w:vAlign w:val="center"/>
                </w:tcPr>
                <w:p w14:paraId="734175BE">
                  <w:pPr>
                    <w:pStyle w:val="12"/>
                    <w:bidi w:val="0"/>
                    <w:rPr>
                      <w:rFonts w:hint="default"/>
                      <w:b/>
                      <w:bCs/>
                      <w:color w:val="auto"/>
                      <w:lang w:val="en-US" w:eastAsia="zh-CN"/>
                    </w:rPr>
                  </w:pPr>
                  <w:r>
                    <w:rPr>
                      <w:rFonts w:hint="eastAsia"/>
                      <w:b/>
                      <w:bCs/>
                      <w:color w:val="auto"/>
                      <w:lang w:val="en-US" w:eastAsia="zh-CN"/>
                    </w:rPr>
                    <w:t>动植物油</w:t>
                  </w:r>
                </w:p>
              </w:tc>
            </w:tr>
            <w:tr w14:paraId="3EAAD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0" w:type="auto"/>
                  <w:tcBorders>
                    <w:left w:val="nil"/>
                  </w:tcBorders>
                  <w:noWrap w:val="0"/>
                  <w:vAlign w:val="center"/>
                </w:tcPr>
                <w:p w14:paraId="78FD0B0B">
                  <w:pPr>
                    <w:pStyle w:val="12"/>
                    <w:bidi w:val="0"/>
                    <w:rPr>
                      <w:rFonts w:hint="default"/>
                      <w:color w:val="auto"/>
                      <w:lang w:val="en-US" w:eastAsia="zh-CN"/>
                    </w:rPr>
                  </w:pPr>
                  <w:r>
                    <w:rPr>
                      <w:rFonts w:hint="eastAsia"/>
                      <w:color w:val="auto"/>
                      <w:lang w:val="en-US" w:eastAsia="zh-CN"/>
                    </w:rPr>
                    <w:t>赤湖工业园污水处理厂</w:t>
                  </w:r>
                  <w:r>
                    <w:rPr>
                      <w:rFonts w:hint="default"/>
                      <w:color w:val="auto"/>
                      <w:lang w:val="en-US" w:eastAsia="zh-CN"/>
                    </w:rPr>
                    <w:t>接管标准</w:t>
                  </w:r>
                </w:p>
              </w:tc>
              <w:tc>
                <w:tcPr>
                  <w:tcW w:w="0" w:type="auto"/>
                  <w:noWrap w:val="0"/>
                  <w:vAlign w:val="center"/>
                </w:tcPr>
                <w:p w14:paraId="32C831ED">
                  <w:pPr>
                    <w:pStyle w:val="12"/>
                    <w:bidi w:val="0"/>
                    <w:rPr>
                      <w:rFonts w:hint="default"/>
                      <w:color w:val="auto"/>
                      <w:lang w:val="en-US" w:eastAsia="zh-CN"/>
                    </w:rPr>
                  </w:pPr>
                  <w:r>
                    <w:rPr>
                      <w:rFonts w:hint="default"/>
                      <w:color w:val="auto"/>
                      <w:lang w:val="en-US" w:eastAsia="zh-CN"/>
                    </w:rPr>
                    <w:t>6-9</w:t>
                  </w:r>
                </w:p>
              </w:tc>
              <w:tc>
                <w:tcPr>
                  <w:tcW w:w="0" w:type="auto"/>
                  <w:noWrap w:val="0"/>
                  <w:vAlign w:val="center"/>
                </w:tcPr>
                <w:p w14:paraId="41C8CAD6">
                  <w:pPr>
                    <w:pStyle w:val="12"/>
                    <w:bidi w:val="0"/>
                    <w:rPr>
                      <w:rFonts w:hint="default"/>
                      <w:color w:val="auto"/>
                      <w:lang w:val="en-US" w:eastAsia="zh-CN"/>
                    </w:rPr>
                  </w:pPr>
                  <w:r>
                    <w:rPr>
                      <w:rFonts w:hint="default"/>
                      <w:color w:val="auto"/>
                      <w:lang w:val="en-US" w:eastAsia="zh-CN"/>
                    </w:rPr>
                    <w:t>≤</w:t>
                  </w:r>
                  <w:r>
                    <w:rPr>
                      <w:rFonts w:hint="eastAsia"/>
                      <w:color w:val="auto"/>
                      <w:lang w:val="en-US" w:eastAsia="zh-CN"/>
                    </w:rPr>
                    <w:t>500</w:t>
                  </w:r>
                </w:p>
              </w:tc>
              <w:tc>
                <w:tcPr>
                  <w:tcW w:w="0" w:type="auto"/>
                  <w:noWrap w:val="0"/>
                  <w:vAlign w:val="center"/>
                </w:tcPr>
                <w:p w14:paraId="326704D8">
                  <w:pPr>
                    <w:pStyle w:val="12"/>
                    <w:bidi w:val="0"/>
                    <w:rPr>
                      <w:rFonts w:hint="default"/>
                      <w:color w:val="auto"/>
                      <w:lang w:val="en-US" w:eastAsia="zh-CN"/>
                    </w:rPr>
                  </w:pPr>
                  <w:r>
                    <w:rPr>
                      <w:rFonts w:hint="default"/>
                      <w:color w:val="auto"/>
                      <w:lang w:val="en-US" w:eastAsia="zh-CN"/>
                    </w:rPr>
                    <w:t>≤</w:t>
                  </w:r>
                  <w:r>
                    <w:rPr>
                      <w:rFonts w:hint="eastAsia"/>
                      <w:color w:val="auto"/>
                      <w:lang w:val="en-US" w:eastAsia="zh-CN"/>
                    </w:rPr>
                    <w:t>300</w:t>
                  </w:r>
                </w:p>
              </w:tc>
              <w:tc>
                <w:tcPr>
                  <w:tcW w:w="0" w:type="auto"/>
                  <w:noWrap w:val="0"/>
                  <w:vAlign w:val="center"/>
                </w:tcPr>
                <w:p w14:paraId="4DAE5C56">
                  <w:pPr>
                    <w:pStyle w:val="12"/>
                    <w:bidi w:val="0"/>
                    <w:rPr>
                      <w:rFonts w:hint="default"/>
                      <w:color w:val="auto"/>
                      <w:lang w:val="en-US" w:eastAsia="zh-CN"/>
                    </w:rPr>
                  </w:pPr>
                  <w:r>
                    <w:rPr>
                      <w:rFonts w:hint="default"/>
                      <w:color w:val="auto"/>
                      <w:lang w:val="en-US" w:eastAsia="zh-CN"/>
                    </w:rPr>
                    <w:t>≤</w:t>
                  </w:r>
                  <w:r>
                    <w:rPr>
                      <w:rFonts w:hint="eastAsia"/>
                      <w:color w:val="auto"/>
                      <w:lang w:val="en-US" w:eastAsia="zh-CN"/>
                    </w:rPr>
                    <w:t>50</w:t>
                  </w:r>
                </w:p>
              </w:tc>
              <w:tc>
                <w:tcPr>
                  <w:tcW w:w="0" w:type="auto"/>
                  <w:noWrap w:val="0"/>
                  <w:vAlign w:val="center"/>
                </w:tcPr>
                <w:p w14:paraId="132E0CA8">
                  <w:pPr>
                    <w:pStyle w:val="12"/>
                    <w:bidi w:val="0"/>
                    <w:rPr>
                      <w:rFonts w:hint="default"/>
                      <w:color w:val="auto"/>
                      <w:lang w:val="en-US" w:eastAsia="zh-CN"/>
                    </w:rPr>
                  </w:pPr>
                  <w:r>
                    <w:rPr>
                      <w:rFonts w:hint="default"/>
                      <w:color w:val="auto"/>
                      <w:lang w:val="en-US" w:eastAsia="zh-CN"/>
                    </w:rPr>
                    <w:t>≤</w:t>
                  </w:r>
                  <w:r>
                    <w:rPr>
                      <w:rFonts w:hint="eastAsia"/>
                      <w:color w:val="auto"/>
                      <w:lang w:val="en-US" w:eastAsia="zh-CN"/>
                    </w:rPr>
                    <w:t>400</w:t>
                  </w:r>
                </w:p>
              </w:tc>
              <w:tc>
                <w:tcPr>
                  <w:tcW w:w="0" w:type="auto"/>
                  <w:noWrap w:val="0"/>
                  <w:vAlign w:val="center"/>
                </w:tcPr>
                <w:p w14:paraId="57DFDD11">
                  <w:pPr>
                    <w:pStyle w:val="12"/>
                    <w:bidi w:val="0"/>
                    <w:rPr>
                      <w:rFonts w:hint="eastAsia"/>
                      <w:color w:val="auto"/>
                      <w:lang w:val="en-US" w:eastAsia="zh-CN"/>
                    </w:rPr>
                  </w:pPr>
                  <w:r>
                    <w:rPr>
                      <w:rFonts w:hint="default"/>
                      <w:color w:val="auto"/>
                      <w:lang w:val="en-US" w:eastAsia="zh-CN"/>
                    </w:rPr>
                    <w:t>≤</w:t>
                  </w:r>
                  <w:r>
                    <w:rPr>
                      <w:rFonts w:hint="eastAsia"/>
                      <w:color w:val="auto"/>
                      <w:lang w:val="en-US" w:eastAsia="zh-CN"/>
                    </w:rPr>
                    <w:t>8</w:t>
                  </w:r>
                </w:p>
              </w:tc>
              <w:tc>
                <w:tcPr>
                  <w:tcW w:w="0" w:type="auto"/>
                  <w:tcBorders>
                    <w:right w:val="nil"/>
                  </w:tcBorders>
                  <w:noWrap w:val="0"/>
                  <w:vAlign w:val="center"/>
                </w:tcPr>
                <w:p w14:paraId="6029A4AE">
                  <w:pPr>
                    <w:pStyle w:val="12"/>
                    <w:bidi w:val="0"/>
                    <w:rPr>
                      <w:rFonts w:hint="default"/>
                      <w:color w:val="auto"/>
                      <w:lang w:val="en-US" w:eastAsia="zh-CN"/>
                    </w:rPr>
                  </w:pPr>
                  <w:r>
                    <w:rPr>
                      <w:rFonts w:hint="default"/>
                      <w:color w:val="auto"/>
                      <w:lang w:val="en-US" w:eastAsia="zh-CN"/>
                    </w:rPr>
                    <w:t>≤</w:t>
                  </w:r>
                  <w:r>
                    <w:rPr>
                      <w:rFonts w:hint="eastAsia"/>
                      <w:color w:val="auto"/>
                      <w:lang w:val="en-US" w:eastAsia="zh-CN"/>
                    </w:rPr>
                    <w:t>70</w:t>
                  </w:r>
                </w:p>
              </w:tc>
              <w:tc>
                <w:tcPr>
                  <w:tcW w:w="0" w:type="auto"/>
                  <w:tcBorders>
                    <w:right w:val="nil"/>
                  </w:tcBorders>
                  <w:noWrap w:val="0"/>
                  <w:vAlign w:val="center"/>
                </w:tcPr>
                <w:p w14:paraId="3868828B">
                  <w:pPr>
                    <w:pStyle w:val="12"/>
                    <w:bidi w:val="0"/>
                    <w:rPr>
                      <w:rFonts w:hint="default"/>
                      <w:color w:val="auto"/>
                      <w:lang w:val="en-US" w:eastAsia="zh-CN"/>
                    </w:rPr>
                  </w:pPr>
                  <w:r>
                    <w:rPr>
                      <w:rFonts w:hint="eastAsia"/>
                      <w:color w:val="auto"/>
                      <w:lang w:val="en-US" w:eastAsia="zh-CN"/>
                    </w:rPr>
                    <w:t>/</w:t>
                  </w:r>
                </w:p>
              </w:tc>
            </w:tr>
            <w:tr w14:paraId="1E13C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0" w:type="auto"/>
                  <w:tcBorders>
                    <w:left w:val="nil"/>
                  </w:tcBorders>
                  <w:shd w:val="clear"/>
                  <w:noWrap w:val="0"/>
                  <w:vAlign w:val="center"/>
                </w:tcPr>
                <w:p w14:paraId="03CDA117">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《合成树脂工业污染物排放标准》（GB 31572-2015）</w:t>
                  </w:r>
                </w:p>
              </w:tc>
              <w:tc>
                <w:tcPr>
                  <w:tcW w:w="0" w:type="auto"/>
                  <w:shd w:val="clear"/>
                  <w:noWrap w:val="0"/>
                  <w:vAlign w:val="center"/>
                </w:tcPr>
                <w:p w14:paraId="696B349B">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w:t>
                  </w:r>
                </w:p>
              </w:tc>
              <w:tc>
                <w:tcPr>
                  <w:tcW w:w="0" w:type="auto"/>
                  <w:shd w:val="clear"/>
                  <w:noWrap w:val="0"/>
                  <w:vAlign w:val="center"/>
                </w:tcPr>
                <w:p w14:paraId="4AE19CE2">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w:t>
                  </w:r>
                </w:p>
              </w:tc>
              <w:tc>
                <w:tcPr>
                  <w:tcW w:w="0" w:type="auto"/>
                  <w:shd w:val="clear"/>
                  <w:noWrap w:val="0"/>
                  <w:vAlign w:val="center"/>
                </w:tcPr>
                <w:p w14:paraId="35144737">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w:t>
                  </w:r>
                </w:p>
              </w:tc>
              <w:tc>
                <w:tcPr>
                  <w:tcW w:w="0" w:type="auto"/>
                  <w:shd w:val="clear"/>
                  <w:noWrap w:val="0"/>
                  <w:vAlign w:val="center"/>
                </w:tcPr>
                <w:p w14:paraId="70957ABD">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w:t>
                  </w:r>
                </w:p>
              </w:tc>
              <w:tc>
                <w:tcPr>
                  <w:tcW w:w="0" w:type="auto"/>
                  <w:shd w:val="clear"/>
                  <w:noWrap w:val="0"/>
                  <w:vAlign w:val="center"/>
                </w:tcPr>
                <w:p w14:paraId="619A8813">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w:t>
                  </w:r>
                </w:p>
              </w:tc>
              <w:tc>
                <w:tcPr>
                  <w:tcW w:w="0" w:type="auto"/>
                  <w:shd w:val="clear"/>
                  <w:noWrap w:val="0"/>
                  <w:vAlign w:val="center"/>
                </w:tcPr>
                <w:p w14:paraId="645BBD88">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w:t>
                  </w:r>
                </w:p>
              </w:tc>
              <w:tc>
                <w:tcPr>
                  <w:tcW w:w="0" w:type="auto"/>
                  <w:tcBorders>
                    <w:right w:val="nil"/>
                  </w:tcBorders>
                  <w:shd w:val="clear"/>
                  <w:noWrap w:val="0"/>
                  <w:vAlign w:val="center"/>
                </w:tcPr>
                <w:p w14:paraId="292E764B">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w:t>
                  </w:r>
                </w:p>
              </w:tc>
              <w:tc>
                <w:tcPr>
                  <w:tcW w:w="0" w:type="auto"/>
                  <w:tcBorders>
                    <w:right w:val="nil"/>
                  </w:tcBorders>
                  <w:shd w:val="clear"/>
                  <w:noWrap w:val="0"/>
                  <w:vAlign w:val="center"/>
                </w:tcPr>
                <w:p w14:paraId="41C50AEB">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w:t>
                  </w:r>
                </w:p>
              </w:tc>
            </w:tr>
          </w:tbl>
          <w:p w14:paraId="62205E4E">
            <w:pPr>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噪声</w:t>
            </w:r>
            <w:r>
              <w:rPr>
                <w:rFonts w:hint="default" w:ascii="Times New Roman" w:hAnsi="Times New Roman" w:cs="Times New Roman"/>
                <w:b/>
                <w:bCs/>
                <w:color w:val="auto"/>
                <w:sz w:val="24"/>
                <w:szCs w:val="24"/>
                <w:highlight w:val="none"/>
                <w:lang w:val="en-US" w:eastAsia="zh-CN"/>
              </w:rPr>
              <w:t>排放标准</w:t>
            </w:r>
            <w:bookmarkStart w:id="14" w:name="_GoBack"/>
            <w:bookmarkEnd w:id="14"/>
          </w:p>
          <w:p w14:paraId="0006B4AB">
            <w:pPr>
              <w:tabs>
                <w:tab w:val="left" w:pos="600"/>
              </w:tabs>
              <w:autoSpaceDE w:val="0"/>
              <w:autoSpaceDN w:val="0"/>
              <w:adjustRightInd w:val="0"/>
              <w:spacing w:line="360" w:lineRule="auto"/>
              <w:ind w:firstLine="480" w:firstLineChars="200"/>
              <w:jc w:val="left"/>
              <w:rPr>
                <w:rFonts w:hint="default" w:ascii="Times New Roman" w:hAnsi="Times New Roman" w:cs="Times New Roman"/>
                <w:b/>
                <w:bCs/>
                <w:color w:val="auto"/>
                <w:sz w:val="21"/>
                <w:szCs w:val="21"/>
                <w:highlight w:val="none"/>
              </w:rPr>
            </w:pPr>
            <w:r>
              <w:rPr>
                <w:rFonts w:hint="eastAsia" w:cs="Times New Roman"/>
                <w:color w:val="auto"/>
                <w:sz w:val="24"/>
                <w:highlight w:val="none"/>
                <w:lang w:val="en-US" w:eastAsia="zh-CN"/>
              </w:rPr>
              <w:t>施工期，噪声执行《建筑施工噪声排放标准》（GB12523-2025）；</w:t>
            </w:r>
            <w:r>
              <w:rPr>
                <w:rFonts w:ascii="Times New Roman" w:hAnsi="Times New Roman" w:cs="Times New Roman"/>
                <w:color w:val="auto"/>
                <w:sz w:val="24"/>
                <w:highlight w:val="none"/>
              </w:rPr>
              <w:t>营运期厂界噪声执行《工业企业厂界环境噪声排放标准》（GB12348-2008）中的</w:t>
            </w:r>
            <w:r>
              <w:rPr>
                <w:rFonts w:hint="eastAsia" w:ascii="Times New Roman" w:hAnsi="Times New Roman" w:cs="Times New Roman"/>
                <w:color w:val="auto"/>
                <w:sz w:val="24"/>
                <w:highlight w:val="none"/>
                <w:lang w:val="en-US" w:eastAsia="zh-CN"/>
              </w:rPr>
              <w:t>3</w:t>
            </w:r>
            <w:r>
              <w:rPr>
                <w:rFonts w:ascii="Times New Roman" w:hAnsi="Times New Roman" w:cs="Times New Roman"/>
                <w:color w:val="auto"/>
                <w:sz w:val="24"/>
                <w:highlight w:val="none"/>
              </w:rPr>
              <w:t>类标准</w:t>
            </w:r>
            <w:r>
              <w:rPr>
                <w:rFonts w:hint="default" w:ascii="Times New Roman" w:hAnsi="Times New Roman" w:eastAsia="宋体" w:cs="Times New Roman"/>
                <w:color w:val="auto"/>
                <w:sz w:val="24"/>
                <w:szCs w:val="24"/>
                <w:highlight w:val="none"/>
                <w:lang w:eastAsia="zh-CN"/>
              </w:rPr>
              <w:t>。</w:t>
            </w:r>
          </w:p>
          <w:p w14:paraId="4BC9F52F">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噪声排放标准</w:t>
            </w:r>
            <w:r>
              <w:rPr>
                <w:rFonts w:hint="default" w:ascii="Times New Roman" w:hAnsi="Times New Roman" w:cs="Times New Roman"/>
                <w:b/>
                <w:bCs/>
                <w:color w:val="auto"/>
                <w:sz w:val="21"/>
                <w:szCs w:val="21"/>
                <w:highlight w:val="none"/>
              </w:rPr>
              <w:t>单位：dB（A）</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5212"/>
              <w:gridCol w:w="988"/>
              <w:gridCol w:w="1112"/>
            </w:tblGrid>
            <w:tr w14:paraId="384AD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17" w:type="dxa"/>
                  <w:gridSpan w:val="2"/>
                  <w:tcBorders>
                    <w:bottom w:val="single" w:color="auto" w:sz="12" w:space="0"/>
                  </w:tcBorders>
                  <w:noWrap w:val="0"/>
                  <w:vAlign w:val="center"/>
                </w:tcPr>
                <w:p w14:paraId="4F9BC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988" w:type="dxa"/>
                  <w:tcBorders>
                    <w:bottom w:val="single" w:color="auto" w:sz="12" w:space="0"/>
                  </w:tcBorders>
                  <w:noWrap w:val="0"/>
                  <w:vAlign w:val="center"/>
                </w:tcPr>
                <w:p w14:paraId="6A18A7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1112" w:type="dxa"/>
                  <w:tcBorders>
                    <w:bottom w:val="single" w:color="auto" w:sz="12" w:space="0"/>
                  </w:tcBorders>
                  <w:noWrap w:val="0"/>
                  <w:vAlign w:val="center"/>
                </w:tcPr>
                <w:p w14:paraId="7083C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14:paraId="24ADE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5" w:type="dxa"/>
                  <w:tcBorders>
                    <w:top w:val="single" w:color="auto" w:sz="12" w:space="0"/>
                    <w:bottom w:val="single" w:color="auto" w:sz="4" w:space="0"/>
                  </w:tcBorders>
                  <w:shd w:val="clear" w:color="auto" w:fill="auto"/>
                  <w:noWrap w:val="0"/>
                  <w:vAlign w:val="center"/>
                </w:tcPr>
                <w:p w14:paraId="3732F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施工期</w:t>
                  </w:r>
                </w:p>
              </w:tc>
              <w:tc>
                <w:tcPr>
                  <w:tcW w:w="5212" w:type="dxa"/>
                  <w:tcBorders>
                    <w:top w:val="single" w:color="auto" w:sz="12" w:space="0"/>
                    <w:bottom w:val="single" w:color="auto" w:sz="4" w:space="0"/>
                  </w:tcBorders>
                  <w:shd w:val="clear" w:color="auto" w:fill="auto"/>
                  <w:noWrap w:val="0"/>
                  <w:vAlign w:val="center"/>
                </w:tcPr>
                <w:p w14:paraId="03475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建筑施工噪声排放标准》（GB12523-20</w:t>
                  </w:r>
                  <w:r>
                    <w:rPr>
                      <w:rFonts w:hint="eastAsia" w:cs="Times New Roman"/>
                      <w:color w:val="auto"/>
                      <w:sz w:val="21"/>
                      <w:szCs w:val="21"/>
                      <w:highlight w:val="none"/>
                      <w:lang w:val="en-US" w:eastAsia="zh-CN"/>
                    </w:rPr>
                    <w:t>25</w:t>
                  </w:r>
                  <w:r>
                    <w:rPr>
                      <w:rFonts w:hint="eastAsia" w:ascii="Times New Roman" w:hAnsi="Times New Roman" w:cs="Times New Roman"/>
                      <w:color w:val="auto"/>
                      <w:sz w:val="21"/>
                      <w:szCs w:val="21"/>
                      <w:highlight w:val="none"/>
                    </w:rPr>
                    <w:t>）</w:t>
                  </w:r>
                </w:p>
              </w:tc>
              <w:tc>
                <w:tcPr>
                  <w:tcW w:w="988" w:type="dxa"/>
                  <w:tcBorders>
                    <w:top w:val="single" w:color="auto" w:sz="12" w:space="0"/>
                    <w:bottom w:val="single" w:color="auto" w:sz="4" w:space="0"/>
                  </w:tcBorders>
                  <w:shd w:val="clear" w:color="auto" w:fill="auto"/>
                  <w:noWrap w:val="0"/>
                  <w:vAlign w:val="center"/>
                </w:tcPr>
                <w:p w14:paraId="53285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70</w:t>
                  </w:r>
                </w:p>
              </w:tc>
              <w:tc>
                <w:tcPr>
                  <w:tcW w:w="1112" w:type="dxa"/>
                  <w:tcBorders>
                    <w:top w:val="single" w:color="auto" w:sz="12" w:space="0"/>
                    <w:bottom w:val="single" w:color="auto" w:sz="4" w:space="0"/>
                  </w:tcBorders>
                  <w:shd w:val="clear" w:color="auto" w:fill="auto"/>
                  <w:noWrap w:val="0"/>
                  <w:vAlign w:val="center"/>
                </w:tcPr>
                <w:p w14:paraId="54A6F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w:t>
                  </w:r>
                </w:p>
              </w:tc>
            </w:tr>
            <w:tr w14:paraId="10A47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5" w:type="dxa"/>
                  <w:tcBorders>
                    <w:top w:val="single" w:color="auto" w:sz="4" w:space="0"/>
                  </w:tcBorders>
                  <w:shd w:val="clear" w:color="auto" w:fill="auto"/>
                  <w:noWrap w:val="0"/>
                  <w:vAlign w:val="center"/>
                </w:tcPr>
                <w:p w14:paraId="71C45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运营期</w:t>
                  </w:r>
                </w:p>
              </w:tc>
              <w:tc>
                <w:tcPr>
                  <w:tcW w:w="5212" w:type="dxa"/>
                  <w:tcBorders>
                    <w:top w:val="single" w:color="auto" w:sz="4" w:space="0"/>
                  </w:tcBorders>
                  <w:shd w:val="clear" w:color="auto" w:fill="auto"/>
                  <w:noWrap w:val="0"/>
                  <w:vAlign w:val="center"/>
                </w:tcPr>
                <w:p w14:paraId="1F413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《工业企业厂界环境噪声排放标准》（GB12348-2008）中的</w:t>
                  </w:r>
                  <w:r>
                    <w:rPr>
                      <w:rFonts w:hint="eastAsia" w:cs="Times New Roman"/>
                      <w:color w:val="auto"/>
                      <w:sz w:val="21"/>
                      <w:szCs w:val="21"/>
                      <w:highlight w:val="none"/>
                      <w:lang w:val="en-US" w:eastAsia="zh-CN"/>
                    </w:rPr>
                    <w:t>3</w:t>
                  </w:r>
                  <w:r>
                    <w:rPr>
                      <w:rFonts w:ascii="Times New Roman" w:hAnsi="Times New Roman" w:cs="Times New Roman"/>
                      <w:color w:val="auto"/>
                      <w:sz w:val="21"/>
                      <w:szCs w:val="21"/>
                      <w:highlight w:val="none"/>
                    </w:rPr>
                    <w:t>类标准</w:t>
                  </w:r>
                </w:p>
              </w:tc>
              <w:tc>
                <w:tcPr>
                  <w:tcW w:w="988" w:type="dxa"/>
                  <w:tcBorders>
                    <w:top w:val="single" w:color="auto" w:sz="4" w:space="0"/>
                  </w:tcBorders>
                  <w:shd w:val="clear" w:color="auto" w:fill="auto"/>
                  <w:noWrap w:val="0"/>
                  <w:vAlign w:val="center"/>
                </w:tcPr>
                <w:p w14:paraId="5D2E30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6</w:t>
                  </w:r>
                  <w:r>
                    <w:rPr>
                      <w:rFonts w:hint="eastAsia" w:cs="Times New Roman"/>
                      <w:color w:val="auto"/>
                      <w:sz w:val="21"/>
                      <w:szCs w:val="21"/>
                      <w:highlight w:val="none"/>
                      <w:lang w:val="en-US" w:eastAsia="zh-CN"/>
                    </w:rPr>
                    <w:t>5</w:t>
                  </w:r>
                </w:p>
              </w:tc>
              <w:tc>
                <w:tcPr>
                  <w:tcW w:w="1112" w:type="dxa"/>
                  <w:tcBorders>
                    <w:top w:val="single" w:color="auto" w:sz="4" w:space="0"/>
                  </w:tcBorders>
                  <w:shd w:val="clear" w:color="auto" w:fill="auto"/>
                  <w:noWrap w:val="0"/>
                  <w:vAlign w:val="center"/>
                </w:tcPr>
                <w:p w14:paraId="6C3D7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5</w:t>
                  </w:r>
                  <w:r>
                    <w:rPr>
                      <w:rFonts w:hint="eastAsia" w:cs="Times New Roman"/>
                      <w:color w:val="auto"/>
                      <w:sz w:val="21"/>
                      <w:szCs w:val="21"/>
                      <w:highlight w:val="none"/>
                      <w:lang w:val="en-US" w:eastAsia="zh-CN"/>
                    </w:rPr>
                    <w:t>5</w:t>
                  </w:r>
                </w:p>
              </w:tc>
            </w:tr>
          </w:tbl>
          <w:p w14:paraId="321B0488">
            <w:pPr>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固体废物</w:t>
            </w:r>
          </w:p>
          <w:p w14:paraId="1D04632D">
            <w:pPr>
              <w:tabs>
                <w:tab w:val="left" w:pos="600"/>
              </w:tabs>
              <w:autoSpaceDE w:val="0"/>
              <w:autoSpaceDN w:val="0"/>
              <w:adjustRightInd w:val="0"/>
              <w:spacing w:line="360" w:lineRule="auto"/>
              <w:ind w:firstLine="480" w:firstLineChars="200"/>
              <w:jc w:val="left"/>
              <w:rPr>
                <w:rFonts w:hint="eastAsia"/>
                <w:color w:val="auto"/>
                <w:lang w:eastAsia="zh-CN"/>
              </w:rPr>
            </w:pPr>
            <w:r>
              <w:rPr>
                <w:rFonts w:hint="default" w:ascii="Times New Roman" w:hAnsi="Times New Roman" w:eastAsia="宋体" w:cs="Times New Roman"/>
                <w:color w:val="auto"/>
                <w:kern w:val="2"/>
                <w:sz w:val="24"/>
                <w:szCs w:val="24"/>
                <w:highlight w:val="none"/>
                <w:lang w:val="en-US" w:eastAsia="zh-CN" w:bidi="ar-SA"/>
              </w:rPr>
              <w:t>一般工业固体废物贮存过程应满足相应防渗漏、防雨淋、防扬尘等环境保护要求</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危险废物执行《危险废物贮存污染控制标准》（GB</w:t>
            </w:r>
            <w:r>
              <w:rPr>
                <w:rFonts w:hint="eastAsia"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18597-20</w:t>
            </w:r>
            <w:r>
              <w:rPr>
                <w:rFonts w:hint="default" w:ascii="Times New Roman" w:hAnsi="Times New Roman"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rPr>
              <w:t>。生活垃圾处置按《中华人民共和国固体废物污染环境防治法》（2020年修订）</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第四章生活垃圾</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之规定执行</w:t>
            </w:r>
            <w:r>
              <w:rPr>
                <w:rFonts w:hint="default" w:ascii="Times New Roman" w:hAnsi="Times New Roman" w:eastAsia="宋体" w:cs="Times New Roman"/>
                <w:color w:val="auto"/>
                <w:sz w:val="24"/>
                <w:szCs w:val="32"/>
                <w:highlight w:val="none"/>
              </w:rPr>
              <w:t>。</w:t>
            </w:r>
          </w:p>
        </w:tc>
      </w:tr>
      <w:tr w14:paraId="7B4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tcBorders>
              <w:tl2br w:val="nil"/>
              <w:tr2bl w:val="nil"/>
            </w:tcBorders>
            <w:shd w:val="clear" w:color="auto" w:fill="auto"/>
            <w:noWrap w:val="0"/>
            <w:vAlign w:val="center"/>
          </w:tcPr>
          <w:p w14:paraId="279D560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cs="Times New Roman"/>
                <w:b/>
                <w:bCs/>
                <w:color w:val="auto"/>
                <w:kern w:val="0"/>
                <w:szCs w:val="21"/>
                <w:highlight w:val="none"/>
              </w:rPr>
              <w:t>总量控制指标</w:t>
            </w:r>
          </w:p>
        </w:tc>
        <w:tc>
          <w:tcPr>
            <w:tcW w:w="4752" w:type="pct"/>
            <w:tcBorders>
              <w:tl2br w:val="nil"/>
              <w:tr2bl w:val="nil"/>
            </w:tcBorders>
            <w:shd w:val="clear" w:color="auto" w:fill="auto"/>
            <w:noWrap w:val="0"/>
            <w:vAlign w:val="center"/>
          </w:tcPr>
          <w:p w14:paraId="1A253F95">
            <w:pPr>
              <w:bidi w:val="0"/>
              <w:rPr>
                <w:rFonts w:hint="eastAsia"/>
                <w:color w:val="auto"/>
                <w:lang w:val="en-US" w:eastAsia="zh-CN"/>
              </w:rPr>
            </w:pPr>
            <w:r>
              <w:rPr>
                <w:color w:val="auto"/>
              </w:rPr>
              <w:t>根据国家实施主要污染物排放总量控制的有关要求和地方环境保护行政主管部门对污染物排放总量控制的具体指标，提出污染物排放总量控制建议。</w:t>
            </w:r>
            <w:r>
              <w:rPr>
                <w:rFonts w:hint="eastAsia"/>
                <w:color w:val="auto"/>
                <w:lang w:val="en-US" w:eastAsia="zh-CN"/>
              </w:rPr>
              <w:t>本项目总量控制指标为COD、氨氮、总磷、VOCs、颗粒物、二氧化硫、氮氧化物。</w:t>
            </w:r>
          </w:p>
          <w:p w14:paraId="24A8C107">
            <w:pPr>
              <w:bidi w:val="0"/>
              <w:rPr>
                <w:rFonts w:hint="eastAsia"/>
                <w:color w:val="auto"/>
                <w:lang w:val="en-US" w:eastAsia="zh-CN"/>
              </w:rPr>
            </w:pPr>
            <w:r>
              <w:rPr>
                <w:rFonts w:hint="eastAsia"/>
                <w:color w:val="auto"/>
                <w:lang w:val="en-US" w:eastAsia="zh-CN"/>
              </w:rPr>
              <w:t>1、现有项目总量</w:t>
            </w:r>
          </w:p>
          <w:p w14:paraId="699B864A">
            <w:pPr>
              <w:bidi w:val="0"/>
              <w:rPr>
                <w:rFonts w:hint="default"/>
                <w:color w:val="auto"/>
                <w:lang w:val="en-US" w:eastAsia="zh-CN"/>
              </w:rPr>
            </w:pPr>
            <w:r>
              <w:rPr>
                <w:rFonts w:hint="eastAsia"/>
                <w:color w:val="auto"/>
                <w:lang w:val="en-US" w:eastAsia="zh-CN"/>
              </w:rPr>
              <w:t>①废水：</w:t>
            </w:r>
          </w:p>
          <w:p w14:paraId="75DF83AD">
            <w:pPr>
              <w:bidi w:val="0"/>
              <w:rPr>
                <w:rFonts w:hint="default"/>
                <w:color w:val="auto"/>
                <w:lang w:val="en-US" w:eastAsia="zh-CN"/>
              </w:rPr>
            </w:pPr>
            <w:r>
              <w:rPr>
                <w:rFonts w:hint="eastAsia"/>
                <w:color w:val="auto"/>
                <w:lang w:val="en-US" w:eastAsia="zh-CN"/>
              </w:rPr>
              <w:t>COD:5760t/a×50mg/L=0.288t/a</w:t>
            </w:r>
          </w:p>
          <w:p w14:paraId="6707899D">
            <w:pPr>
              <w:bidi w:val="0"/>
              <w:rPr>
                <w:rFonts w:hint="eastAsia"/>
                <w:color w:val="auto"/>
                <w:lang w:val="en-US" w:eastAsia="zh-CN"/>
              </w:rPr>
            </w:pP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w:t>
            </w:r>
            <w:r>
              <w:rPr>
                <w:rFonts w:hint="eastAsia"/>
                <w:color w:val="auto"/>
                <w:lang w:val="en-US" w:eastAsia="zh-CN"/>
              </w:rPr>
              <w:t>:5760</w:t>
            </w:r>
            <w:r>
              <w:rPr>
                <w:rFonts w:hint="default"/>
                <w:color w:val="auto"/>
                <w:lang w:val="en-US" w:eastAsia="zh-CN"/>
              </w:rPr>
              <w:t>t/a×5mg/L=</w:t>
            </w:r>
            <w:r>
              <w:rPr>
                <w:rFonts w:hint="eastAsia"/>
                <w:color w:val="auto"/>
                <w:lang w:val="en-US" w:eastAsia="zh-CN"/>
              </w:rPr>
              <w:t>0.0288t/a</w:t>
            </w:r>
          </w:p>
          <w:p w14:paraId="0A60C3A6">
            <w:pPr>
              <w:bidi w:val="0"/>
              <w:rPr>
                <w:rFonts w:hint="default"/>
                <w:color w:val="auto"/>
                <w:lang w:val="en-US" w:eastAsia="zh-CN"/>
              </w:rPr>
            </w:pPr>
            <w:r>
              <w:rPr>
                <w:rFonts w:hint="eastAsia"/>
                <w:color w:val="auto"/>
                <w:lang w:val="en-US" w:eastAsia="zh-CN"/>
              </w:rPr>
              <w:t>TP:5760</w:t>
            </w:r>
            <w:r>
              <w:rPr>
                <w:rFonts w:hint="default"/>
                <w:color w:val="auto"/>
                <w:lang w:val="en-US" w:eastAsia="zh-CN"/>
              </w:rPr>
              <w:t>t/a×5mg/L=</w:t>
            </w:r>
            <w:r>
              <w:rPr>
                <w:rFonts w:hint="eastAsia"/>
                <w:color w:val="auto"/>
                <w:lang w:val="en-US" w:eastAsia="zh-CN"/>
              </w:rPr>
              <w:t>0.0029t/a</w:t>
            </w:r>
          </w:p>
          <w:p w14:paraId="07626438">
            <w:pPr>
              <w:bidi w:val="0"/>
              <w:rPr>
                <w:rFonts w:hint="eastAsia"/>
                <w:color w:val="auto"/>
                <w:lang w:val="en-US" w:eastAsia="zh-CN"/>
              </w:rPr>
            </w:pPr>
            <w:r>
              <w:rPr>
                <w:rFonts w:hint="eastAsia"/>
                <w:color w:val="auto"/>
                <w:lang w:val="en-US" w:eastAsia="zh-CN"/>
              </w:rPr>
              <w:t>②废气</w:t>
            </w:r>
          </w:p>
          <w:p w14:paraId="301356EE">
            <w:pPr>
              <w:bidi w:val="0"/>
              <w:rPr>
                <w:rFonts w:hint="eastAsia" w:eastAsia="宋体"/>
                <w:color w:val="auto"/>
                <w:lang w:val="en-US" w:eastAsia="zh-CN"/>
              </w:rPr>
            </w:pPr>
            <w:r>
              <w:rPr>
                <w:rFonts w:hint="eastAsia"/>
                <w:color w:val="auto"/>
                <w:lang w:val="en-US" w:eastAsia="zh-CN"/>
              </w:rPr>
              <w:t>根据</w:t>
            </w:r>
            <w:r>
              <w:rPr>
                <w:rFonts w:hint="default"/>
                <w:color w:val="auto"/>
              </w:rPr>
              <w:t>现有工程污染物排放汇总</w:t>
            </w:r>
            <w:r>
              <w:rPr>
                <w:rFonts w:hint="eastAsia"/>
                <w:color w:val="auto"/>
                <w:lang w:val="en-US" w:eastAsia="zh-CN"/>
              </w:rPr>
              <w:t>数据，现有项目废气应申请总量为VOCs 6.264 t/a，颗粒物0.192 t/a，二氧化硫0.504 t/a，氮氧化物1.416 t/a。</w:t>
            </w:r>
          </w:p>
          <w:p w14:paraId="1C542046">
            <w:pPr>
              <w:bidi w:val="0"/>
              <w:rPr>
                <w:rFonts w:hint="eastAsia"/>
                <w:color w:val="auto"/>
                <w:lang w:val="en-US" w:eastAsia="zh-CN"/>
              </w:rPr>
            </w:pPr>
            <w:r>
              <w:rPr>
                <w:rFonts w:hint="eastAsia"/>
                <w:color w:val="auto"/>
                <w:lang w:val="en-US" w:eastAsia="zh-CN"/>
              </w:rPr>
              <w:t>2、本项目总量：</w:t>
            </w:r>
          </w:p>
          <w:p w14:paraId="40D53FFB">
            <w:pPr>
              <w:bidi w:val="0"/>
              <w:rPr>
                <w:rFonts w:hint="eastAsia"/>
                <w:color w:val="auto"/>
                <w:lang w:val="en-US" w:eastAsia="zh-CN"/>
              </w:rPr>
            </w:pPr>
            <w:r>
              <w:rPr>
                <w:rFonts w:hint="eastAsia"/>
                <w:color w:val="auto"/>
                <w:lang w:val="en-US" w:eastAsia="zh-CN"/>
              </w:rPr>
              <w:t>①废水</w:t>
            </w:r>
          </w:p>
          <w:p w14:paraId="5C4D1C31">
            <w:pPr>
              <w:bidi w:val="0"/>
              <w:rPr>
                <w:rFonts w:hint="default"/>
                <w:color w:val="auto"/>
                <w:lang w:val="en-US" w:eastAsia="zh-CN"/>
              </w:rPr>
            </w:pPr>
            <w:r>
              <w:rPr>
                <w:rFonts w:hint="eastAsia"/>
                <w:color w:val="auto"/>
                <w:lang w:val="en-US" w:eastAsia="zh-CN"/>
              </w:rPr>
              <w:t>COD:5760t/a×50mg/L=0.288t/a</w:t>
            </w:r>
          </w:p>
          <w:p w14:paraId="7620F438">
            <w:pPr>
              <w:bidi w:val="0"/>
              <w:rPr>
                <w:rFonts w:hint="eastAsia"/>
                <w:color w:val="auto"/>
                <w:lang w:val="en-US" w:eastAsia="zh-CN"/>
              </w:rPr>
            </w:pP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w:t>
            </w:r>
            <w:r>
              <w:rPr>
                <w:rFonts w:hint="eastAsia"/>
                <w:color w:val="auto"/>
                <w:lang w:val="en-US" w:eastAsia="zh-CN"/>
              </w:rPr>
              <w:t>:5760</w:t>
            </w:r>
            <w:r>
              <w:rPr>
                <w:rFonts w:hint="default"/>
                <w:color w:val="auto"/>
                <w:lang w:val="en-US" w:eastAsia="zh-CN"/>
              </w:rPr>
              <w:t>t/a×5mg/L=</w:t>
            </w:r>
            <w:r>
              <w:rPr>
                <w:rFonts w:hint="eastAsia"/>
                <w:color w:val="auto"/>
                <w:lang w:val="en-US" w:eastAsia="zh-CN"/>
              </w:rPr>
              <w:t>0.0288t/a</w:t>
            </w:r>
          </w:p>
          <w:p w14:paraId="50AEB121">
            <w:pPr>
              <w:bidi w:val="0"/>
              <w:rPr>
                <w:rFonts w:hint="eastAsia"/>
                <w:color w:val="auto"/>
                <w:lang w:val="en-US" w:eastAsia="zh-CN"/>
              </w:rPr>
            </w:pPr>
            <w:r>
              <w:rPr>
                <w:rFonts w:hint="eastAsia"/>
                <w:color w:val="auto"/>
                <w:lang w:val="en-US" w:eastAsia="zh-CN"/>
              </w:rPr>
              <w:t>TP:5760</w:t>
            </w:r>
            <w:r>
              <w:rPr>
                <w:rFonts w:hint="default"/>
                <w:color w:val="auto"/>
                <w:lang w:val="en-US" w:eastAsia="zh-CN"/>
              </w:rPr>
              <w:t>t/a×5mg/L=</w:t>
            </w:r>
            <w:r>
              <w:rPr>
                <w:rFonts w:hint="eastAsia"/>
                <w:color w:val="auto"/>
                <w:lang w:val="en-US" w:eastAsia="zh-CN"/>
              </w:rPr>
              <w:t>0.0029t/a</w:t>
            </w:r>
          </w:p>
          <w:p w14:paraId="06EDCE2C">
            <w:pPr>
              <w:bidi w:val="0"/>
              <w:rPr>
                <w:rFonts w:hint="eastAsia"/>
                <w:color w:val="auto"/>
                <w:lang w:val="en-US" w:eastAsia="zh-CN"/>
              </w:rPr>
            </w:pPr>
            <w:r>
              <w:rPr>
                <w:rFonts w:hint="eastAsia"/>
                <w:color w:val="auto"/>
                <w:lang w:val="en-US" w:eastAsia="zh-CN"/>
              </w:rPr>
              <w:t>②废气</w:t>
            </w:r>
          </w:p>
          <w:p w14:paraId="2A6FCB95">
            <w:pPr>
              <w:bidi w:val="0"/>
              <w:rPr>
                <w:rFonts w:hint="default"/>
                <w:color w:val="auto"/>
                <w:lang w:val="en-US" w:eastAsia="zh-CN"/>
              </w:rPr>
            </w:pPr>
            <w:r>
              <w:rPr>
                <w:rFonts w:hint="eastAsia"/>
                <w:color w:val="auto"/>
                <w:lang w:val="en-US" w:eastAsia="zh-CN"/>
              </w:rPr>
              <w:t>根据本项目</w:t>
            </w:r>
            <w:r>
              <w:rPr>
                <w:rFonts w:hint="default"/>
                <w:color w:val="auto"/>
              </w:rPr>
              <w:t>污染物排放汇总</w:t>
            </w:r>
            <w:r>
              <w:rPr>
                <w:rFonts w:hint="eastAsia"/>
                <w:color w:val="auto"/>
                <w:lang w:val="en-US" w:eastAsia="zh-CN"/>
              </w:rPr>
              <w:t>数据，本项目废气应申请总量为VOCs 1.4459t/a。</w:t>
            </w:r>
          </w:p>
          <w:p w14:paraId="1248D3AC">
            <w:pPr>
              <w:pStyle w:val="13"/>
              <w:numPr>
                <w:ilvl w:val="0"/>
                <w:numId w:val="6"/>
              </w:numPr>
              <w:bidi w:val="0"/>
              <w:ind w:left="0" w:leftChars="0" w:firstLine="0" w:firstLineChars="0"/>
              <w:rPr>
                <w:rFonts w:hint="default"/>
                <w:color w:val="auto"/>
                <w:lang w:eastAsia="zh-CN"/>
              </w:rPr>
            </w:pPr>
            <w:r>
              <w:rPr>
                <w:rFonts w:hint="default"/>
                <w:color w:val="auto"/>
                <w:lang w:eastAsia="zh-CN"/>
              </w:rPr>
              <w:t>项目扩建前后污染物总量变化一览表</w:t>
            </w:r>
          </w:p>
          <w:tbl>
            <w:tblPr>
              <w:tblStyle w:val="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62"/>
              <w:gridCol w:w="1813"/>
              <w:gridCol w:w="1353"/>
              <w:gridCol w:w="1351"/>
              <w:gridCol w:w="1288"/>
              <w:gridCol w:w="1116"/>
              <w:gridCol w:w="1176"/>
            </w:tblGrid>
            <w:tr w14:paraId="2F8BF2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329" w:type="pct"/>
                  <w:gridSpan w:val="2"/>
                  <w:vMerge w:val="restart"/>
                  <w:tcBorders>
                    <w:tl2br w:val="nil"/>
                    <w:tr2bl w:val="nil"/>
                  </w:tcBorders>
                  <w:noWrap w:val="0"/>
                  <w:vAlign w:val="center"/>
                </w:tcPr>
                <w:p w14:paraId="676DC30E">
                  <w:pPr>
                    <w:pStyle w:val="12"/>
                    <w:bidi w:val="0"/>
                    <w:rPr>
                      <w:b/>
                      <w:bCs/>
                      <w:color w:val="auto"/>
                    </w:rPr>
                  </w:pPr>
                  <w:r>
                    <w:rPr>
                      <w:b/>
                      <w:bCs/>
                      <w:color w:val="auto"/>
                    </w:rPr>
                    <w:t>污染物名称</w:t>
                  </w:r>
                </w:p>
              </w:tc>
              <w:tc>
                <w:tcPr>
                  <w:tcW w:w="2983" w:type="pct"/>
                  <w:gridSpan w:val="4"/>
                  <w:tcBorders>
                    <w:tl2br w:val="nil"/>
                    <w:tr2bl w:val="nil"/>
                  </w:tcBorders>
                  <w:noWrap w:val="0"/>
                  <w:vAlign w:val="center"/>
                </w:tcPr>
                <w:p w14:paraId="75B6FBE5">
                  <w:pPr>
                    <w:pStyle w:val="12"/>
                    <w:bidi w:val="0"/>
                    <w:rPr>
                      <w:b/>
                      <w:bCs/>
                      <w:color w:val="auto"/>
                    </w:rPr>
                  </w:pPr>
                  <w:r>
                    <w:rPr>
                      <w:b/>
                      <w:bCs/>
                      <w:color w:val="auto"/>
                    </w:rPr>
                    <w:t>排放量（t/a）</w:t>
                  </w:r>
                </w:p>
              </w:tc>
              <w:tc>
                <w:tcPr>
                  <w:tcW w:w="686" w:type="pct"/>
                  <w:vMerge w:val="restart"/>
                  <w:tcBorders>
                    <w:bottom w:val="single" w:color="auto" w:sz="12" w:space="0"/>
                    <w:tl2br w:val="nil"/>
                    <w:tr2bl w:val="nil"/>
                  </w:tcBorders>
                  <w:noWrap w:val="0"/>
                  <w:vAlign w:val="center"/>
                </w:tcPr>
                <w:p w14:paraId="5E555210">
                  <w:pPr>
                    <w:pStyle w:val="12"/>
                    <w:bidi w:val="0"/>
                    <w:rPr>
                      <w:b/>
                      <w:bCs/>
                      <w:color w:val="auto"/>
                    </w:rPr>
                  </w:pPr>
                  <w:r>
                    <w:rPr>
                      <w:b/>
                      <w:bCs/>
                      <w:color w:val="auto"/>
                    </w:rPr>
                    <w:t>需分配的总量（t/a）</w:t>
                  </w:r>
                </w:p>
              </w:tc>
            </w:tr>
            <w:tr w14:paraId="56E936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329" w:type="pct"/>
                  <w:gridSpan w:val="2"/>
                  <w:vMerge w:val="continue"/>
                  <w:tcBorders>
                    <w:bottom w:val="single" w:color="auto" w:sz="12" w:space="0"/>
                    <w:tl2br w:val="nil"/>
                    <w:tr2bl w:val="nil"/>
                  </w:tcBorders>
                  <w:noWrap w:val="0"/>
                  <w:vAlign w:val="center"/>
                </w:tcPr>
                <w:p w14:paraId="69FB4E82">
                  <w:pPr>
                    <w:pStyle w:val="12"/>
                    <w:bidi w:val="0"/>
                    <w:rPr>
                      <w:b/>
                      <w:bCs/>
                      <w:color w:val="auto"/>
                    </w:rPr>
                  </w:pPr>
                </w:p>
              </w:tc>
              <w:tc>
                <w:tcPr>
                  <w:tcW w:w="790" w:type="pct"/>
                  <w:tcBorders>
                    <w:bottom w:val="single" w:color="auto" w:sz="12" w:space="0"/>
                    <w:tl2br w:val="nil"/>
                    <w:tr2bl w:val="nil"/>
                  </w:tcBorders>
                  <w:noWrap w:val="0"/>
                  <w:vAlign w:val="center"/>
                </w:tcPr>
                <w:p w14:paraId="100F1D9D">
                  <w:pPr>
                    <w:pStyle w:val="12"/>
                    <w:bidi w:val="0"/>
                    <w:rPr>
                      <w:b/>
                      <w:bCs/>
                      <w:color w:val="auto"/>
                    </w:rPr>
                  </w:pPr>
                  <w:r>
                    <w:rPr>
                      <w:b/>
                      <w:bCs/>
                      <w:color w:val="auto"/>
                    </w:rPr>
                    <w:t>扩建前</w:t>
                  </w:r>
                </w:p>
              </w:tc>
              <w:tc>
                <w:tcPr>
                  <w:tcW w:w="789" w:type="pct"/>
                  <w:tcBorders>
                    <w:bottom w:val="single" w:color="auto" w:sz="12" w:space="0"/>
                    <w:tl2br w:val="nil"/>
                    <w:tr2bl w:val="nil"/>
                  </w:tcBorders>
                  <w:noWrap w:val="0"/>
                  <w:vAlign w:val="center"/>
                </w:tcPr>
                <w:p w14:paraId="3EE75989">
                  <w:pPr>
                    <w:pStyle w:val="12"/>
                    <w:bidi w:val="0"/>
                    <w:rPr>
                      <w:rFonts w:hint="eastAsia" w:eastAsia="宋体"/>
                      <w:b/>
                      <w:bCs/>
                      <w:color w:val="auto"/>
                      <w:lang w:val="en-US" w:eastAsia="zh-CN"/>
                    </w:rPr>
                  </w:pPr>
                  <w:r>
                    <w:rPr>
                      <w:rFonts w:hint="eastAsia"/>
                      <w:b/>
                      <w:bCs/>
                      <w:color w:val="auto"/>
                      <w:lang w:val="en-US" w:eastAsia="zh-CN"/>
                    </w:rPr>
                    <w:t>本项目</w:t>
                  </w:r>
                </w:p>
              </w:tc>
              <w:tc>
                <w:tcPr>
                  <w:tcW w:w="752" w:type="pct"/>
                  <w:tcBorders>
                    <w:bottom w:val="single" w:color="auto" w:sz="12" w:space="0"/>
                    <w:tl2br w:val="nil"/>
                    <w:tr2bl w:val="nil"/>
                  </w:tcBorders>
                  <w:noWrap w:val="0"/>
                  <w:vAlign w:val="center"/>
                </w:tcPr>
                <w:p w14:paraId="0BFB9762">
                  <w:pPr>
                    <w:pStyle w:val="12"/>
                    <w:bidi w:val="0"/>
                    <w:rPr>
                      <w:b/>
                      <w:bCs/>
                      <w:color w:val="auto"/>
                    </w:rPr>
                  </w:pPr>
                  <w:r>
                    <w:rPr>
                      <w:b/>
                      <w:bCs/>
                      <w:color w:val="auto"/>
                    </w:rPr>
                    <w:t>扩建后</w:t>
                  </w:r>
                </w:p>
              </w:tc>
              <w:tc>
                <w:tcPr>
                  <w:tcW w:w="651" w:type="pct"/>
                  <w:tcBorders>
                    <w:bottom w:val="single" w:color="auto" w:sz="12" w:space="0"/>
                    <w:tl2br w:val="nil"/>
                    <w:tr2bl w:val="nil"/>
                  </w:tcBorders>
                  <w:noWrap w:val="0"/>
                  <w:vAlign w:val="center"/>
                </w:tcPr>
                <w:p w14:paraId="64C7699F">
                  <w:pPr>
                    <w:pStyle w:val="12"/>
                    <w:bidi w:val="0"/>
                    <w:rPr>
                      <w:b/>
                      <w:bCs/>
                      <w:color w:val="auto"/>
                    </w:rPr>
                  </w:pPr>
                  <w:r>
                    <w:rPr>
                      <w:b/>
                      <w:bCs/>
                      <w:color w:val="auto"/>
                    </w:rPr>
                    <w:t>增减量</w:t>
                  </w:r>
                </w:p>
              </w:tc>
              <w:tc>
                <w:tcPr>
                  <w:tcW w:w="686" w:type="pct"/>
                  <w:vMerge w:val="continue"/>
                  <w:tcBorders>
                    <w:top w:val="single" w:color="auto" w:sz="12" w:space="0"/>
                    <w:bottom w:val="single" w:color="auto" w:sz="12" w:space="0"/>
                    <w:tl2br w:val="nil"/>
                    <w:tr2bl w:val="nil"/>
                  </w:tcBorders>
                  <w:noWrap w:val="0"/>
                  <w:vAlign w:val="center"/>
                </w:tcPr>
                <w:p w14:paraId="5AA6FC01">
                  <w:pPr>
                    <w:pStyle w:val="12"/>
                    <w:bidi w:val="0"/>
                    <w:rPr>
                      <w:color w:val="auto"/>
                    </w:rPr>
                  </w:pPr>
                </w:p>
              </w:tc>
            </w:tr>
            <w:tr w14:paraId="31122C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70" w:type="pct"/>
                  <w:vMerge w:val="restart"/>
                  <w:tcBorders>
                    <w:top w:val="single" w:color="auto" w:sz="12" w:space="0"/>
                    <w:tl2br w:val="nil"/>
                    <w:tr2bl w:val="nil"/>
                  </w:tcBorders>
                  <w:noWrap w:val="0"/>
                  <w:vAlign w:val="center"/>
                </w:tcPr>
                <w:p w14:paraId="0BF39E6A">
                  <w:pPr>
                    <w:pStyle w:val="12"/>
                    <w:bidi w:val="0"/>
                    <w:rPr>
                      <w:rFonts w:hint="eastAsia"/>
                      <w:color w:val="auto"/>
                      <w:lang w:eastAsia="zh-CN"/>
                    </w:rPr>
                  </w:pPr>
                  <w:r>
                    <w:rPr>
                      <w:rFonts w:hint="eastAsia"/>
                      <w:color w:val="auto"/>
                      <w:lang w:eastAsia="zh-CN"/>
                    </w:rPr>
                    <w:t>废水</w:t>
                  </w:r>
                </w:p>
              </w:tc>
              <w:tc>
                <w:tcPr>
                  <w:tcW w:w="1059" w:type="pct"/>
                  <w:tcBorders>
                    <w:top w:val="single" w:color="auto" w:sz="12" w:space="0"/>
                    <w:tl2br w:val="nil"/>
                    <w:tr2bl w:val="nil"/>
                  </w:tcBorders>
                  <w:noWrap w:val="0"/>
                  <w:vAlign w:val="center"/>
                </w:tcPr>
                <w:p w14:paraId="561F3239">
                  <w:pPr>
                    <w:pStyle w:val="12"/>
                    <w:bidi w:val="0"/>
                    <w:rPr>
                      <w:rFonts w:hint="eastAsia" w:eastAsia="宋体"/>
                      <w:color w:val="auto"/>
                      <w:lang w:eastAsia="zh-CN"/>
                    </w:rPr>
                  </w:pPr>
                  <w:r>
                    <w:rPr>
                      <w:rFonts w:hint="eastAsia"/>
                      <w:color w:val="auto"/>
                      <w:lang w:eastAsia="zh-CN"/>
                    </w:rPr>
                    <w:t>COD</w:t>
                  </w:r>
                </w:p>
              </w:tc>
              <w:tc>
                <w:tcPr>
                  <w:tcW w:w="790" w:type="pct"/>
                  <w:tcBorders>
                    <w:top w:val="single" w:color="auto" w:sz="12" w:space="0"/>
                    <w:tl2br w:val="nil"/>
                    <w:tr2bl w:val="nil"/>
                  </w:tcBorders>
                  <w:shd w:val="clear" w:color="auto" w:fill="auto"/>
                  <w:noWrap w:val="0"/>
                  <w:vAlign w:val="center"/>
                </w:tcPr>
                <w:p w14:paraId="0F0DCD0D">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0.288</w:t>
                  </w:r>
                </w:p>
              </w:tc>
              <w:tc>
                <w:tcPr>
                  <w:tcW w:w="789" w:type="pct"/>
                  <w:tcBorders>
                    <w:top w:val="single" w:color="auto" w:sz="12" w:space="0"/>
                    <w:tl2br w:val="nil"/>
                    <w:tr2bl w:val="nil"/>
                  </w:tcBorders>
                  <w:noWrap w:val="0"/>
                  <w:vAlign w:val="center"/>
                </w:tcPr>
                <w:p w14:paraId="70AA5402">
                  <w:pPr>
                    <w:pStyle w:val="12"/>
                    <w:bidi w:val="0"/>
                    <w:rPr>
                      <w:rFonts w:hint="default"/>
                      <w:color w:val="auto"/>
                      <w:lang w:val="en-US" w:eastAsia="zh-CN"/>
                    </w:rPr>
                  </w:pPr>
                  <w:r>
                    <w:rPr>
                      <w:rFonts w:hint="eastAsia"/>
                      <w:color w:val="auto"/>
                      <w:lang w:val="en-US" w:eastAsia="zh-CN"/>
                    </w:rPr>
                    <w:t>0.288</w:t>
                  </w:r>
                </w:p>
              </w:tc>
              <w:tc>
                <w:tcPr>
                  <w:tcW w:w="752" w:type="pct"/>
                  <w:tcBorders>
                    <w:top w:val="single" w:color="auto" w:sz="12" w:space="0"/>
                    <w:tl2br w:val="nil"/>
                    <w:tr2bl w:val="nil"/>
                  </w:tcBorders>
                  <w:noWrap w:val="0"/>
                  <w:vAlign w:val="center"/>
                </w:tcPr>
                <w:p w14:paraId="1C6D1BF3">
                  <w:pPr>
                    <w:pStyle w:val="12"/>
                    <w:bidi w:val="0"/>
                    <w:rPr>
                      <w:rFonts w:hint="default"/>
                      <w:color w:val="auto"/>
                      <w:lang w:val="en-US" w:eastAsia="zh-CN"/>
                    </w:rPr>
                  </w:pPr>
                  <w:r>
                    <w:rPr>
                      <w:rFonts w:hint="default"/>
                      <w:color w:val="auto"/>
                      <w:lang w:val="en-US" w:eastAsia="zh-CN"/>
                    </w:rPr>
                    <w:t>0.576</w:t>
                  </w:r>
                </w:p>
              </w:tc>
              <w:tc>
                <w:tcPr>
                  <w:tcW w:w="651" w:type="pct"/>
                  <w:tcBorders>
                    <w:top w:val="single" w:color="auto" w:sz="12" w:space="0"/>
                    <w:tl2br w:val="nil"/>
                    <w:tr2bl w:val="nil"/>
                  </w:tcBorders>
                  <w:shd w:val="clear" w:color="auto" w:fill="auto"/>
                  <w:noWrap w:val="0"/>
                  <w:vAlign w:val="center"/>
                </w:tcPr>
                <w:p w14:paraId="1D8DB4B7">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+0.288</w:t>
                  </w:r>
                </w:p>
              </w:tc>
              <w:tc>
                <w:tcPr>
                  <w:tcW w:w="686" w:type="pct"/>
                  <w:tcBorders>
                    <w:top w:val="single" w:color="auto" w:sz="12" w:space="0"/>
                    <w:tl2br w:val="nil"/>
                    <w:tr2bl w:val="nil"/>
                  </w:tcBorders>
                  <w:shd w:val="clear" w:color="auto" w:fill="auto"/>
                  <w:noWrap w:val="0"/>
                  <w:vAlign w:val="center"/>
                </w:tcPr>
                <w:p w14:paraId="539A345D">
                  <w:pPr>
                    <w:pStyle w:val="12"/>
                    <w:bidi w:val="0"/>
                    <w:ind w:firstLine="0" w:firstLineChars="0"/>
                    <w:rPr>
                      <w:rFonts w:hint="default" w:ascii="Times New Roman" w:hAnsi="Times New Roman" w:eastAsia="宋体" w:cs="Times New Roman"/>
                      <w:color w:val="auto"/>
                      <w:kern w:val="0"/>
                      <w:sz w:val="21"/>
                      <w:szCs w:val="21"/>
                      <w:lang w:val="en-US" w:eastAsia="zh-CN"/>
                    </w:rPr>
                  </w:pPr>
                  <w:r>
                    <w:rPr>
                      <w:rFonts w:hint="eastAsia"/>
                      <w:color w:val="auto"/>
                      <w:lang w:val="en-US" w:eastAsia="zh-CN"/>
                    </w:rPr>
                    <w:t>0.288</w:t>
                  </w:r>
                </w:p>
              </w:tc>
            </w:tr>
            <w:tr w14:paraId="2468A6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70" w:type="pct"/>
                  <w:vMerge w:val="continue"/>
                  <w:tcBorders>
                    <w:tl2br w:val="nil"/>
                    <w:tr2bl w:val="nil"/>
                  </w:tcBorders>
                  <w:noWrap w:val="0"/>
                  <w:vAlign w:val="center"/>
                </w:tcPr>
                <w:p w14:paraId="5E323600">
                  <w:pPr>
                    <w:pStyle w:val="12"/>
                    <w:bidi w:val="0"/>
                    <w:rPr>
                      <w:color w:val="auto"/>
                    </w:rPr>
                  </w:pPr>
                </w:p>
              </w:tc>
              <w:tc>
                <w:tcPr>
                  <w:tcW w:w="1059" w:type="pct"/>
                  <w:tcBorders>
                    <w:tl2br w:val="nil"/>
                    <w:tr2bl w:val="nil"/>
                  </w:tcBorders>
                  <w:noWrap w:val="0"/>
                  <w:vAlign w:val="center"/>
                </w:tcPr>
                <w:p w14:paraId="00E95D81">
                  <w:pPr>
                    <w:pStyle w:val="12"/>
                    <w:bidi w:val="0"/>
                    <w:rPr>
                      <w:color w:val="auto"/>
                    </w:rPr>
                  </w:pPr>
                  <w:r>
                    <w:rPr>
                      <w:color w:val="auto"/>
                    </w:rPr>
                    <w:t>氨氮</w:t>
                  </w:r>
                </w:p>
              </w:tc>
              <w:tc>
                <w:tcPr>
                  <w:tcW w:w="790" w:type="pct"/>
                  <w:tcBorders>
                    <w:tl2br w:val="nil"/>
                    <w:tr2bl w:val="nil"/>
                  </w:tcBorders>
                  <w:shd w:val="clear" w:color="auto" w:fill="auto"/>
                  <w:noWrap w:val="0"/>
                  <w:vAlign w:val="center"/>
                </w:tcPr>
                <w:p w14:paraId="11287D3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0.0288</w:t>
                  </w:r>
                </w:p>
              </w:tc>
              <w:tc>
                <w:tcPr>
                  <w:tcW w:w="789" w:type="pct"/>
                  <w:tcBorders>
                    <w:tl2br w:val="nil"/>
                    <w:tr2bl w:val="nil"/>
                  </w:tcBorders>
                  <w:noWrap w:val="0"/>
                  <w:vAlign w:val="center"/>
                </w:tcPr>
                <w:p w14:paraId="69A1DA47">
                  <w:pPr>
                    <w:pStyle w:val="12"/>
                    <w:bidi w:val="0"/>
                    <w:rPr>
                      <w:rFonts w:hint="default"/>
                      <w:color w:val="auto"/>
                      <w:lang w:val="en-US" w:eastAsia="zh-CN"/>
                    </w:rPr>
                  </w:pPr>
                  <w:r>
                    <w:rPr>
                      <w:rFonts w:hint="eastAsia"/>
                      <w:color w:val="auto"/>
                      <w:lang w:val="en-US" w:eastAsia="zh-CN"/>
                    </w:rPr>
                    <w:t>0.0288</w:t>
                  </w:r>
                </w:p>
              </w:tc>
              <w:tc>
                <w:tcPr>
                  <w:tcW w:w="752" w:type="pct"/>
                  <w:tcBorders>
                    <w:tl2br w:val="nil"/>
                    <w:tr2bl w:val="nil"/>
                  </w:tcBorders>
                  <w:noWrap w:val="0"/>
                  <w:vAlign w:val="center"/>
                </w:tcPr>
                <w:p w14:paraId="25F928B6">
                  <w:pPr>
                    <w:pStyle w:val="12"/>
                    <w:bidi w:val="0"/>
                    <w:rPr>
                      <w:rFonts w:hint="default"/>
                      <w:color w:val="auto"/>
                      <w:lang w:val="en-US" w:eastAsia="zh-CN"/>
                    </w:rPr>
                  </w:pPr>
                  <w:r>
                    <w:rPr>
                      <w:rFonts w:hint="default"/>
                      <w:color w:val="auto"/>
                      <w:lang w:val="en-US" w:eastAsia="zh-CN"/>
                    </w:rPr>
                    <w:t>0.0576</w:t>
                  </w:r>
                </w:p>
              </w:tc>
              <w:tc>
                <w:tcPr>
                  <w:tcW w:w="651" w:type="pct"/>
                  <w:tcBorders>
                    <w:tl2br w:val="nil"/>
                    <w:tr2bl w:val="nil"/>
                  </w:tcBorders>
                  <w:shd w:val="clear" w:color="auto" w:fill="auto"/>
                  <w:noWrap w:val="0"/>
                  <w:vAlign w:val="center"/>
                </w:tcPr>
                <w:p w14:paraId="53B20DF6">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+0.0288</w:t>
                  </w:r>
                </w:p>
              </w:tc>
              <w:tc>
                <w:tcPr>
                  <w:tcW w:w="686" w:type="pct"/>
                  <w:tcBorders>
                    <w:tl2br w:val="nil"/>
                    <w:tr2bl w:val="nil"/>
                  </w:tcBorders>
                  <w:shd w:val="clear" w:color="auto" w:fill="auto"/>
                  <w:noWrap w:val="0"/>
                  <w:vAlign w:val="center"/>
                </w:tcPr>
                <w:p w14:paraId="7FCBACC9">
                  <w:pPr>
                    <w:pStyle w:val="12"/>
                    <w:bidi w:val="0"/>
                    <w:ind w:firstLine="0" w:firstLineChars="0"/>
                    <w:rPr>
                      <w:rFonts w:hint="default" w:ascii="Times New Roman" w:hAnsi="Times New Roman" w:eastAsia="宋体" w:cs="Times New Roman"/>
                      <w:color w:val="auto"/>
                      <w:kern w:val="0"/>
                      <w:sz w:val="21"/>
                      <w:szCs w:val="21"/>
                      <w:lang w:val="en-US" w:eastAsia="zh-CN"/>
                    </w:rPr>
                  </w:pPr>
                  <w:r>
                    <w:rPr>
                      <w:rFonts w:hint="eastAsia"/>
                      <w:color w:val="auto"/>
                      <w:lang w:val="en-US" w:eastAsia="zh-CN"/>
                    </w:rPr>
                    <w:t>0.0288</w:t>
                  </w:r>
                </w:p>
              </w:tc>
            </w:tr>
            <w:tr w14:paraId="0F5E4F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70" w:type="pct"/>
                  <w:vMerge w:val="continue"/>
                  <w:tcBorders>
                    <w:tl2br w:val="nil"/>
                    <w:tr2bl w:val="nil"/>
                  </w:tcBorders>
                  <w:noWrap w:val="0"/>
                  <w:vAlign w:val="center"/>
                </w:tcPr>
                <w:p w14:paraId="78B32069">
                  <w:pPr>
                    <w:pStyle w:val="12"/>
                    <w:bidi w:val="0"/>
                    <w:rPr>
                      <w:color w:val="auto"/>
                    </w:rPr>
                  </w:pPr>
                </w:p>
              </w:tc>
              <w:tc>
                <w:tcPr>
                  <w:tcW w:w="1059" w:type="pct"/>
                  <w:tcBorders>
                    <w:tl2br w:val="nil"/>
                    <w:tr2bl w:val="nil"/>
                  </w:tcBorders>
                  <w:noWrap w:val="0"/>
                  <w:vAlign w:val="center"/>
                </w:tcPr>
                <w:p w14:paraId="5EC8358B">
                  <w:pPr>
                    <w:pStyle w:val="12"/>
                    <w:bidi w:val="0"/>
                    <w:rPr>
                      <w:color w:val="auto"/>
                    </w:rPr>
                  </w:pPr>
                  <w:r>
                    <w:rPr>
                      <w:rFonts w:hint="eastAsia"/>
                      <w:color w:val="auto"/>
                      <w:lang w:val="en-US" w:eastAsia="zh-CN"/>
                    </w:rPr>
                    <w:t>TP</w:t>
                  </w:r>
                </w:p>
              </w:tc>
              <w:tc>
                <w:tcPr>
                  <w:tcW w:w="790" w:type="pct"/>
                  <w:tcBorders>
                    <w:tl2br w:val="nil"/>
                    <w:tr2bl w:val="nil"/>
                  </w:tcBorders>
                  <w:shd w:val="clear" w:color="auto" w:fill="auto"/>
                  <w:noWrap w:val="0"/>
                  <w:vAlign w:val="center"/>
                </w:tcPr>
                <w:p w14:paraId="13F041CA">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0.0029</w:t>
                  </w:r>
                </w:p>
              </w:tc>
              <w:tc>
                <w:tcPr>
                  <w:tcW w:w="789" w:type="pct"/>
                  <w:tcBorders>
                    <w:tl2br w:val="nil"/>
                    <w:tr2bl w:val="nil"/>
                  </w:tcBorders>
                  <w:noWrap w:val="0"/>
                  <w:vAlign w:val="center"/>
                </w:tcPr>
                <w:p w14:paraId="3A7BC15C">
                  <w:pPr>
                    <w:pStyle w:val="12"/>
                    <w:bidi w:val="0"/>
                    <w:rPr>
                      <w:rFonts w:hint="default"/>
                      <w:color w:val="auto"/>
                      <w:lang w:val="en-US" w:eastAsia="zh-CN"/>
                    </w:rPr>
                  </w:pPr>
                  <w:r>
                    <w:rPr>
                      <w:rFonts w:hint="eastAsia"/>
                      <w:color w:val="auto"/>
                      <w:lang w:val="en-US" w:eastAsia="zh-CN"/>
                    </w:rPr>
                    <w:t>0.0029</w:t>
                  </w:r>
                </w:p>
              </w:tc>
              <w:tc>
                <w:tcPr>
                  <w:tcW w:w="752" w:type="pct"/>
                  <w:tcBorders>
                    <w:tl2br w:val="nil"/>
                    <w:tr2bl w:val="nil"/>
                  </w:tcBorders>
                  <w:noWrap w:val="0"/>
                  <w:vAlign w:val="center"/>
                </w:tcPr>
                <w:p w14:paraId="00280CFD">
                  <w:pPr>
                    <w:pStyle w:val="12"/>
                    <w:bidi w:val="0"/>
                    <w:rPr>
                      <w:rFonts w:hint="default"/>
                      <w:color w:val="auto"/>
                      <w:lang w:val="en-US" w:eastAsia="zh-CN"/>
                    </w:rPr>
                  </w:pPr>
                  <w:r>
                    <w:rPr>
                      <w:rFonts w:hint="default"/>
                      <w:color w:val="auto"/>
                      <w:lang w:val="en-US" w:eastAsia="zh-CN"/>
                    </w:rPr>
                    <w:t>0.0058</w:t>
                  </w:r>
                </w:p>
              </w:tc>
              <w:tc>
                <w:tcPr>
                  <w:tcW w:w="651" w:type="pct"/>
                  <w:tcBorders>
                    <w:tl2br w:val="nil"/>
                    <w:tr2bl w:val="nil"/>
                  </w:tcBorders>
                  <w:shd w:val="clear" w:color="auto" w:fill="auto"/>
                  <w:noWrap w:val="0"/>
                  <w:vAlign w:val="center"/>
                </w:tcPr>
                <w:p w14:paraId="574DC8B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+0.0029</w:t>
                  </w:r>
                </w:p>
              </w:tc>
              <w:tc>
                <w:tcPr>
                  <w:tcW w:w="686" w:type="pct"/>
                  <w:tcBorders>
                    <w:tl2br w:val="nil"/>
                    <w:tr2bl w:val="nil"/>
                  </w:tcBorders>
                  <w:shd w:val="clear" w:color="auto" w:fill="auto"/>
                  <w:noWrap w:val="0"/>
                  <w:vAlign w:val="center"/>
                </w:tcPr>
                <w:p w14:paraId="67A7A6EF">
                  <w:pPr>
                    <w:pStyle w:val="12"/>
                    <w:bidi w:val="0"/>
                    <w:ind w:firstLine="0" w:firstLineChars="0"/>
                    <w:rPr>
                      <w:rFonts w:hint="default" w:ascii="Times New Roman" w:hAnsi="Times New Roman" w:eastAsia="宋体" w:cs="Times New Roman"/>
                      <w:color w:val="auto"/>
                      <w:kern w:val="0"/>
                      <w:sz w:val="21"/>
                      <w:szCs w:val="21"/>
                      <w:lang w:val="en-US" w:eastAsia="zh-CN"/>
                    </w:rPr>
                  </w:pPr>
                  <w:r>
                    <w:rPr>
                      <w:rFonts w:hint="eastAsia"/>
                      <w:color w:val="auto"/>
                      <w:lang w:val="en-US" w:eastAsia="zh-CN"/>
                    </w:rPr>
                    <w:t>0.0029</w:t>
                  </w:r>
                </w:p>
              </w:tc>
            </w:tr>
            <w:tr w14:paraId="3A7356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70" w:type="pct"/>
                  <w:vMerge w:val="restart"/>
                  <w:tcBorders>
                    <w:tl2br w:val="nil"/>
                    <w:tr2bl w:val="nil"/>
                  </w:tcBorders>
                  <w:noWrap w:val="0"/>
                  <w:vAlign w:val="center"/>
                </w:tcPr>
                <w:p w14:paraId="6525F597">
                  <w:pPr>
                    <w:pStyle w:val="12"/>
                    <w:bidi w:val="0"/>
                    <w:rPr>
                      <w:rFonts w:hint="eastAsia" w:eastAsia="宋体"/>
                      <w:color w:val="auto"/>
                      <w:lang w:val="en-US" w:eastAsia="zh-CN"/>
                    </w:rPr>
                  </w:pPr>
                  <w:r>
                    <w:rPr>
                      <w:rFonts w:hint="eastAsia"/>
                      <w:color w:val="auto"/>
                      <w:lang w:val="en-US" w:eastAsia="zh-CN"/>
                    </w:rPr>
                    <w:t>废气</w:t>
                  </w:r>
                </w:p>
              </w:tc>
              <w:tc>
                <w:tcPr>
                  <w:tcW w:w="1059" w:type="pct"/>
                  <w:tcBorders>
                    <w:tl2br w:val="nil"/>
                    <w:tr2bl w:val="nil"/>
                  </w:tcBorders>
                  <w:noWrap w:val="0"/>
                  <w:vAlign w:val="center"/>
                </w:tcPr>
                <w:p w14:paraId="4B544707">
                  <w:pPr>
                    <w:pStyle w:val="12"/>
                    <w:bidi w:val="0"/>
                    <w:rPr>
                      <w:rFonts w:hint="default" w:eastAsia="宋体"/>
                      <w:color w:val="auto"/>
                      <w:lang w:val="en-US" w:eastAsia="zh-CN"/>
                    </w:rPr>
                  </w:pPr>
                  <w:r>
                    <w:rPr>
                      <w:rFonts w:hint="eastAsia"/>
                      <w:color w:val="auto"/>
                      <w:lang w:val="en-US" w:eastAsia="zh-CN"/>
                    </w:rPr>
                    <w:t>VOCs</w:t>
                  </w:r>
                </w:p>
              </w:tc>
              <w:tc>
                <w:tcPr>
                  <w:tcW w:w="790" w:type="pct"/>
                  <w:tcBorders>
                    <w:tl2br w:val="nil"/>
                    <w:tr2bl w:val="nil"/>
                  </w:tcBorders>
                  <w:noWrap w:val="0"/>
                  <w:vAlign w:val="center"/>
                </w:tcPr>
                <w:p w14:paraId="1FAEB34F">
                  <w:pPr>
                    <w:pStyle w:val="12"/>
                    <w:bidi w:val="0"/>
                    <w:rPr>
                      <w:rFonts w:hint="default"/>
                      <w:color w:val="0000FF"/>
                      <w:lang w:val="en-US" w:eastAsia="zh-CN"/>
                    </w:rPr>
                  </w:pPr>
                  <w:r>
                    <w:rPr>
                      <w:rFonts w:hint="eastAsia"/>
                      <w:color w:val="0000FF"/>
                      <w:lang w:val="en-US" w:eastAsia="zh-CN"/>
                    </w:rPr>
                    <w:t>6.264</w:t>
                  </w:r>
                </w:p>
              </w:tc>
              <w:tc>
                <w:tcPr>
                  <w:tcW w:w="789" w:type="pct"/>
                  <w:tcBorders>
                    <w:tl2br w:val="nil"/>
                    <w:tr2bl w:val="nil"/>
                  </w:tcBorders>
                  <w:noWrap w:val="0"/>
                  <w:vAlign w:val="center"/>
                </w:tcPr>
                <w:p w14:paraId="0A8121D8">
                  <w:pPr>
                    <w:pStyle w:val="12"/>
                    <w:bidi w:val="0"/>
                    <w:rPr>
                      <w:rFonts w:hint="default"/>
                      <w:color w:val="0000FF"/>
                      <w:lang w:val="en-US" w:eastAsia="zh-CN"/>
                    </w:rPr>
                  </w:pPr>
                  <w:r>
                    <w:rPr>
                      <w:rFonts w:hint="eastAsia"/>
                      <w:color w:val="0000FF"/>
                      <w:lang w:val="en-US" w:eastAsia="zh-CN"/>
                    </w:rPr>
                    <w:t>1.4459</w:t>
                  </w:r>
                </w:p>
              </w:tc>
              <w:tc>
                <w:tcPr>
                  <w:tcW w:w="1288" w:type="dxa"/>
                  <w:tcBorders>
                    <w:tl2br w:val="nil"/>
                    <w:tr2bl w:val="nil"/>
                  </w:tcBorders>
                  <w:noWrap w:val="0"/>
                  <w:vAlign w:val="center"/>
                </w:tcPr>
                <w:p w14:paraId="13D186ED">
                  <w:pPr>
                    <w:pStyle w:val="12"/>
                    <w:bidi w:val="0"/>
                    <w:rPr>
                      <w:rFonts w:hint="default"/>
                      <w:color w:val="0000FF"/>
                      <w:lang w:val="en-US" w:eastAsia="zh-CN"/>
                    </w:rPr>
                  </w:pPr>
                  <w:r>
                    <w:rPr>
                      <w:rFonts w:hint="eastAsia"/>
                      <w:color w:val="0000FF"/>
                      <w:lang w:val="en-US" w:eastAsia="zh-CN"/>
                    </w:rPr>
                    <w:t>7.7099</w:t>
                  </w:r>
                </w:p>
              </w:tc>
              <w:tc>
                <w:tcPr>
                  <w:tcW w:w="651" w:type="pct"/>
                  <w:tcBorders>
                    <w:tl2br w:val="nil"/>
                    <w:tr2bl w:val="nil"/>
                  </w:tcBorders>
                  <w:shd w:val="clear" w:color="auto" w:fill="auto"/>
                  <w:noWrap w:val="0"/>
                  <w:vAlign w:val="center"/>
                </w:tcPr>
                <w:p w14:paraId="4D2AA165">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+1.4459</w:t>
                  </w:r>
                </w:p>
              </w:tc>
              <w:tc>
                <w:tcPr>
                  <w:tcW w:w="686" w:type="pct"/>
                  <w:tcBorders>
                    <w:tl2br w:val="nil"/>
                    <w:tr2bl w:val="nil"/>
                  </w:tcBorders>
                  <w:shd w:val="clear" w:color="auto" w:fill="auto"/>
                  <w:noWrap w:val="0"/>
                  <w:vAlign w:val="center"/>
                </w:tcPr>
                <w:p w14:paraId="2493670C">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1.4459</w:t>
                  </w:r>
                </w:p>
              </w:tc>
            </w:tr>
            <w:tr w14:paraId="5F998B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70" w:type="pct"/>
                  <w:vMerge w:val="continue"/>
                  <w:tcBorders>
                    <w:tl2br w:val="nil"/>
                    <w:tr2bl w:val="nil"/>
                  </w:tcBorders>
                  <w:noWrap w:val="0"/>
                  <w:vAlign w:val="center"/>
                </w:tcPr>
                <w:p w14:paraId="7C481A42">
                  <w:pPr>
                    <w:pStyle w:val="12"/>
                    <w:bidi w:val="0"/>
                    <w:rPr>
                      <w:color w:val="auto"/>
                    </w:rPr>
                  </w:pPr>
                </w:p>
              </w:tc>
              <w:tc>
                <w:tcPr>
                  <w:tcW w:w="1059" w:type="pct"/>
                  <w:tcBorders>
                    <w:tl2br w:val="nil"/>
                    <w:tr2bl w:val="nil"/>
                  </w:tcBorders>
                  <w:noWrap w:val="0"/>
                  <w:vAlign w:val="center"/>
                </w:tcPr>
                <w:p w14:paraId="21832405">
                  <w:pPr>
                    <w:pStyle w:val="12"/>
                    <w:bidi w:val="0"/>
                    <w:rPr>
                      <w:rFonts w:hint="eastAsia" w:eastAsia="宋体"/>
                      <w:color w:val="auto"/>
                      <w:lang w:val="en-US" w:eastAsia="zh-CN"/>
                    </w:rPr>
                  </w:pPr>
                  <w:r>
                    <w:rPr>
                      <w:rFonts w:hint="eastAsia"/>
                      <w:color w:val="auto"/>
                      <w:lang w:val="en-US" w:eastAsia="zh-CN"/>
                    </w:rPr>
                    <w:t>颗粒物</w:t>
                  </w:r>
                </w:p>
              </w:tc>
              <w:tc>
                <w:tcPr>
                  <w:tcW w:w="790" w:type="pct"/>
                  <w:tcBorders>
                    <w:tl2br w:val="nil"/>
                    <w:tr2bl w:val="nil"/>
                  </w:tcBorders>
                  <w:shd w:val="clear" w:color="auto" w:fill="auto"/>
                  <w:noWrap w:val="0"/>
                  <w:vAlign w:val="center"/>
                </w:tcPr>
                <w:p w14:paraId="5D64A8E6">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0.302</w:t>
                  </w:r>
                </w:p>
              </w:tc>
              <w:tc>
                <w:tcPr>
                  <w:tcW w:w="789" w:type="pct"/>
                  <w:tcBorders>
                    <w:tl2br w:val="nil"/>
                    <w:tr2bl w:val="nil"/>
                  </w:tcBorders>
                  <w:noWrap w:val="0"/>
                  <w:vAlign w:val="center"/>
                </w:tcPr>
                <w:p w14:paraId="115BB3BB">
                  <w:pPr>
                    <w:pStyle w:val="12"/>
                    <w:bidi w:val="0"/>
                    <w:rPr>
                      <w:rFonts w:hint="default"/>
                      <w:color w:val="0000FF"/>
                      <w:lang w:val="en-US" w:eastAsia="zh-CN"/>
                    </w:rPr>
                  </w:pPr>
                  <w:r>
                    <w:rPr>
                      <w:rFonts w:hint="default"/>
                      <w:color w:val="0000FF"/>
                      <w:lang w:val="en-US" w:eastAsia="zh-CN"/>
                    </w:rPr>
                    <w:t>0.0008</w:t>
                  </w:r>
                </w:p>
              </w:tc>
              <w:tc>
                <w:tcPr>
                  <w:tcW w:w="1288" w:type="dxa"/>
                  <w:tcBorders>
                    <w:tl2br w:val="nil"/>
                    <w:tr2bl w:val="nil"/>
                  </w:tcBorders>
                  <w:noWrap w:val="0"/>
                  <w:vAlign w:val="center"/>
                </w:tcPr>
                <w:p w14:paraId="698D6808">
                  <w:pPr>
                    <w:pStyle w:val="12"/>
                    <w:bidi w:val="0"/>
                    <w:rPr>
                      <w:rFonts w:hint="default"/>
                      <w:color w:val="0000FF"/>
                      <w:lang w:val="en-US" w:eastAsia="zh-CN"/>
                    </w:rPr>
                  </w:pPr>
                  <w:r>
                    <w:rPr>
                      <w:rFonts w:hint="default"/>
                      <w:color w:val="0000FF"/>
                      <w:lang w:val="en-US" w:eastAsia="zh-CN"/>
                    </w:rPr>
                    <w:t>0.</w:t>
                  </w:r>
                  <w:r>
                    <w:rPr>
                      <w:rFonts w:hint="eastAsia"/>
                      <w:color w:val="0000FF"/>
                      <w:lang w:val="en-US" w:eastAsia="zh-CN"/>
                    </w:rPr>
                    <w:t>30</w:t>
                  </w:r>
                  <w:r>
                    <w:rPr>
                      <w:rFonts w:hint="default"/>
                      <w:color w:val="0000FF"/>
                      <w:lang w:val="en-US" w:eastAsia="zh-CN"/>
                    </w:rPr>
                    <w:t>28</w:t>
                  </w:r>
                </w:p>
              </w:tc>
              <w:tc>
                <w:tcPr>
                  <w:tcW w:w="651" w:type="pct"/>
                  <w:tcBorders>
                    <w:tl2br w:val="nil"/>
                    <w:tr2bl w:val="nil"/>
                  </w:tcBorders>
                  <w:shd w:val="clear" w:color="auto" w:fill="auto"/>
                  <w:noWrap w:val="0"/>
                  <w:vAlign w:val="center"/>
                </w:tcPr>
                <w:p w14:paraId="2E61405B">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0.0008</w:t>
                  </w:r>
                </w:p>
              </w:tc>
              <w:tc>
                <w:tcPr>
                  <w:tcW w:w="686" w:type="pct"/>
                  <w:tcBorders>
                    <w:tl2br w:val="nil"/>
                    <w:tr2bl w:val="nil"/>
                  </w:tcBorders>
                  <w:shd w:val="clear" w:color="auto" w:fill="auto"/>
                  <w:noWrap w:val="0"/>
                  <w:vAlign w:val="center"/>
                </w:tcPr>
                <w:p w14:paraId="1E7E19AC">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0.0008</w:t>
                  </w:r>
                </w:p>
              </w:tc>
            </w:tr>
            <w:tr w14:paraId="3664D0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70" w:type="pct"/>
                  <w:vMerge w:val="continue"/>
                  <w:tcBorders>
                    <w:tl2br w:val="nil"/>
                    <w:tr2bl w:val="nil"/>
                  </w:tcBorders>
                  <w:noWrap w:val="0"/>
                  <w:vAlign w:val="center"/>
                </w:tcPr>
                <w:p w14:paraId="4A76D50A">
                  <w:pPr>
                    <w:pStyle w:val="12"/>
                    <w:bidi w:val="0"/>
                    <w:rPr>
                      <w:color w:val="auto"/>
                    </w:rPr>
                  </w:pPr>
                </w:p>
              </w:tc>
              <w:tc>
                <w:tcPr>
                  <w:tcW w:w="1059" w:type="pct"/>
                  <w:tcBorders>
                    <w:tl2br w:val="nil"/>
                    <w:tr2bl w:val="nil"/>
                  </w:tcBorders>
                  <w:noWrap w:val="0"/>
                  <w:vAlign w:val="center"/>
                </w:tcPr>
                <w:p w14:paraId="0C23EA96">
                  <w:pPr>
                    <w:pStyle w:val="12"/>
                    <w:bidi w:val="0"/>
                    <w:rPr>
                      <w:rFonts w:hint="eastAsia"/>
                      <w:color w:val="auto"/>
                      <w:lang w:val="en-US" w:eastAsia="zh-CN"/>
                    </w:rPr>
                  </w:pPr>
                  <w:r>
                    <w:rPr>
                      <w:rFonts w:hint="eastAsia"/>
                      <w:color w:val="auto"/>
                      <w:lang w:val="en-US" w:eastAsia="zh-CN"/>
                    </w:rPr>
                    <w:t>二氧化硫</w:t>
                  </w:r>
                </w:p>
              </w:tc>
              <w:tc>
                <w:tcPr>
                  <w:tcW w:w="790" w:type="pct"/>
                  <w:tcBorders>
                    <w:tl2br w:val="nil"/>
                    <w:tr2bl w:val="nil"/>
                  </w:tcBorders>
                  <w:shd w:val="clear" w:color="auto" w:fill="auto"/>
                  <w:noWrap w:val="0"/>
                  <w:vAlign w:val="center"/>
                </w:tcPr>
                <w:p w14:paraId="6EFF7A81">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0.504</w:t>
                  </w:r>
                </w:p>
              </w:tc>
              <w:tc>
                <w:tcPr>
                  <w:tcW w:w="789" w:type="pct"/>
                  <w:tcBorders>
                    <w:tl2br w:val="nil"/>
                    <w:tr2bl w:val="nil"/>
                  </w:tcBorders>
                  <w:noWrap w:val="0"/>
                  <w:vAlign w:val="center"/>
                </w:tcPr>
                <w:p w14:paraId="4AB27F19">
                  <w:pPr>
                    <w:pStyle w:val="12"/>
                    <w:bidi w:val="0"/>
                    <w:rPr>
                      <w:rFonts w:hint="default"/>
                      <w:color w:val="0000FF"/>
                      <w:lang w:val="en-US" w:eastAsia="zh-CN"/>
                    </w:rPr>
                  </w:pPr>
                  <w:r>
                    <w:rPr>
                      <w:rFonts w:hint="default"/>
                      <w:color w:val="0000FF"/>
                      <w:lang w:val="en-US" w:eastAsia="zh-CN"/>
                    </w:rPr>
                    <w:t>0.0048</w:t>
                  </w:r>
                </w:p>
              </w:tc>
              <w:tc>
                <w:tcPr>
                  <w:tcW w:w="1288" w:type="dxa"/>
                  <w:tcBorders>
                    <w:tl2br w:val="nil"/>
                    <w:tr2bl w:val="nil"/>
                  </w:tcBorders>
                  <w:shd w:val="clear" w:color="auto" w:fill="auto"/>
                  <w:noWrap w:val="0"/>
                  <w:vAlign w:val="center"/>
                </w:tcPr>
                <w:p w14:paraId="7EDE379E">
                  <w:pPr>
                    <w:pStyle w:val="12"/>
                    <w:bidi w:val="0"/>
                    <w:rPr>
                      <w:rFonts w:hint="default"/>
                      <w:color w:val="0000FF"/>
                      <w:lang w:val="en-US" w:eastAsia="zh-CN"/>
                    </w:rPr>
                  </w:pPr>
                  <w:r>
                    <w:rPr>
                      <w:rFonts w:hint="default"/>
                      <w:color w:val="0000FF"/>
                      <w:lang w:val="en-US" w:eastAsia="zh-CN"/>
                    </w:rPr>
                    <w:t>0.5088</w:t>
                  </w:r>
                </w:p>
              </w:tc>
              <w:tc>
                <w:tcPr>
                  <w:tcW w:w="651" w:type="pct"/>
                  <w:tcBorders>
                    <w:tl2br w:val="nil"/>
                    <w:tr2bl w:val="nil"/>
                  </w:tcBorders>
                  <w:shd w:val="clear" w:color="auto" w:fill="auto"/>
                  <w:noWrap w:val="0"/>
                  <w:vAlign w:val="center"/>
                </w:tcPr>
                <w:p w14:paraId="49E7EF43">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0.0048</w:t>
                  </w:r>
                </w:p>
              </w:tc>
              <w:tc>
                <w:tcPr>
                  <w:tcW w:w="686" w:type="pct"/>
                  <w:tcBorders>
                    <w:tl2br w:val="nil"/>
                    <w:tr2bl w:val="nil"/>
                  </w:tcBorders>
                  <w:shd w:val="clear" w:color="auto" w:fill="auto"/>
                  <w:noWrap w:val="0"/>
                  <w:vAlign w:val="center"/>
                </w:tcPr>
                <w:p w14:paraId="47BFEFF9">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0.0048</w:t>
                  </w:r>
                </w:p>
              </w:tc>
            </w:tr>
            <w:tr w14:paraId="2C1E76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70" w:type="pct"/>
                  <w:vMerge w:val="continue"/>
                  <w:tcBorders>
                    <w:tl2br w:val="nil"/>
                    <w:tr2bl w:val="nil"/>
                  </w:tcBorders>
                  <w:noWrap w:val="0"/>
                  <w:vAlign w:val="center"/>
                </w:tcPr>
                <w:p w14:paraId="6AAFDD33">
                  <w:pPr>
                    <w:pStyle w:val="12"/>
                    <w:bidi w:val="0"/>
                    <w:rPr>
                      <w:color w:val="auto"/>
                    </w:rPr>
                  </w:pPr>
                </w:p>
              </w:tc>
              <w:tc>
                <w:tcPr>
                  <w:tcW w:w="1059" w:type="pct"/>
                  <w:tcBorders>
                    <w:tl2br w:val="nil"/>
                    <w:tr2bl w:val="nil"/>
                  </w:tcBorders>
                  <w:noWrap w:val="0"/>
                  <w:vAlign w:val="center"/>
                </w:tcPr>
                <w:p w14:paraId="0F2D098C">
                  <w:pPr>
                    <w:pStyle w:val="12"/>
                    <w:bidi w:val="0"/>
                    <w:rPr>
                      <w:rFonts w:hint="eastAsia"/>
                      <w:color w:val="auto"/>
                      <w:lang w:val="en-US" w:eastAsia="zh-CN"/>
                    </w:rPr>
                  </w:pPr>
                  <w:r>
                    <w:rPr>
                      <w:rFonts w:hint="eastAsia"/>
                      <w:color w:val="auto"/>
                      <w:lang w:val="en-US" w:eastAsia="zh-CN"/>
                    </w:rPr>
                    <w:t>氮氧化物</w:t>
                  </w:r>
                </w:p>
              </w:tc>
              <w:tc>
                <w:tcPr>
                  <w:tcW w:w="790" w:type="pct"/>
                  <w:tcBorders>
                    <w:tl2br w:val="nil"/>
                    <w:tr2bl w:val="nil"/>
                  </w:tcBorders>
                  <w:shd w:val="clear" w:color="auto" w:fill="auto"/>
                  <w:noWrap w:val="0"/>
                  <w:vAlign w:val="center"/>
                </w:tcPr>
                <w:p w14:paraId="1AE35C48">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1.416</w:t>
                  </w:r>
                </w:p>
              </w:tc>
              <w:tc>
                <w:tcPr>
                  <w:tcW w:w="789" w:type="pct"/>
                  <w:tcBorders>
                    <w:tl2br w:val="nil"/>
                    <w:tr2bl w:val="nil"/>
                  </w:tcBorders>
                  <w:noWrap w:val="0"/>
                  <w:vAlign w:val="center"/>
                </w:tcPr>
                <w:p w14:paraId="0AEB4FA1">
                  <w:pPr>
                    <w:pStyle w:val="12"/>
                    <w:bidi w:val="0"/>
                    <w:rPr>
                      <w:rFonts w:hint="default"/>
                      <w:color w:val="0000FF"/>
                      <w:lang w:val="en-US" w:eastAsia="zh-CN"/>
                    </w:rPr>
                  </w:pPr>
                  <w:r>
                    <w:rPr>
                      <w:rFonts w:hint="default"/>
                      <w:color w:val="0000FF"/>
                      <w:lang w:val="en-US" w:eastAsia="zh-CN"/>
                    </w:rPr>
                    <w:t>0.003</w:t>
                  </w:r>
                </w:p>
              </w:tc>
              <w:tc>
                <w:tcPr>
                  <w:tcW w:w="1288" w:type="dxa"/>
                  <w:tcBorders>
                    <w:tl2br w:val="nil"/>
                    <w:tr2bl w:val="nil"/>
                  </w:tcBorders>
                  <w:shd w:val="clear" w:color="auto" w:fill="auto"/>
                  <w:noWrap w:val="0"/>
                  <w:vAlign w:val="center"/>
                </w:tcPr>
                <w:p w14:paraId="46D3D5D3">
                  <w:pPr>
                    <w:pStyle w:val="12"/>
                    <w:bidi w:val="0"/>
                    <w:rPr>
                      <w:rFonts w:hint="default"/>
                      <w:color w:val="0000FF"/>
                      <w:lang w:val="en-US" w:eastAsia="zh-CN"/>
                    </w:rPr>
                  </w:pPr>
                  <w:r>
                    <w:rPr>
                      <w:rFonts w:hint="default"/>
                      <w:color w:val="0000FF"/>
                      <w:lang w:val="en-US" w:eastAsia="zh-CN"/>
                    </w:rPr>
                    <w:t>1.419</w:t>
                  </w:r>
                </w:p>
              </w:tc>
              <w:tc>
                <w:tcPr>
                  <w:tcW w:w="651" w:type="pct"/>
                  <w:tcBorders>
                    <w:tl2br w:val="nil"/>
                    <w:tr2bl w:val="nil"/>
                  </w:tcBorders>
                  <w:shd w:val="clear" w:color="auto" w:fill="auto"/>
                  <w:noWrap w:val="0"/>
                  <w:vAlign w:val="center"/>
                </w:tcPr>
                <w:p w14:paraId="21B3199C">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0.003</w:t>
                  </w:r>
                </w:p>
              </w:tc>
              <w:tc>
                <w:tcPr>
                  <w:tcW w:w="686" w:type="pct"/>
                  <w:tcBorders>
                    <w:tl2br w:val="nil"/>
                    <w:tr2bl w:val="nil"/>
                  </w:tcBorders>
                  <w:shd w:val="clear" w:color="auto" w:fill="auto"/>
                  <w:noWrap w:val="0"/>
                  <w:vAlign w:val="center"/>
                </w:tcPr>
                <w:p w14:paraId="18FF1738">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0.003</w:t>
                  </w:r>
                </w:p>
              </w:tc>
            </w:tr>
          </w:tbl>
          <w:p w14:paraId="73B38073">
            <w:pPr>
              <w:bidi w:val="0"/>
              <w:ind w:firstLine="480" w:firstLineChars="200"/>
              <w:rPr>
                <w:rFonts w:hint="eastAsia"/>
                <w:color w:val="auto"/>
                <w:lang w:val="en-US" w:eastAsia="zh-CN"/>
              </w:rPr>
            </w:pPr>
            <w:r>
              <w:rPr>
                <w:rFonts w:hint="eastAsia"/>
                <w:color w:val="auto"/>
                <w:lang w:val="en-US" w:eastAsia="zh-CN"/>
              </w:rPr>
              <w:t>由上表可知，本项目扩建完成后需批复总量控制指标情况为COD：0.288t/a，氨氮：0.0288t/a，TP：0.0029t/a，VOCs：1.4459t/a，颗粒物：0.0008t/a，二氧化硫0.0048 t/a，氮氧化物0.003 t/a。</w:t>
            </w:r>
          </w:p>
          <w:p w14:paraId="4D463E24">
            <w:pPr>
              <w:bidi w:val="0"/>
              <w:ind w:firstLine="480" w:firstLineChars="200"/>
              <w:rPr>
                <w:rFonts w:hint="default"/>
                <w:color w:val="auto"/>
                <w:lang w:val="en-US" w:eastAsia="zh-CN"/>
              </w:rPr>
            </w:pPr>
            <w:r>
              <w:rPr>
                <w:rFonts w:hint="eastAsia" w:cs="Times New Roman"/>
                <w:color w:val="0000FF"/>
                <w:kern w:val="0"/>
                <w:szCs w:val="21"/>
                <w:highlight w:val="none"/>
                <w:lang w:val="en-US" w:eastAsia="zh-CN"/>
              </w:rPr>
              <w:t>根据</w:t>
            </w:r>
            <w:r>
              <w:rPr>
                <w:rFonts w:hint="eastAsia" w:ascii="Times New Roman" w:hAnsi="Times New Roman" w:eastAsia="宋体" w:cs="Times New Roman"/>
                <w:color w:val="0000FF"/>
                <w:kern w:val="0"/>
                <w:szCs w:val="21"/>
                <w:highlight w:val="none"/>
                <w:lang w:eastAsia="zh-CN"/>
              </w:rPr>
              <w:t>九江市人民政府办公室关于印发《九江市深化排污权储备交易试点工作方案（试行）》的通知</w:t>
            </w:r>
            <w:r>
              <w:rPr>
                <w:rFonts w:hint="eastAsia" w:cs="Times New Roman"/>
                <w:color w:val="0000FF"/>
                <w:kern w:val="0"/>
                <w:szCs w:val="21"/>
                <w:highlight w:val="none"/>
                <w:lang w:eastAsia="zh-CN"/>
              </w:rPr>
              <w:t>（九府办发〔2024〕34号），</w:t>
            </w:r>
            <w:r>
              <w:rPr>
                <w:rFonts w:hint="eastAsia" w:cs="Times New Roman"/>
                <w:color w:val="0000FF"/>
                <w:kern w:val="0"/>
                <w:szCs w:val="21"/>
                <w:highlight w:val="none"/>
                <w:lang w:val="en-US" w:eastAsia="zh-CN"/>
              </w:rPr>
              <w:t>本项目需</w:t>
            </w:r>
            <w:r>
              <w:rPr>
                <w:rFonts w:hint="eastAsia" w:ascii="宋体" w:hAnsi="宋体" w:eastAsia="宋体" w:cs="宋体"/>
                <w:b w:val="0"/>
                <w:bCs w:val="0"/>
                <w:color w:val="0000FF"/>
                <w:spacing w:val="-6"/>
                <w:kern w:val="2"/>
                <w:sz w:val="24"/>
                <w:szCs w:val="24"/>
                <w:lang w:val="en-US" w:eastAsia="zh-CN" w:bidi="ar-SA"/>
              </w:rPr>
              <w:t>要交易的排污权指标为</w:t>
            </w:r>
            <w:r>
              <w:rPr>
                <w:rFonts w:hint="eastAsia"/>
                <w:color w:val="0000FF"/>
                <w:lang w:val="en-US" w:eastAsia="zh-CN"/>
              </w:rPr>
              <w:t>COD：0.288t/a，氨氮：0.0288t/a，VOCs：1.4459t/a。</w:t>
            </w:r>
          </w:p>
        </w:tc>
      </w:tr>
    </w:tbl>
    <w:p w14:paraId="051F4EC3">
      <w:pPr>
        <w:widowControl w:val="0"/>
        <w:numPr>
          <w:ilvl w:val="0"/>
          <w:numId w:val="0"/>
        </w:numPr>
        <w:spacing w:line="360" w:lineRule="auto"/>
        <w:jc w:val="both"/>
        <w:rPr>
          <w:rFonts w:hint="eastAsia"/>
          <w:color w:val="auto"/>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33745C89">
      <w:pPr>
        <w:pStyle w:val="2"/>
        <w:bidi w:val="0"/>
        <w:rPr>
          <w:rFonts w:hint="eastAsia"/>
          <w:color w:val="auto"/>
          <w:lang w:val="en-US" w:eastAsia="zh-CN"/>
        </w:rPr>
      </w:pPr>
      <w:r>
        <w:rPr>
          <w:rFonts w:hint="eastAsia"/>
          <w:color w:val="auto"/>
          <w:lang w:val="en-US" w:eastAsia="zh-CN"/>
        </w:rPr>
        <w:t>四、主要环境影响和保护措施</w:t>
      </w:r>
    </w:p>
    <w:tbl>
      <w:tblPr>
        <w:tblStyle w:val="9"/>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876"/>
      </w:tblGrid>
      <w:tr w14:paraId="2C35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7" w:hRule="atLeast"/>
        </w:trPr>
        <w:tc>
          <w:tcPr>
            <w:tcW w:w="405" w:type="dxa"/>
            <w:vAlign w:val="center"/>
          </w:tcPr>
          <w:p w14:paraId="58610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rFonts w:ascii="Times New Roman" w:hAnsi="Times New Roman" w:eastAsia="宋体" w:cs="Times New Roman"/>
                <w:b/>
                <w:bCs/>
                <w:color w:val="auto"/>
              </w:rPr>
              <w:t>施工期环境影响和保护措施</w:t>
            </w:r>
          </w:p>
        </w:tc>
        <w:tc>
          <w:tcPr>
            <w:tcW w:w="8876" w:type="dxa"/>
          </w:tcPr>
          <w:p w14:paraId="06442C0C">
            <w:pPr>
              <w:bidi w:val="0"/>
              <w:rPr>
                <w:rFonts w:hint="default" w:eastAsia="宋体"/>
                <w:color w:val="auto"/>
                <w:lang w:val="en-US" w:eastAsia="zh-CN"/>
              </w:rPr>
            </w:pPr>
            <w:r>
              <w:rPr>
                <w:rFonts w:hint="eastAsia"/>
                <w:b/>
                <w:bCs/>
                <w:color w:val="auto"/>
                <w:lang w:val="en-US" w:eastAsia="zh-CN"/>
              </w:rPr>
              <w:t>一</w:t>
            </w:r>
            <w:r>
              <w:rPr>
                <w:rFonts w:hint="default" w:eastAsia="宋体"/>
                <w:b/>
                <w:bCs/>
                <w:color w:val="auto"/>
                <w:lang w:val="en-US" w:eastAsia="zh-CN"/>
              </w:rPr>
              <w:t>、环境空气影响及防护措施</w:t>
            </w:r>
          </w:p>
          <w:p w14:paraId="21A5DBC7">
            <w:pPr>
              <w:bidi w:val="0"/>
              <w:rPr>
                <w:rFonts w:hint="default" w:eastAsia="宋体"/>
                <w:color w:val="auto"/>
                <w:lang w:val="en-US" w:eastAsia="zh-CN"/>
              </w:rPr>
            </w:pPr>
            <w:r>
              <w:rPr>
                <w:rFonts w:hint="default" w:eastAsia="宋体"/>
                <w:color w:val="auto"/>
                <w:lang w:val="en-US" w:eastAsia="zh-CN"/>
              </w:rPr>
              <w:t>项目施工期建设过程中扬尘及废气不可避免会对周围大气环境质量造成一定的影响，本项目施工期产生的废气主要为扬尘和燃油废气。</w:t>
            </w:r>
          </w:p>
          <w:p w14:paraId="6EA9480C">
            <w:pPr>
              <w:bidi w:val="0"/>
              <w:rPr>
                <w:rFonts w:hint="default" w:eastAsia="宋体"/>
                <w:color w:val="auto"/>
                <w:lang w:val="en-US" w:eastAsia="zh-CN"/>
              </w:rPr>
            </w:pPr>
            <w:r>
              <w:rPr>
                <w:rFonts w:hint="eastAsia"/>
                <w:b/>
                <w:bCs/>
                <w:color w:val="auto"/>
                <w:lang w:val="en-US" w:eastAsia="zh-CN"/>
              </w:rPr>
              <w:t>1.</w:t>
            </w:r>
            <w:r>
              <w:rPr>
                <w:rFonts w:hint="default" w:eastAsia="宋体"/>
                <w:b/>
                <w:bCs/>
                <w:color w:val="auto"/>
                <w:lang w:val="en-US" w:eastAsia="zh-CN"/>
              </w:rPr>
              <w:t>扬尘</w:t>
            </w:r>
          </w:p>
          <w:p w14:paraId="3FA31B6C">
            <w:pPr>
              <w:bidi w:val="0"/>
              <w:rPr>
                <w:rFonts w:hint="default" w:eastAsia="宋体"/>
                <w:color w:val="auto"/>
                <w:lang w:val="en-US" w:eastAsia="zh-CN"/>
              </w:rPr>
            </w:pPr>
            <w:r>
              <w:rPr>
                <w:rFonts w:hint="default" w:eastAsia="宋体"/>
                <w:color w:val="auto"/>
                <w:lang w:val="en-US" w:eastAsia="zh-CN"/>
              </w:rPr>
              <w:t>针对施工期扬尘问题结合《江西省大气污染防治条例》第三章扬尘污染防治，评价建议采取以下措施：</w:t>
            </w:r>
          </w:p>
          <w:p w14:paraId="0B69C7DA">
            <w:pPr>
              <w:bidi w:val="0"/>
              <w:rPr>
                <w:rFonts w:hint="default" w:eastAsia="宋体"/>
                <w:color w:val="auto"/>
                <w:lang w:val="en-US" w:eastAsia="zh-CN"/>
              </w:rPr>
            </w:pPr>
            <w:r>
              <w:rPr>
                <w:rFonts w:hint="eastAsia"/>
                <w:color w:val="auto"/>
                <w:lang w:val="en-US" w:eastAsia="zh-CN"/>
              </w:rPr>
              <w:t>（1）</w:t>
            </w:r>
            <w:r>
              <w:rPr>
                <w:rFonts w:hint="default" w:eastAsia="宋体"/>
                <w:color w:val="auto"/>
                <w:lang w:val="en-US" w:eastAsia="zh-CN"/>
              </w:rPr>
              <w:t>建设单位应当将防治扬尘污染的费用列入工程造价，作为不可竞争费用纳入工程建设成本，并在施工承包合同中明确施工单位扬尘污染防治责任。施工单位应当制定具体的施工扬尘污染防治实施方案。施工单位应当向所在地县级人民政府住房城乡建设、城市管理、水利及房屋征收等负责监督管理扬尘污染防治的主管部门备案。向当地环保部门提交施工扬尘防治实施方案，并提请排污申报。施工单位</w:t>
            </w:r>
            <w:r>
              <w:rPr>
                <w:rFonts w:hint="eastAsia"/>
                <w:color w:val="auto"/>
                <w:lang w:val="en-US" w:eastAsia="zh-CN"/>
              </w:rPr>
              <w:t>应</w:t>
            </w:r>
            <w:r>
              <w:rPr>
                <w:rFonts w:hint="default" w:eastAsia="宋体"/>
                <w:color w:val="auto"/>
                <w:lang w:val="en-US" w:eastAsia="zh-CN"/>
              </w:rPr>
              <w:t>编制施工期内的扬尘防治责任书，实施扬尘防治全过程控制。</w:t>
            </w:r>
          </w:p>
          <w:p w14:paraId="6EC1E82C">
            <w:pPr>
              <w:bidi w:val="0"/>
              <w:rPr>
                <w:rFonts w:hint="default" w:eastAsia="宋体"/>
                <w:color w:val="auto"/>
                <w:lang w:val="en-US" w:eastAsia="zh-CN"/>
              </w:rPr>
            </w:pPr>
            <w:r>
              <w:rPr>
                <w:rFonts w:hint="eastAsia"/>
                <w:color w:val="auto"/>
                <w:lang w:val="en-US" w:eastAsia="zh-CN"/>
              </w:rPr>
              <w:t>（2）</w:t>
            </w:r>
            <w:r>
              <w:rPr>
                <w:rFonts w:hint="default" w:eastAsia="宋体"/>
                <w:color w:val="auto"/>
                <w:lang w:val="en-US" w:eastAsia="zh-CN"/>
              </w:rPr>
              <w:t>工程开工前，施工单位应当按照标准在施工现场周边设置围挡，并对围挡进行维护。</w:t>
            </w:r>
          </w:p>
          <w:p w14:paraId="5CEEAFDF">
            <w:pPr>
              <w:bidi w:val="0"/>
              <w:rPr>
                <w:rFonts w:hint="default" w:eastAsia="宋体"/>
                <w:color w:val="auto"/>
                <w:lang w:val="en-US" w:eastAsia="zh-CN"/>
              </w:rPr>
            </w:pPr>
            <w:r>
              <w:rPr>
                <w:rFonts w:hint="eastAsia"/>
                <w:color w:val="auto"/>
                <w:lang w:val="en-US" w:eastAsia="zh-CN"/>
              </w:rPr>
              <w:t>（3）</w:t>
            </w:r>
            <w:r>
              <w:rPr>
                <w:rFonts w:hint="default" w:eastAsia="宋体"/>
                <w:color w:val="auto"/>
                <w:lang w:val="en-US" w:eastAsia="zh-CN"/>
              </w:rPr>
              <w:t>施工单位应当在施工现场出入口公示施工现场负责人、环保监督员、扬尘污染主要控制措施、举报电话等信息。</w:t>
            </w:r>
          </w:p>
          <w:p w14:paraId="0A8FF13B">
            <w:pPr>
              <w:bidi w:val="0"/>
              <w:rPr>
                <w:rFonts w:hint="default" w:eastAsia="宋体"/>
                <w:color w:val="auto"/>
                <w:lang w:val="en-US" w:eastAsia="zh-CN"/>
              </w:rPr>
            </w:pPr>
            <w:r>
              <w:rPr>
                <w:rFonts w:hint="eastAsia"/>
                <w:color w:val="auto"/>
                <w:lang w:val="en-US" w:eastAsia="zh-CN"/>
              </w:rPr>
              <w:t>（4）</w:t>
            </w:r>
            <w:r>
              <w:rPr>
                <w:rFonts w:hint="default" w:eastAsia="宋体"/>
                <w:color w:val="auto"/>
                <w:lang w:val="en-US" w:eastAsia="zh-CN"/>
              </w:rPr>
              <w:t>施工单位应当对施工现场内主要道路和物料堆放场地进行硬化，对其他裸露场地进行覆盖或者临时绿化，对土方进行集中堆放并采取覆盖或者密闭等措施。</w:t>
            </w:r>
          </w:p>
          <w:p w14:paraId="10338C6A">
            <w:pPr>
              <w:bidi w:val="0"/>
              <w:rPr>
                <w:rFonts w:hint="default" w:eastAsia="宋体"/>
                <w:color w:val="auto"/>
                <w:lang w:val="en-US" w:eastAsia="zh-CN"/>
              </w:rPr>
            </w:pPr>
            <w:r>
              <w:rPr>
                <w:rFonts w:hint="eastAsia"/>
                <w:color w:val="auto"/>
                <w:lang w:val="en-US" w:eastAsia="zh-CN"/>
              </w:rPr>
              <w:t>（5）</w:t>
            </w:r>
            <w:r>
              <w:rPr>
                <w:rFonts w:hint="default" w:eastAsia="宋体"/>
                <w:color w:val="auto"/>
                <w:lang w:val="en-US" w:eastAsia="zh-CN"/>
              </w:rPr>
              <w:t>建设工程施工现场出口处应当设置车辆冲洗设施，施工车辆冲洗干净后方可上路行驶，车辆清洗处应当配套设置废水沉淀设施。</w:t>
            </w:r>
          </w:p>
          <w:p w14:paraId="16DE1D6D">
            <w:pPr>
              <w:bidi w:val="0"/>
              <w:rPr>
                <w:rFonts w:hint="default" w:eastAsia="宋体"/>
                <w:color w:val="auto"/>
                <w:lang w:val="en-US" w:eastAsia="zh-CN"/>
              </w:rPr>
            </w:pPr>
            <w:r>
              <w:rPr>
                <w:rFonts w:hint="eastAsia"/>
                <w:color w:val="auto"/>
                <w:lang w:val="en-US" w:eastAsia="zh-CN"/>
              </w:rPr>
              <w:t>（6）</w:t>
            </w:r>
            <w:r>
              <w:rPr>
                <w:rFonts w:hint="default" w:eastAsia="宋体"/>
                <w:color w:val="auto"/>
                <w:lang w:val="en-US" w:eastAsia="zh-CN"/>
              </w:rPr>
              <w:t>道路挖掘施工过程中，施工单位应当及时覆盖破损路面，并采取洒水等措施防治扬尘污染；道路挖掘施工完成后应当及时修复路面；临时便道要进行硬化处理并定时洒水。</w:t>
            </w:r>
          </w:p>
          <w:p w14:paraId="40EC17AA">
            <w:pPr>
              <w:bidi w:val="0"/>
              <w:rPr>
                <w:rFonts w:hint="default" w:eastAsia="宋体"/>
                <w:color w:val="auto"/>
                <w:lang w:val="en-US" w:eastAsia="zh-CN"/>
              </w:rPr>
            </w:pPr>
            <w:r>
              <w:rPr>
                <w:rFonts w:hint="eastAsia"/>
                <w:color w:val="auto"/>
                <w:lang w:val="en-US" w:eastAsia="zh-CN"/>
              </w:rPr>
              <w:t>（7）</w:t>
            </w:r>
            <w:r>
              <w:rPr>
                <w:rFonts w:hint="default" w:eastAsia="宋体"/>
                <w:color w:val="auto"/>
                <w:lang w:val="en-US" w:eastAsia="zh-CN"/>
              </w:rPr>
              <w:t>施工单位应当及时对施工现场进行清理和平整，不得从高处向下倾倒或者</w:t>
            </w:r>
            <w:r>
              <w:rPr>
                <w:rFonts w:hint="eastAsia" w:eastAsia="宋体"/>
                <w:color w:val="auto"/>
                <w:lang w:val="en-US" w:eastAsia="zh-CN"/>
              </w:rPr>
              <w:t>抛洒</w:t>
            </w:r>
            <w:r>
              <w:rPr>
                <w:rFonts w:hint="default" w:eastAsia="宋体"/>
                <w:color w:val="auto"/>
                <w:lang w:val="en-US" w:eastAsia="zh-CN"/>
              </w:rPr>
              <w:t>各类物料和建筑垃圾。</w:t>
            </w:r>
          </w:p>
          <w:p w14:paraId="23AB9198">
            <w:pPr>
              <w:bidi w:val="0"/>
              <w:rPr>
                <w:rFonts w:hint="default" w:eastAsia="宋体"/>
                <w:color w:val="auto"/>
                <w:lang w:val="en-US" w:eastAsia="zh-CN"/>
              </w:rPr>
            </w:pPr>
            <w:r>
              <w:rPr>
                <w:rFonts w:hint="eastAsia"/>
                <w:color w:val="auto"/>
                <w:lang w:val="en-US" w:eastAsia="zh-CN"/>
              </w:rPr>
              <w:t>（8）</w:t>
            </w:r>
            <w:r>
              <w:rPr>
                <w:rFonts w:hint="default" w:eastAsia="宋体"/>
                <w:color w:val="auto"/>
                <w:lang w:val="en-US" w:eastAsia="zh-CN"/>
              </w:rPr>
              <w:t>禁止在超过4级风的恶劣天气进行土石方工程等产生扬尘的施工作业。</w:t>
            </w:r>
          </w:p>
          <w:p w14:paraId="0D6E8EBA">
            <w:pPr>
              <w:bidi w:val="0"/>
              <w:rPr>
                <w:rFonts w:hint="default" w:eastAsia="宋体"/>
                <w:color w:val="auto"/>
                <w:lang w:val="en-US" w:eastAsia="zh-CN"/>
              </w:rPr>
            </w:pPr>
            <w:r>
              <w:rPr>
                <w:rFonts w:hint="eastAsia"/>
                <w:color w:val="auto"/>
                <w:lang w:val="en-US" w:eastAsia="zh-CN"/>
              </w:rPr>
              <w:t>（9）</w:t>
            </w:r>
            <w:r>
              <w:rPr>
                <w:rFonts w:hint="default" w:eastAsia="宋体"/>
                <w:color w:val="auto"/>
                <w:lang w:val="en-US" w:eastAsia="zh-CN"/>
              </w:rPr>
              <w:t>建立施工区场地清扫机构，并配备专职人员，无雨日对施工场地喷水降尘工作，每天洒水2～3次，天气干燥时应适当增加洒水次数。</w:t>
            </w:r>
            <w:r>
              <w:rPr>
                <w:rFonts w:hint="eastAsia"/>
                <w:color w:val="auto"/>
                <w:lang w:val="en-US" w:eastAsia="zh-CN"/>
              </w:rPr>
              <w:t>据有关调查</w:t>
            </w:r>
            <w:r>
              <w:rPr>
                <w:rFonts w:hint="default" w:eastAsia="宋体"/>
                <w:color w:val="auto"/>
                <w:lang w:val="en-US" w:eastAsia="zh-CN"/>
              </w:rPr>
              <w:t>，洒水是抑制扬尘的一个</w:t>
            </w:r>
            <w:r>
              <w:rPr>
                <w:rFonts w:hint="eastAsia"/>
                <w:color w:val="auto"/>
                <w:lang w:val="en-US" w:eastAsia="zh-CN"/>
              </w:rPr>
              <w:t>简单有效</w:t>
            </w:r>
            <w:r>
              <w:rPr>
                <w:rFonts w:hint="default" w:eastAsia="宋体"/>
                <w:color w:val="auto"/>
                <w:lang w:val="en-US" w:eastAsia="zh-CN"/>
              </w:rPr>
              <w:t>的措施，如果在施工期内对车辆行驶的路面实施洒水抑尘，可使扬尘减少70%左右，将扬尘的影响范围缩小到20～50米的范围，大大减轻对周边人群的影响。</w:t>
            </w:r>
          </w:p>
          <w:p w14:paraId="77D9FFC9">
            <w:pPr>
              <w:bidi w:val="0"/>
              <w:rPr>
                <w:rFonts w:hint="default" w:eastAsia="宋体"/>
                <w:color w:val="auto"/>
                <w:lang w:val="en-US" w:eastAsia="zh-CN"/>
              </w:rPr>
            </w:pPr>
            <w:r>
              <w:rPr>
                <w:rFonts w:hint="eastAsia"/>
                <w:color w:val="auto"/>
                <w:lang w:val="en-US" w:eastAsia="zh-CN"/>
              </w:rPr>
              <w:t>（10）</w:t>
            </w:r>
            <w:r>
              <w:rPr>
                <w:rFonts w:hint="default" w:eastAsia="宋体"/>
                <w:color w:val="auto"/>
                <w:lang w:val="en-US" w:eastAsia="zh-CN"/>
              </w:rPr>
              <w:t>严禁燃煤，严禁焚烧垃圾、杂物。施工期生活用能源必须采用清洁能源。</w:t>
            </w:r>
          </w:p>
          <w:p w14:paraId="07A493AE">
            <w:pPr>
              <w:bidi w:val="0"/>
              <w:rPr>
                <w:rFonts w:hint="default" w:eastAsia="宋体"/>
                <w:color w:val="auto"/>
                <w:lang w:val="en-US" w:eastAsia="zh-CN"/>
              </w:rPr>
            </w:pPr>
            <w:r>
              <w:rPr>
                <w:rFonts w:hint="eastAsia"/>
                <w:b/>
                <w:bCs/>
                <w:color w:val="auto"/>
                <w:lang w:val="en-US" w:eastAsia="zh-CN"/>
              </w:rPr>
              <w:t>2.燃油</w:t>
            </w:r>
            <w:r>
              <w:rPr>
                <w:rFonts w:hint="default" w:eastAsia="宋体"/>
                <w:b/>
                <w:bCs/>
                <w:color w:val="auto"/>
                <w:lang w:val="en-US" w:eastAsia="zh-CN"/>
              </w:rPr>
              <w:t>废气</w:t>
            </w:r>
          </w:p>
          <w:p w14:paraId="37458221">
            <w:pPr>
              <w:bidi w:val="0"/>
              <w:rPr>
                <w:rFonts w:hint="default" w:eastAsia="宋体"/>
                <w:color w:val="auto"/>
                <w:lang w:val="en-US" w:eastAsia="zh-CN"/>
              </w:rPr>
            </w:pPr>
            <w:r>
              <w:rPr>
                <w:rFonts w:hint="default" w:eastAsia="宋体"/>
                <w:color w:val="auto"/>
                <w:lang w:val="en-US" w:eastAsia="zh-CN"/>
              </w:rPr>
              <w:t>本项目</w:t>
            </w:r>
            <w:r>
              <w:rPr>
                <w:rFonts w:hint="eastAsia"/>
                <w:color w:val="auto"/>
                <w:lang w:val="en-US" w:eastAsia="zh-CN"/>
              </w:rPr>
              <w:t>运输车辆和</w:t>
            </w:r>
            <w:r>
              <w:rPr>
                <w:rFonts w:hint="default" w:eastAsia="宋体"/>
                <w:color w:val="auto"/>
                <w:lang w:val="en-US" w:eastAsia="zh-CN"/>
              </w:rPr>
              <w:t>施工机械</w:t>
            </w:r>
            <w:r>
              <w:rPr>
                <w:rFonts w:hint="eastAsia"/>
                <w:color w:val="auto"/>
                <w:lang w:val="en-US" w:eastAsia="zh-CN"/>
              </w:rPr>
              <w:t>运行会</w:t>
            </w:r>
            <w:r>
              <w:rPr>
                <w:rFonts w:hint="default" w:eastAsia="宋体"/>
                <w:color w:val="auto"/>
                <w:lang w:val="en-US" w:eastAsia="zh-CN"/>
              </w:rPr>
              <w:t>产生一定量的燃油废气，主要污染物有TSP、CO、NO</w:t>
            </w:r>
            <w:r>
              <w:rPr>
                <w:rFonts w:hint="default" w:eastAsia="宋体"/>
                <w:color w:val="auto"/>
                <w:vertAlign w:val="subscript"/>
                <w:lang w:val="en-US" w:eastAsia="zh-CN"/>
              </w:rPr>
              <w:t>x</w:t>
            </w:r>
            <w:r>
              <w:rPr>
                <w:rFonts w:hint="default" w:eastAsia="宋体"/>
                <w:color w:val="auto"/>
                <w:lang w:val="en-US" w:eastAsia="zh-CN"/>
              </w:rPr>
              <w:t>、碳氢化合物等。其主要治理措施为督促车辆及施工机械等设备使用清洁能源，并在设备尾气排放处安装尾气净化装置等。</w:t>
            </w:r>
          </w:p>
          <w:p w14:paraId="761C2AE3">
            <w:pPr>
              <w:bidi w:val="0"/>
              <w:rPr>
                <w:rFonts w:hint="default" w:eastAsia="宋体"/>
                <w:color w:val="auto"/>
                <w:lang w:val="en-US" w:eastAsia="zh-CN"/>
              </w:rPr>
            </w:pPr>
            <w:r>
              <w:rPr>
                <w:rFonts w:hint="default" w:eastAsia="宋体"/>
                <w:color w:val="auto"/>
                <w:lang w:val="en-US" w:eastAsia="zh-CN"/>
              </w:rPr>
              <w:t>本项目施工期在采取上述措施后，项目施工期产生的废气对周边大气环境影响较小，并随施工的结束而消失。</w:t>
            </w:r>
          </w:p>
          <w:p w14:paraId="1B1786EE">
            <w:pPr>
              <w:bidi w:val="0"/>
              <w:rPr>
                <w:rFonts w:hint="default" w:eastAsia="宋体"/>
                <w:b/>
                <w:bCs/>
                <w:color w:val="auto"/>
                <w:lang w:val="en-US" w:eastAsia="zh-CN"/>
              </w:rPr>
            </w:pPr>
            <w:r>
              <w:rPr>
                <w:rFonts w:hint="eastAsia"/>
                <w:b/>
                <w:bCs/>
                <w:color w:val="auto"/>
                <w:lang w:val="en-US" w:eastAsia="zh-CN"/>
              </w:rPr>
              <w:t>2.</w:t>
            </w:r>
            <w:r>
              <w:rPr>
                <w:rFonts w:hint="default" w:eastAsia="宋体"/>
                <w:b/>
                <w:bCs/>
                <w:color w:val="auto"/>
                <w:lang w:val="en-US" w:eastAsia="zh-CN"/>
              </w:rPr>
              <w:t>施工期水环境影响分析及防治措施</w:t>
            </w:r>
          </w:p>
          <w:p w14:paraId="06FFF318">
            <w:pPr>
              <w:bidi w:val="0"/>
              <w:rPr>
                <w:rFonts w:hint="default" w:eastAsia="宋体"/>
                <w:color w:val="auto"/>
                <w:lang w:val="en-US" w:eastAsia="zh-CN"/>
              </w:rPr>
            </w:pPr>
            <w:r>
              <w:rPr>
                <w:rFonts w:hint="default" w:eastAsia="宋体"/>
                <w:color w:val="auto"/>
                <w:lang w:val="en-US" w:eastAsia="zh-CN"/>
              </w:rPr>
              <w:t>施工期废水主要为施工废水和施工人员生活污水。</w:t>
            </w:r>
          </w:p>
          <w:p w14:paraId="11CBA7C5">
            <w:pPr>
              <w:bidi w:val="0"/>
              <w:rPr>
                <w:rFonts w:hint="default" w:eastAsia="宋体"/>
                <w:color w:val="auto"/>
                <w:lang w:val="en-US" w:eastAsia="zh-CN"/>
              </w:rPr>
            </w:pPr>
            <w:r>
              <w:rPr>
                <w:rFonts w:hint="default" w:eastAsia="宋体"/>
                <w:color w:val="auto"/>
                <w:lang w:val="en-US" w:eastAsia="zh-CN"/>
              </w:rPr>
              <w:t>（1）生活污水</w:t>
            </w:r>
          </w:p>
          <w:p w14:paraId="0EA033E2">
            <w:pPr>
              <w:bidi w:val="0"/>
              <w:rPr>
                <w:rFonts w:hint="default" w:eastAsia="宋体"/>
                <w:color w:val="auto"/>
                <w:lang w:val="en-US" w:eastAsia="zh-CN"/>
              </w:rPr>
            </w:pPr>
            <w:r>
              <w:rPr>
                <w:rFonts w:hint="default" w:eastAsia="宋体"/>
                <w:color w:val="0000FF"/>
                <w:lang w:val="en-US" w:eastAsia="zh-CN"/>
              </w:rPr>
              <w:t>施工期产生的生活废水</w:t>
            </w:r>
            <w:r>
              <w:rPr>
                <w:rFonts w:hint="eastAsia"/>
                <w:color w:val="0000FF"/>
                <w:lang w:val="en-US" w:eastAsia="zh-CN"/>
              </w:rPr>
              <w:t>修建临时化粪池，处理后通过管道排入赤湖工业园污水处理厂</w:t>
            </w:r>
            <w:r>
              <w:rPr>
                <w:rFonts w:hint="default" w:eastAsia="宋体"/>
                <w:color w:val="0000FF"/>
                <w:lang w:val="en-US" w:eastAsia="zh-CN"/>
              </w:rPr>
              <w:t>，不会对周围水环境产生污染影响。</w:t>
            </w:r>
          </w:p>
          <w:p w14:paraId="76CB2D9C">
            <w:pPr>
              <w:bidi w:val="0"/>
              <w:rPr>
                <w:rFonts w:hint="default" w:eastAsia="宋体"/>
                <w:color w:val="auto"/>
                <w:lang w:val="en-US" w:eastAsia="zh-CN"/>
              </w:rPr>
            </w:pPr>
            <w:r>
              <w:rPr>
                <w:rFonts w:hint="default" w:eastAsia="宋体"/>
                <w:color w:val="auto"/>
                <w:lang w:val="en-US" w:eastAsia="zh-CN"/>
              </w:rPr>
              <w:t>（2）施工废水</w:t>
            </w:r>
          </w:p>
          <w:p w14:paraId="5829EB1E">
            <w:pPr>
              <w:bidi w:val="0"/>
              <w:rPr>
                <w:rFonts w:hint="default" w:eastAsia="宋体"/>
                <w:color w:val="auto"/>
                <w:lang w:val="en-US" w:eastAsia="zh-CN"/>
              </w:rPr>
            </w:pPr>
            <w:r>
              <w:rPr>
                <w:rFonts w:hint="default" w:eastAsia="宋体"/>
                <w:color w:val="auto"/>
                <w:lang w:val="en-US" w:eastAsia="zh-CN"/>
              </w:rPr>
              <w:t>①在工程施工期间，施工单位应严格执行《建设工程施工地文明施工及环境管理暂行规定》，对地面水的排放进行组织设计，严禁乱排、乱流污染道路、河道。工程宜设置完善的配套排水系统、泥浆沉淀设施。尤其是施工机械设备漏油、露天机械被雨水冲刷以及机械维修过程中的含油废水可能对水体造成污染，因此，必须采取隔油池隔油处理和沉淀池处理，经隔油沉淀处理后回用于施工工序，严禁将泥浆水直接外排。</w:t>
            </w:r>
          </w:p>
          <w:p w14:paraId="0A275E92">
            <w:pPr>
              <w:bidi w:val="0"/>
              <w:rPr>
                <w:rFonts w:hint="default" w:eastAsia="宋体"/>
                <w:color w:val="auto"/>
                <w:lang w:val="en-US" w:eastAsia="zh-CN"/>
              </w:rPr>
            </w:pPr>
            <w:r>
              <w:rPr>
                <w:rFonts w:hint="default" w:eastAsia="宋体"/>
                <w:color w:val="auto"/>
                <w:lang w:val="en-US" w:eastAsia="zh-CN"/>
              </w:rPr>
              <w:t>②设置施工废水沉淀设施，在各条道路项目用地范围内主进出口设置车辆冲洗台同时设置简易沉淀池，对进出施工场地车辆和施工机具冲洗废水进行沉淀处理，处理后的废水回用于施工工艺或用作施工场地和道路洒水抑尘，严禁直接排入外环境。</w:t>
            </w:r>
          </w:p>
          <w:p w14:paraId="19089C80">
            <w:pPr>
              <w:bidi w:val="0"/>
              <w:rPr>
                <w:rFonts w:hint="default" w:eastAsia="宋体"/>
                <w:color w:val="auto"/>
                <w:lang w:val="en-US" w:eastAsia="zh-CN"/>
              </w:rPr>
            </w:pPr>
            <w:r>
              <w:rPr>
                <w:rFonts w:hint="default" w:eastAsia="宋体"/>
                <w:color w:val="auto"/>
                <w:lang w:val="en-US" w:eastAsia="zh-CN"/>
              </w:rPr>
              <w:t>③合理选择施工期，尽量避免雨季施工。合理安排施工程序，挖填方配套作业；施工完成后不得闲置土地，应尽快建设水土保持设施或进行环境绿化。在工地四周设截水沟，防止下雨时裸露的泥土随雨水流进入附近地表水体，造成水体SS增加，泥沙淤积，影响地表水质。</w:t>
            </w:r>
          </w:p>
          <w:p w14:paraId="252D16DA">
            <w:pPr>
              <w:bidi w:val="0"/>
              <w:rPr>
                <w:rFonts w:hint="default" w:eastAsia="宋体"/>
                <w:color w:val="auto"/>
                <w:lang w:val="en-US" w:eastAsia="zh-CN"/>
              </w:rPr>
            </w:pPr>
            <w:r>
              <w:rPr>
                <w:rFonts w:hint="default" w:eastAsia="宋体"/>
                <w:color w:val="auto"/>
                <w:lang w:val="en-US" w:eastAsia="zh-CN"/>
              </w:rPr>
              <w:t>④运输、施工机械机修油污应集中处理，擦有油污的固体废弃物不得随意乱扔，要妥善处理，以减少石油类对水环境的污染。</w:t>
            </w:r>
          </w:p>
          <w:p w14:paraId="4ED9EDBD">
            <w:pPr>
              <w:bidi w:val="0"/>
              <w:rPr>
                <w:rFonts w:hint="default" w:eastAsia="宋体"/>
                <w:color w:val="auto"/>
                <w:lang w:val="en-US" w:eastAsia="zh-CN"/>
              </w:rPr>
            </w:pPr>
            <w:r>
              <w:rPr>
                <w:rFonts w:hint="default" w:eastAsia="宋体"/>
                <w:color w:val="auto"/>
                <w:lang w:val="en-US" w:eastAsia="zh-CN"/>
              </w:rPr>
              <w:t>⑤在施工期间必须制定严格的施工环保管理制度，教育施工人员自觉遵守规章制度，并加以严格监督和管理。</w:t>
            </w:r>
          </w:p>
          <w:p w14:paraId="3756FAC7">
            <w:pPr>
              <w:bidi w:val="0"/>
              <w:rPr>
                <w:rFonts w:hint="default" w:eastAsia="宋体"/>
                <w:color w:val="auto"/>
                <w:lang w:val="en-US" w:eastAsia="zh-CN"/>
              </w:rPr>
            </w:pPr>
            <w:r>
              <w:rPr>
                <w:rFonts w:hint="default" w:eastAsia="宋体"/>
                <w:color w:val="auto"/>
                <w:lang w:val="en-US" w:eastAsia="zh-CN"/>
              </w:rPr>
              <w:t>采取上述措施后，本项目施工期废水对水环境影响较小。且由于本项目施工期是暂时的，一旦施工结束，其施工期废水也随之停止产生，因此，对周围环境的影响是有限的。</w:t>
            </w:r>
          </w:p>
          <w:p w14:paraId="2B750AE8">
            <w:pPr>
              <w:bidi w:val="0"/>
              <w:rPr>
                <w:rFonts w:hint="default" w:eastAsia="宋体"/>
                <w:b/>
                <w:bCs/>
                <w:color w:val="auto"/>
                <w:lang w:val="en-US" w:eastAsia="zh-CN"/>
              </w:rPr>
            </w:pPr>
            <w:r>
              <w:rPr>
                <w:rFonts w:hint="eastAsia"/>
                <w:b/>
                <w:bCs/>
                <w:color w:val="auto"/>
                <w:lang w:val="en-US" w:eastAsia="zh-CN"/>
              </w:rPr>
              <w:t>3.</w:t>
            </w:r>
            <w:r>
              <w:rPr>
                <w:rFonts w:hint="default" w:eastAsia="宋体"/>
                <w:b/>
                <w:bCs/>
                <w:color w:val="auto"/>
                <w:lang w:val="en-US" w:eastAsia="zh-CN"/>
              </w:rPr>
              <w:t>施工期噪声影响分析及防护措施</w:t>
            </w:r>
          </w:p>
          <w:p w14:paraId="6F5890CE">
            <w:pPr>
              <w:bidi w:val="0"/>
              <w:rPr>
                <w:rFonts w:hint="default" w:eastAsia="宋体"/>
                <w:color w:val="auto"/>
                <w:lang w:val="en-US" w:eastAsia="zh-CN"/>
              </w:rPr>
            </w:pPr>
            <w:r>
              <w:rPr>
                <w:rFonts w:hint="default" w:eastAsia="宋体"/>
                <w:color w:val="auto"/>
                <w:lang w:val="en-US" w:eastAsia="zh-CN"/>
              </w:rPr>
              <w:t>本项目在施工过程中使用的施工机械</w:t>
            </w:r>
            <w:r>
              <w:rPr>
                <w:rFonts w:hint="eastAsia"/>
                <w:color w:val="auto"/>
                <w:lang w:val="en-US" w:eastAsia="zh-CN"/>
              </w:rPr>
              <w:t>，</w:t>
            </w:r>
            <w:r>
              <w:rPr>
                <w:rFonts w:hint="default" w:eastAsia="宋体"/>
                <w:color w:val="auto"/>
                <w:lang w:val="en-US" w:eastAsia="zh-CN"/>
              </w:rPr>
              <w:t>在正常情况下这些设备产生的声压级在75~95dB</w:t>
            </w:r>
            <w:r>
              <w:rPr>
                <w:rFonts w:hint="eastAsia"/>
                <w:color w:val="auto"/>
                <w:lang w:val="en-US" w:eastAsia="zh-CN"/>
              </w:rPr>
              <w:t>（</w:t>
            </w:r>
            <w:r>
              <w:rPr>
                <w:rFonts w:hint="default" w:eastAsia="宋体"/>
                <w:color w:val="auto"/>
                <w:lang w:val="en-US" w:eastAsia="zh-CN"/>
              </w:rPr>
              <w:t>A</w:t>
            </w:r>
            <w:r>
              <w:rPr>
                <w:rFonts w:hint="eastAsia"/>
                <w:color w:val="auto"/>
                <w:lang w:val="en-US" w:eastAsia="zh-CN"/>
              </w:rPr>
              <w:t>）</w:t>
            </w:r>
            <w:r>
              <w:rPr>
                <w:rFonts w:hint="default" w:eastAsia="宋体"/>
                <w:color w:val="auto"/>
                <w:lang w:val="en-US" w:eastAsia="zh-CN"/>
              </w:rPr>
              <w:t>之间。施工期分不同的施工阶段，不同的施工阶段使用的机械也不同，即使在同一施工阶段，几台同一型号的机械有时同时使用，有时单独使用，且在厂界内随时移动，因此施工期具有噪声强度大、噪声源数量增减频率大和噪声源位置不固定的特点。为了减小施工噪声对周围环境的影响，本项目施工期噪声防治措施如下：</w:t>
            </w:r>
          </w:p>
          <w:p w14:paraId="7210A670">
            <w:pPr>
              <w:bidi w:val="0"/>
              <w:rPr>
                <w:rFonts w:hint="default" w:eastAsia="宋体"/>
                <w:color w:val="auto"/>
                <w:lang w:val="en-US" w:eastAsia="zh-CN"/>
              </w:rPr>
            </w:pPr>
            <w:r>
              <w:rPr>
                <w:rFonts w:hint="default" w:eastAsia="宋体"/>
                <w:color w:val="auto"/>
                <w:lang w:val="en-US" w:eastAsia="zh-CN"/>
              </w:rPr>
              <w:t>①降低设备噪声：尽量采用低噪声设备；采用安装消声器和隔离发动机振动部件的方法降低噪声；车辆进出场地应限速；加强机械设备、运输车辆的保养维修，使它们处于良好的工作状态。</w:t>
            </w:r>
          </w:p>
          <w:p w14:paraId="258F2288">
            <w:pPr>
              <w:bidi w:val="0"/>
              <w:rPr>
                <w:rFonts w:hint="default" w:eastAsia="宋体"/>
                <w:color w:val="auto"/>
                <w:lang w:val="en-US" w:eastAsia="zh-CN"/>
              </w:rPr>
            </w:pPr>
            <w:r>
              <w:rPr>
                <w:rFonts w:hint="default" w:eastAsia="宋体"/>
                <w:color w:val="auto"/>
                <w:lang w:val="en-US" w:eastAsia="zh-CN"/>
              </w:rPr>
              <w:t>②合理安排时间：避免强噪声设备同时施工、持续作业；夜间禁止进行对居民生活环境产生噪声污染的施工作业，昼间使用高噪声设备应避开中午休息时间并公告附近居民和有关单位。</w:t>
            </w:r>
          </w:p>
          <w:p w14:paraId="234DDADC">
            <w:pPr>
              <w:bidi w:val="0"/>
              <w:rPr>
                <w:rFonts w:hint="default" w:eastAsia="宋体"/>
                <w:color w:val="auto"/>
                <w:lang w:val="en-US" w:eastAsia="zh-CN"/>
              </w:rPr>
            </w:pPr>
            <w:r>
              <w:rPr>
                <w:rFonts w:hint="default" w:eastAsia="宋体"/>
                <w:color w:val="auto"/>
                <w:lang w:val="en-US" w:eastAsia="zh-CN"/>
              </w:rPr>
              <w:t>③合理布局施工场地：产噪较大的机械尽量分开作业。</w:t>
            </w:r>
          </w:p>
          <w:p w14:paraId="4B941CCD">
            <w:pPr>
              <w:bidi w:val="0"/>
              <w:rPr>
                <w:rFonts w:hint="default" w:eastAsia="宋体"/>
                <w:color w:val="auto"/>
                <w:lang w:val="en-US" w:eastAsia="zh-CN"/>
              </w:rPr>
            </w:pPr>
            <w:r>
              <w:rPr>
                <w:rFonts w:hint="default" w:eastAsia="宋体"/>
                <w:color w:val="auto"/>
                <w:lang w:val="en-US" w:eastAsia="zh-CN"/>
              </w:rPr>
              <w:t>④降低人为噪声：操作机械设备时及模板、支架装卸过程中，尽量减少碰撞声音；尽量少用哨子指挥作业。</w:t>
            </w:r>
          </w:p>
          <w:p w14:paraId="7405DD39">
            <w:pPr>
              <w:bidi w:val="0"/>
              <w:rPr>
                <w:rFonts w:hint="default" w:eastAsia="宋体"/>
                <w:color w:val="auto"/>
                <w:lang w:val="en-US" w:eastAsia="zh-CN"/>
              </w:rPr>
            </w:pPr>
            <w:r>
              <w:rPr>
                <w:rFonts w:hint="default" w:eastAsia="宋体"/>
                <w:color w:val="auto"/>
                <w:lang w:val="en-US" w:eastAsia="zh-CN"/>
              </w:rPr>
              <w:t>⑤建立临时声障：对位置相对固定的设备，能于室内操作的尽量进入操作间，不</w:t>
            </w:r>
            <w:r>
              <w:rPr>
                <w:rFonts w:hint="eastAsia"/>
                <w:color w:val="auto"/>
                <w:lang w:val="en-US" w:eastAsia="zh-CN"/>
              </w:rPr>
              <w:t>能进</w:t>
            </w:r>
            <w:r>
              <w:rPr>
                <w:rFonts w:hint="default" w:eastAsia="宋体"/>
                <w:color w:val="auto"/>
                <w:lang w:val="en-US" w:eastAsia="zh-CN"/>
              </w:rPr>
              <w:t>入操作间的，可适当建立单面声障；施工场地四周</w:t>
            </w:r>
            <w:r>
              <w:rPr>
                <w:rFonts w:hint="eastAsia"/>
                <w:color w:val="auto"/>
                <w:lang w:val="en-US" w:eastAsia="zh-CN"/>
              </w:rPr>
              <w:t>建立</w:t>
            </w:r>
            <w:r>
              <w:rPr>
                <w:rFonts w:hint="default" w:eastAsia="宋体"/>
                <w:color w:val="auto"/>
                <w:lang w:val="en-US" w:eastAsia="zh-CN"/>
              </w:rPr>
              <w:t>2.5m高的围挡。</w:t>
            </w:r>
          </w:p>
          <w:p w14:paraId="68EF9AE5">
            <w:pPr>
              <w:bidi w:val="0"/>
              <w:rPr>
                <w:rFonts w:hint="default" w:eastAsia="宋体"/>
                <w:color w:val="auto"/>
                <w:lang w:val="en-US" w:eastAsia="zh-CN"/>
              </w:rPr>
            </w:pPr>
            <w:r>
              <w:rPr>
                <w:rFonts w:hint="default" w:eastAsia="宋体"/>
                <w:color w:val="auto"/>
                <w:lang w:val="en-US" w:eastAsia="zh-CN"/>
              </w:rPr>
              <w:t>⑥减少交通噪声：进出车辆和经过敏感点的车辆限速、限鸣。</w:t>
            </w:r>
          </w:p>
          <w:p w14:paraId="5D2B079C">
            <w:pPr>
              <w:bidi w:val="0"/>
              <w:rPr>
                <w:rFonts w:hint="default" w:eastAsia="宋体"/>
                <w:color w:val="auto"/>
                <w:lang w:val="en-US" w:eastAsia="zh-CN"/>
              </w:rPr>
            </w:pPr>
            <w:r>
              <w:rPr>
                <w:rFonts w:hint="default" w:eastAsia="宋体"/>
                <w:color w:val="auto"/>
                <w:lang w:val="en-US" w:eastAsia="zh-CN"/>
              </w:rPr>
              <w:t>综上所述，只要严格管理，文明施工，场界噪声能达到《建筑施工噪声排放标准》（</w:t>
            </w:r>
            <w:r>
              <w:rPr>
                <w:rFonts w:hint="eastAsia"/>
                <w:color w:val="auto"/>
                <w:lang w:val="en-US" w:eastAsia="zh-CN"/>
              </w:rPr>
              <w:t>GB 12523-2025</w:t>
            </w:r>
            <w:r>
              <w:rPr>
                <w:rFonts w:hint="default" w:eastAsia="宋体"/>
                <w:color w:val="auto"/>
                <w:lang w:val="en-US" w:eastAsia="zh-CN"/>
              </w:rPr>
              <w:t>）的规定，且施工期产生的噪声的影响是短期的，将随施工期的结束而消失，不会对评价范围内的声环境产生明显的不利影响。</w:t>
            </w:r>
          </w:p>
          <w:p w14:paraId="57235080">
            <w:pPr>
              <w:bidi w:val="0"/>
              <w:rPr>
                <w:rFonts w:hint="default" w:eastAsia="宋体"/>
                <w:b/>
                <w:bCs/>
                <w:color w:val="auto"/>
                <w:lang w:val="en-US" w:eastAsia="zh-CN"/>
              </w:rPr>
            </w:pPr>
            <w:r>
              <w:rPr>
                <w:rFonts w:hint="eastAsia"/>
                <w:b/>
                <w:bCs/>
                <w:color w:val="auto"/>
                <w:lang w:val="en-US" w:eastAsia="zh-CN"/>
              </w:rPr>
              <w:t>4.</w:t>
            </w:r>
            <w:r>
              <w:rPr>
                <w:rFonts w:hint="default" w:eastAsia="宋体"/>
                <w:b/>
                <w:bCs/>
                <w:color w:val="auto"/>
                <w:lang w:val="en-US" w:eastAsia="zh-CN"/>
              </w:rPr>
              <w:t>施工期固体废物影响分析及措施</w:t>
            </w:r>
          </w:p>
          <w:p w14:paraId="092057F6">
            <w:pPr>
              <w:bidi w:val="0"/>
              <w:rPr>
                <w:rFonts w:hint="default" w:eastAsia="宋体"/>
                <w:color w:val="auto"/>
                <w:lang w:val="en-US" w:eastAsia="zh-CN"/>
              </w:rPr>
            </w:pPr>
            <w:r>
              <w:rPr>
                <w:rFonts w:hint="default" w:eastAsia="宋体"/>
                <w:color w:val="auto"/>
                <w:lang w:val="en-US" w:eastAsia="zh-CN"/>
              </w:rPr>
              <w:t>施工期固体废物主要为施工人员生活垃圾、土石方、建筑垃圾。</w:t>
            </w:r>
          </w:p>
          <w:p w14:paraId="29FB2691">
            <w:pPr>
              <w:bidi w:val="0"/>
              <w:rPr>
                <w:rFonts w:hint="default" w:eastAsia="宋体"/>
                <w:color w:val="auto"/>
                <w:lang w:val="en-US" w:eastAsia="zh-CN"/>
              </w:rPr>
            </w:pPr>
            <w:r>
              <w:rPr>
                <w:rFonts w:hint="default" w:eastAsia="宋体"/>
                <w:color w:val="auto"/>
                <w:lang w:val="en-US" w:eastAsia="zh-CN"/>
              </w:rPr>
              <w:t>（1）生活垃圾：施工人员的生活垃圾应定点存放、及时收集，回收可利用物质，将生活垃圾减量化、资源化后，委托环卫部门统一处理；</w:t>
            </w:r>
          </w:p>
          <w:p w14:paraId="66238A89">
            <w:pPr>
              <w:bidi w:val="0"/>
              <w:rPr>
                <w:rFonts w:hint="default" w:eastAsia="宋体"/>
                <w:color w:val="auto"/>
                <w:lang w:val="en-US" w:eastAsia="zh-CN"/>
              </w:rPr>
            </w:pPr>
            <w:r>
              <w:rPr>
                <w:rFonts w:hint="default" w:eastAsia="宋体"/>
                <w:color w:val="auto"/>
                <w:lang w:val="en-US" w:eastAsia="zh-CN"/>
              </w:rPr>
              <w:t>（2）土石方：对场地挖掘产生的土方应切实按照规划要求用于场地回填及绿地铺设，并尽快利用以减少堆存时间，若不能确保其全部利用时，需对不能利用部分及时清运出场并按渣土有关管理要求进行填埋，以免因长期堆积而产生二次污染。</w:t>
            </w:r>
          </w:p>
          <w:p w14:paraId="6CD5A846">
            <w:pPr>
              <w:bidi w:val="0"/>
              <w:rPr>
                <w:rFonts w:hint="default" w:eastAsia="宋体"/>
                <w:color w:val="auto"/>
                <w:lang w:val="en-US" w:eastAsia="zh-CN"/>
              </w:rPr>
            </w:pPr>
            <w:r>
              <w:rPr>
                <w:rFonts w:hint="default" w:eastAsia="宋体"/>
                <w:color w:val="auto"/>
                <w:lang w:val="en-US" w:eastAsia="zh-CN"/>
              </w:rPr>
              <w:t>（3）建筑垃圾：对施工中产生的建筑垃圾集中堆放，应在建筑材料堆放地及建筑垃圾堆放地周围建立简易的防护围带，以防止垃圾的散落，并定期清运至有关部门指定的地点处置。</w:t>
            </w:r>
          </w:p>
          <w:p w14:paraId="4BC75489">
            <w:pPr>
              <w:bidi w:val="0"/>
              <w:rPr>
                <w:rFonts w:hint="default" w:eastAsia="宋体"/>
                <w:color w:val="auto"/>
                <w:lang w:val="en-US" w:eastAsia="zh-CN"/>
              </w:rPr>
            </w:pPr>
            <w:r>
              <w:rPr>
                <w:rFonts w:hint="default" w:eastAsia="宋体"/>
                <w:color w:val="auto"/>
                <w:lang w:val="en-US" w:eastAsia="zh-CN"/>
              </w:rPr>
              <w:t>（4）装运泥土时一定要加强管理，严禁乱卸乱倒。运输车辆必须做到装载适量，加盖遮布，出施工场地前做好外部清洗，做到沿途不漏洒、不飞扬；运输必须限制在规定时段内进行，运输路线应避让居民、学校等敏感点。</w:t>
            </w:r>
          </w:p>
          <w:p w14:paraId="604403B9">
            <w:pPr>
              <w:bidi w:val="0"/>
              <w:rPr>
                <w:rFonts w:hint="default" w:eastAsia="宋体"/>
                <w:color w:val="auto"/>
                <w:lang w:val="en-US" w:eastAsia="zh-CN"/>
              </w:rPr>
            </w:pPr>
            <w:r>
              <w:rPr>
                <w:rFonts w:hint="default" w:eastAsia="宋体"/>
                <w:color w:val="auto"/>
                <w:lang w:val="en-US" w:eastAsia="zh-CN"/>
              </w:rPr>
              <w:t>综上所述，项目对施工期间所采取的各类固体废弃物均采取了相应的处置措施及污染防治措施，项目施工期固体废弃物处置方案较为合理，不会对周围环境和环境敏感点造成较大影响，并将随施工期的结束而结束。</w:t>
            </w:r>
          </w:p>
          <w:p w14:paraId="401E84A0">
            <w:pPr>
              <w:bidi w:val="0"/>
              <w:rPr>
                <w:rFonts w:hint="default" w:eastAsia="宋体"/>
                <w:b/>
                <w:bCs/>
                <w:color w:val="auto"/>
                <w:lang w:val="en-US" w:eastAsia="zh-CN"/>
              </w:rPr>
            </w:pPr>
            <w:r>
              <w:rPr>
                <w:rFonts w:hint="eastAsia"/>
                <w:b/>
                <w:bCs/>
                <w:color w:val="auto"/>
                <w:lang w:val="en-US" w:eastAsia="zh-CN"/>
              </w:rPr>
              <w:t>5.</w:t>
            </w:r>
            <w:r>
              <w:rPr>
                <w:rFonts w:hint="default" w:eastAsia="宋体"/>
                <w:b/>
                <w:bCs/>
                <w:color w:val="auto"/>
                <w:lang w:val="en-US" w:eastAsia="zh-CN"/>
              </w:rPr>
              <w:t>生态环境防治措施</w:t>
            </w:r>
          </w:p>
          <w:p w14:paraId="4EAC50C4">
            <w:pPr>
              <w:bidi w:val="0"/>
              <w:rPr>
                <w:rFonts w:hint="default" w:eastAsia="宋体"/>
                <w:color w:val="auto"/>
                <w:lang w:val="en-US" w:eastAsia="zh-CN"/>
              </w:rPr>
            </w:pPr>
            <w:r>
              <w:rPr>
                <w:rFonts w:hint="default" w:eastAsia="宋体"/>
                <w:color w:val="auto"/>
                <w:lang w:val="en-US" w:eastAsia="zh-CN"/>
              </w:rPr>
              <w:t>建设期间建筑物地基施工时要进行开挖，可能在挖土方处会产生水土流失的现象，将会对当地生态环境造成一定影响。施工期间施工地周围堆放原材料以及建筑垃圾等弃渣，堆放区域内的土壤植被遭到堆压破坏。为减少施工期对周围环境的影响，项目应采取以下措施：</w:t>
            </w:r>
          </w:p>
          <w:p w14:paraId="77FDDAF2">
            <w:pPr>
              <w:bidi w:val="0"/>
              <w:rPr>
                <w:rFonts w:hint="default" w:eastAsia="宋体"/>
                <w:color w:val="auto"/>
                <w:lang w:val="en-US" w:eastAsia="zh-CN"/>
              </w:rPr>
            </w:pPr>
            <w:r>
              <w:rPr>
                <w:rFonts w:hint="default" w:eastAsia="宋体"/>
                <w:color w:val="auto"/>
                <w:lang w:val="en-US" w:eastAsia="zh-CN"/>
              </w:rPr>
              <w:t>（1）施工工区等临时建筑尽可能采用成品或简易拼装方式，尽量减轻对土壤及植被的破坏。</w:t>
            </w:r>
          </w:p>
          <w:p w14:paraId="634C202E">
            <w:pPr>
              <w:bidi w:val="0"/>
              <w:rPr>
                <w:rFonts w:hint="default" w:eastAsia="宋体"/>
                <w:color w:val="auto"/>
                <w:lang w:val="en-US" w:eastAsia="zh-CN"/>
              </w:rPr>
            </w:pPr>
            <w:r>
              <w:rPr>
                <w:rFonts w:hint="default" w:eastAsia="宋体"/>
                <w:color w:val="auto"/>
                <w:lang w:val="en-US" w:eastAsia="zh-CN"/>
              </w:rPr>
              <w:t>（2）严格规定施工车辆的行驶便道，防止施工车辆在有植被地段任意行驶。</w:t>
            </w:r>
          </w:p>
          <w:p w14:paraId="0172A923">
            <w:pPr>
              <w:bidi w:val="0"/>
              <w:rPr>
                <w:rFonts w:hint="default" w:eastAsia="宋体"/>
                <w:color w:val="auto"/>
                <w:lang w:val="en-US" w:eastAsia="zh-CN"/>
              </w:rPr>
            </w:pPr>
            <w:r>
              <w:rPr>
                <w:rFonts w:hint="default" w:eastAsia="宋体"/>
                <w:color w:val="auto"/>
                <w:lang w:val="en-US" w:eastAsia="zh-CN"/>
              </w:rPr>
              <w:t>（3）施工</w:t>
            </w:r>
            <w:r>
              <w:rPr>
                <w:rFonts w:hint="eastAsia"/>
                <w:color w:val="auto"/>
                <w:lang w:val="en-US" w:eastAsia="zh-CN"/>
              </w:rPr>
              <w:t>期间</w:t>
            </w:r>
            <w:r>
              <w:rPr>
                <w:rFonts w:hint="default" w:eastAsia="宋体"/>
                <w:color w:val="auto"/>
                <w:lang w:val="en-US" w:eastAsia="zh-CN"/>
              </w:rPr>
              <w:t>应合理安排工程进度，建筑垃圾及时清理，原材料在该区域内堆放的时间不应过长，减少堆放量和受压面积。</w:t>
            </w:r>
          </w:p>
          <w:p w14:paraId="120B17D6">
            <w:pPr>
              <w:bidi w:val="0"/>
              <w:rPr>
                <w:rFonts w:hint="default" w:eastAsia="宋体"/>
                <w:color w:val="auto"/>
                <w:lang w:val="en-US" w:eastAsia="zh-CN"/>
              </w:rPr>
            </w:pPr>
            <w:r>
              <w:rPr>
                <w:rFonts w:hint="default" w:eastAsia="宋体"/>
                <w:color w:val="auto"/>
                <w:lang w:val="en-US" w:eastAsia="zh-CN"/>
              </w:rPr>
              <w:t>（4）开挖后的裸露区域应及时进行施工或采取遮盖措施，以免雨水冲刷造成水土流失。</w:t>
            </w:r>
          </w:p>
          <w:p w14:paraId="68CBC8FC">
            <w:pPr>
              <w:bidi w:val="0"/>
              <w:rPr>
                <w:rFonts w:hint="default" w:eastAsia="宋体"/>
                <w:color w:val="auto"/>
                <w:lang w:val="en-US" w:eastAsia="zh-CN"/>
              </w:rPr>
            </w:pPr>
            <w:r>
              <w:rPr>
                <w:rFonts w:hint="default" w:eastAsia="宋体"/>
                <w:color w:val="auto"/>
                <w:lang w:val="en-US" w:eastAsia="zh-CN"/>
              </w:rPr>
              <w:t>（5）开挖土方尽可能回填于项目低洼地段，堆放土堆周围设挡土围栏，土堆上设排水沟道，防止大雨时水土流失。</w:t>
            </w:r>
          </w:p>
          <w:p w14:paraId="63CEB817">
            <w:pPr>
              <w:bidi w:val="0"/>
              <w:rPr>
                <w:rFonts w:hint="default" w:eastAsia="宋体"/>
                <w:color w:val="auto"/>
                <w:lang w:val="en-US" w:eastAsia="zh-CN"/>
              </w:rPr>
            </w:pPr>
            <w:r>
              <w:rPr>
                <w:rFonts w:hint="default" w:eastAsia="宋体"/>
                <w:color w:val="auto"/>
                <w:lang w:val="en-US" w:eastAsia="zh-CN"/>
              </w:rPr>
              <w:t>（6）在工地四周设置排水沟，集中收集施工废水及雨天冲刷水。</w:t>
            </w:r>
          </w:p>
          <w:p w14:paraId="615A69EA">
            <w:pPr>
              <w:bidi w:val="0"/>
              <w:rPr>
                <w:rFonts w:hint="default" w:eastAsia="宋体"/>
                <w:color w:val="auto"/>
                <w:lang w:val="en-US" w:eastAsia="zh-CN"/>
              </w:rPr>
            </w:pPr>
            <w:r>
              <w:rPr>
                <w:rFonts w:hint="default" w:eastAsia="宋体"/>
                <w:color w:val="auto"/>
                <w:lang w:val="en-US" w:eastAsia="zh-CN"/>
              </w:rPr>
              <w:t>（7）严禁</w:t>
            </w:r>
            <w:r>
              <w:rPr>
                <w:rFonts w:hint="eastAsia"/>
                <w:color w:val="auto"/>
                <w:lang w:val="en-US" w:eastAsia="zh-CN"/>
              </w:rPr>
              <w:t>“</w:t>
            </w:r>
            <w:r>
              <w:rPr>
                <w:rFonts w:hint="default" w:eastAsia="宋体"/>
                <w:color w:val="auto"/>
                <w:lang w:val="en-US" w:eastAsia="zh-CN"/>
              </w:rPr>
              <w:t>三废</w:t>
            </w:r>
            <w:r>
              <w:rPr>
                <w:rFonts w:hint="eastAsia"/>
                <w:color w:val="auto"/>
                <w:lang w:val="en-US" w:eastAsia="zh-CN"/>
              </w:rPr>
              <w:t>”</w:t>
            </w:r>
            <w:r>
              <w:rPr>
                <w:rFonts w:hint="default" w:eastAsia="宋体"/>
                <w:color w:val="auto"/>
                <w:lang w:val="en-US" w:eastAsia="zh-CN"/>
              </w:rPr>
              <w:t>直接外排。</w:t>
            </w:r>
          </w:p>
          <w:p w14:paraId="49A09AAA">
            <w:pPr>
              <w:bidi w:val="0"/>
              <w:rPr>
                <w:rFonts w:hint="default" w:eastAsia="宋体"/>
                <w:color w:val="auto"/>
                <w:lang w:val="en-US" w:eastAsia="zh-CN"/>
              </w:rPr>
            </w:pPr>
            <w:r>
              <w:rPr>
                <w:rFonts w:hint="default" w:eastAsia="宋体"/>
                <w:color w:val="auto"/>
                <w:lang w:val="en-US" w:eastAsia="zh-CN"/>
              </w:rPr>
              <w:t>（8）建筑材料、装修垃圾和生活垃圾分开堆放，对垃圾及时清运处理，避免对当地生态环境造成影响。</w:t>
            </w:r>
          </w:p>
          <w:p w14:paraId="3B83F1C6">
            <w:pPr>
              <w:bidi w:val="0"/>
              <w:rPr>
                <w:rFonts w:hint="default" w:eastAsia="宋体"/>
                <w:color w:val="auto"/>
                <w:lang w:val="en-US" w:eastAsia="zh-CN"/>
              </w:rPr>
            </w:pPr>
            <w:r>
              <w:rPr>
                <w:rFonts w:hint="default" w:eastAsia="宋体"/>
                <w:color w:val="auto"/>
                <w:lang w:val="en-US" w:eastAsia="zh-CN"/>
              </w:rPr>
              <w:t>（9）绿化施工应与项目同步进行，按照设计的绿地率进行绿化后，可以对区域生态环境进行一定的补偿。</w:t>
            </w:r>
          </w:p>
          <w:p w14:paraId="6D3CAD41">
            <w:pPr>
              <w:bidi w:val="0"/>
              <w:rPr>
                <w:rFonts w:hint="default" w:eastAsia="宋体"/>
                <w:color w:val="auto"/>
                <w:lang w:val="en-US" w:eastAsia="zh-CN"/>
              </w:rPr>
            </w:pPr>
            <w:r>
              <w:rPr>
                <w:rFonts w:hint="default" w:eastAsia="宋体"/>
                <w:color w:val="auto"/>
                <w:lang w:val="en-US" w:eastAsia="zh-CN"/>
              </w:rPr>
              <w:t>（10）对于开挖形成的边坡，在建设初始阶段，应对其进行加固，并设置截水沟，做好边坡防护，防止开挖及大雨时水土流失。</w:t>
            </w:r>
          </w:p>
          <w:p w14:paraId="3FE4A737">
            <w:pPr>
              <w:bidi w:val="0"/>
              <w:rPr>
                <w:rFonts w:hint="default" w:eastAsia="宋体"/>
                <w:color w:val="auto"/>
                <w:lang w:val="en-US" w:eastAsia="zh-CN"/>
              </w:rPr>
            </w:pPr>
            <w:r>
              <w:rPr>
                <w:rFonts w:hint="default" w:eastAsia="宋体"/>
                <w:color w:val="auto"/>
                <w:lang w:val="en-US" w:eastAsia="zh-CN"/>
              </w:rPr>
              <w:t>（11）表土在场区内单独暂存后用于绿化覆土或周边耕地覆土，表土堆存区应进行覆盖、绿化、建设排水沟及围挡等水土保持措施。</w:t>
            </w:r>
          </w:p>
          <w:p w14:paraId="0EAE52C1">
            <w:pPr>
              <w:bidi w:val="0"/>
              <w:rPr>
                <w:rFonts w:hint="default" w:eastAsia="宋体"/>
                <w:color w:val="auto"/>
                <w:lang w:val="en-US" w:eastAsia="zh-CN"/>
              </w:rPr>
            </w:pPr>
            <w:r>
              <w:rPr>
                <w:rFonts w:hint="default" w:eastAsia="宋体"/>
                <w:color w:val="auto"/>
                <w:lang w:val="en-US" w:eastAsia="zh-CN"/>
              </w:rPr>
              <w:t>通过合理安排工期、采取得当措施处理后，项目对周围生态环境影响较小。</w:t>
            </w:r>
          </w:p>
        </w:tc>
      </w:tr>
    </w:tbl>
    <w:p w14:paraId="33583B28">
      <w:pPr>
        <w:rPr>
          <w:color w:val="auto"/>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3404"/>
      </w:tblGrid>
      <w:tr w14:paraId="3F94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14:paraId="2CCD0E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auto"/>
              </w:rPr>
            </w:pPr>
            <w:r>
              <w:rPr>
                <w:rFonts w:ascii="Times New Roman" w:hAnsi="Times New Roman" w:eastAsia="宋体" w:cs="Times New Roman"/>
                <w:b/>
                <w:bCs/>
                <w:color w:val="auto"/>
              </w:rPr>
              <w:t>运营期环境影响和保护措施</w:t>
            </w:r>
          </w:p>
        </w:tc>
        <w:tc>
          <w:tcPr>
            <w:tcW w:w="13404" w:type="dxa"/>
          </w:tcPr>
          <w:p w14:paraId="2E8D3076">
            <w:pPr>
              <w:adjustRightInd w:val="0"/>
              <w:snapToGrid w:val="0"/>
              <w:spacing w:line="360" w:lineRule="auto"/>
              <w:ind w:firstLine="482" w:firstLineChars="200"/>
              <w:rPr>
                <w:b/>
                <w:bCs/>
                <w:color w:val="auto"/>
                <w:sz w:val="24"/>
              </w:rPr>
            </w:pPr>
            <w:r>
              <w:rPr>
                <w:b/>
                <w:bCs/>
                <w:color w:val="auto"/>
                <w:sz w:val="24"/>
              </w:rPr>
              <w:t>一、运营期废气环境影响和保护措施</w:t>
            </w:r>
          </w:p>
          <w:p w14:paraId="7954A473">
            <w:pPr>
              <w:rPr>
                <w:rFonts w:hint="default" w:eastAsia="宋体"/>
                <w:b/>
                <w:color w:val="auto"/>
                <w:lang w:val="en-US" w:eastAsia="zh-CN"/>
              </w:rPr>
            </w:pPr>
            <w:r>
              <w:rPr>
                <w:rFonts w:hint="eastAsia"/>
                <w:b/>
                <w:color w:val="auto"/>
                <w:lang w:eastAsia="zh-CN"/>
              </w:rPr>
              <w:t>1.</w:t>
            </w:r>
            <w:r>
              <w:rPr>
                <w:b/>
                <w:color w:val="auto"/>
              </w:rPr>
              <w:t>废气污染源情况</w:t>
            </w:r>
          </w:p>
          <w:p w14:paraId="3F35C0EB">
            <w:pPr>
              <w:pStyle w:val="13"/>
              <w:numPr>
                <w:ilvl w:val="0"/>
                <w:numId w:val="7"/>
              </w:numPr>
              <w:bidi w:val="0"/>
              <w:ind w:left="0" w:leftChars="0" w:firstLine="0" w:firstLineChars="0"/>
              <w:rPr>
                <w:rFonts w:hint="eastAsia"/>
                <w:color w:val="auto"/>
              </w:rPr>
            </w:pPr>
            <w:r>
              <w:rPr>
                <w:color w:val="auto"/>
              </w:rPr>
              <w:t>废气污染源产生、正常排放汇总表</w:t>
            </w:r>
            <w:r>
              <w:rPr>
                <w:rFonts w:hint="eastAsia"/>
                <w:color w:val="auto"/>
              </w:rPr>
              <w:t>（按</w:t>
            </w:r>
            <w:r>
              <w:rPr>
                <w:color w:val="auto"/>
              </w:rPr>
              <w:t>产</w:t>
            </w:r>
            <w:r>
              <w:rPr>
                <w:rFonts w:hint="eastAsia"/>
                <w:color w:val="auto"/>
              </w:rPr>
              <w:t>污环节</w:t>
            </w:r>
            <w:r>
              <w:rPr>
                <w:color w:val="auto"/>
              </w:rPr>
              <w:t>计</w:t>
            </w:r>
            <w:r>
              <w:rPr>
                <w:rFonts w:hint="eastAsia"/>
                <w:color w:val="auto"/>
              </w:rPr>
              <w:t>）</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663"/>
              <w:gridCol w:w="1034"/>
              <w:gridCol w:w="1146"/>
              <w:gridCol w:w="1036"/>
              <w:gridCol w:w="1048"/>
              <w:gridCol w:w="897"/>
              <w:gridCol w:w="916"/>
              <w:gridCol w:w="1098"/>
              <w:gridCol w:w="1122"/>
              <w:gridCol w:w="1301"/>
              <w:gridCol w:w="1075"/>
              <w:gridCol w:w="835"/>
            </w:tblGrid>
            <w:tr w14:paraId="21A3B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38" w:type="dxa"/>
                  <w:vMerge w:val="restart"/>
                  <w:tcBorders>
                    <w:top w:val="single" w:color="auto" w:sz="12" w:space="0"/>
                  </w:tcBorders>
                  <w:noWrap w:val="0"/>
                  <w:vAlign w:val="center"/>
                </w:tcPr>
                <w:p w14:paraId="253DAC8D">
                  <w:pPr>
                    <w:pStyle w:val="12"/>
                    <w:bidi w:val="0"/>
                    <w:jc w:val="center"/>
                    <w:rPr>
                      <w:b/>
                      <w:bCs/>
                      <w:color w:val="0000FF"/>
                    </w:rPr>
                  </w:pPr>
                  <w:r>
                    <w:rPr>
                      <w:b/>
                      <w:bCs/>
                      <w:color w:val="0000FF"/>
                    </w:rPr>
                    <w:t>产排污环节</w:t>
                  </w:r>
                </w:p>
              </w:tc>
              <w:tc>
                <w:tcPr>
                  <w:tcW w:w="663" w:type="dxa"/>
                  <w:vMerge w:val="restart"/>
                  <w:tcBorders>
                    <w:top w:val="single" w:color="auto" w:sz="12" w:space="0"/>
                  </w:tcBorders>
                  <w:noWrap w:val="0"/>
                  <w:vAlign w:val="center"/>
                </w:tcPr>
                <w:p w14:paraId="7D69E129">
                  <w:pPr>
                    <w:pStyle w:val="12"/>
                    <w:bidi w:val="0"/>
                    <w:jc w:val="center"/>
                    <w:rPr>
                      <w:b/>
                      <w:bCs/>
                      <w:color w:val="0000FF"/>
                    </w:rPr>
                  </w:pPr>
                  <w:r>
                    <w:rPr>
                      <w:b/>
                      <w:bCs/>
                      <w:color w:val="0000FF"/>
                    </w:rPr>
                    <w:t>排放形式</w:t>
                  </w:r>
                </w:p>
              </w:tc>
              <w:tc>
                <w:tcPr>
                  <w:tcW w:w="1034" w:type="dxa"/>
                  <w:vMerge w:val="restart"/>
                  <w:tcBorders>
                    <w:top w:val="single" w:color="auto" w:sz="12" w:space="0"/>
                  </w:tcBorders>
                  <w:noWrap w:val="0"/>
                  <w:vAlign w:val="center"/>
                </w:tcPr>
                <w:p w14:paraId="556F0B46">
                  <w:pPr>
                    <w:pStyle w:val="12"/>
                    <w:bidi w:val="0"/>
                    <w:jc w:val="center"/>
                    <w:rPr>
                      <w:b/>
                      <w:bCs/>
                      <w:color w:val="0000FF"/>
                    </w:rPr>
                  </w:pPr>
                  <w:r>
                    <w:rPr>
                      <w:b/>
                      <w:bCs/>
                      <w:color w:val="0000FF"/>
                    </w:rPr>
                    <w:t>污染物种类</w:t>
                  </w:r>
                </w:p>
              </w:tc>
              <w:tc>
                <w:tcPr>
                  <w:tcW w:w="3230" w:type="dxa"/>
                  <w:gridSpan w:val="3"/>
                  <w:tcBorders>
                    <w:top w:val="single" w:color="auto" w:sz="12" w:space="0"/>
                  </w:tcBorders>
                  <w:noWrap w:val="0"/>
                  <w:vAlign w:val="center"/>
                </w:tcPr>
                <w:p w14:paraId="6F2CB173">
                  <w:pPr>
                    <w:pStyle w:val="12"/>
                    <w:bidi w:val="0"/>
                    <w:jc w:val="center"/>
                    <w:rPr>
                      <w:rFonts w:hint="default"/>
                      <w:b/>
                      <w:bCs/>
                      <w:color w:val="0000FF"/>
                      <w:lang w:val="en-US" w:eastAsia="zh-CN"/>
                    </w:rPr>
                  </w:pPr>
                  <w:r>
                    <w:rPr>
                      <w:rFonts w:hint="eastAsia"/>
                      <w:b/>
                      <w:bCs/>
                      <w:color w:val="0000FF"/>
                      <w:lang w:val="en-US" w:eastAsia="zh-CN"/>
                    </w:rPr>
                    <w:t>产生情况</w:t>
                  </w:r>
                </w:p>
              </w:tc>
              <w:tc>
                <w:tcPr>
                  <w:tcW w:w="2911" w:type="dxa"/>
                  <w:gridSpan w:val="3"/>
                  <w:tcBorders>
                    <w:top w:val="single" w:color="auto" w:sz="12" w:space="0"/>
                  </w:tcBorders>
                  <w:noWrap w:val="0"/>
                  <w:vAlign w:val="center"/>
                </w:tcPr>
                <w:p w14:paraId="5ED12E53">
                  <w:pPr>
                    <w:pStyle w:val="12"/>
                    <w:bidi w:val="0"/>
                    <w:jc w:val="center"/>
                    <w:rPr>
                      <w:b/>
                      <w:bCs/>
                      <w:color w:val="0000FF"/>
                    </w:rPr>
                  </w:pPr>
                  <w:r>
                    <w:rPr>
                      <w:b/>
                      <w:bCs/>
                      <w:color w:val="0000FF"/>
                    </w:rPr>
                    <w:t>污染治理设施</w:t>
                  </w:r>
                </w:p>
              </w:tc>
              <w:tc>
                <w:tcPr>
                  <w:tcW w:w="3498" w:type="dxa"/>
                  <w:gridSpan w:val="3"/>
                  <w:tcBorders>
                    <w:top w:val="single" w:color="auto" w:sz="12" w:space="0"/>
                  </w:tcBorders>
                  <w:noWrap w:val="0"/>
                  <w:vAlign w:val="center"/>
                </w:tcPr>
                <w:p w14:paraId="0ABD8EC6">
                  <w:pPr>
                    <w:pStyle w:val="12"/>
                    <w:bidi w:val="0"/>
                    <w:jc w:val="center"/>
                    <w:rPr>
                      <w:rFonts w:hint="eastAsia"/>
                      <w:b/>
                      <w:bCs/>
                      <w:color w:val="0000FF"/>
                    </w:rPr>
                  </w:pPr>
                  <w:r>
                    <w:rPr>
                      <w:rFonts w:hint="eastAsia"/>
                      <w:b/>
                      <w:bCs/>
                      <w:color w:val="0000FF"/>
                    </w:rPr>
                    <w:t>排放情况</w:t>
                  </w:r>
                </w:p>
              </w:tc>
              <w:tc>
                <w:tcPr>
                  <w:tcW w:w="835" w:type="dxa"/>
                  <w:vMerge w:val="restart"/>
                  <w:noWrap w:val="0"/>
                  <w:vAlign w:val="center"/>
                </w:tcPr>
                <w:p w14:paraId="76C25B72">
                  <w:pPr>
                    <w:pStyle w:val="12"/>
                    <w:bidi w:val="0"/>
                    <w:jc w:val="center"/>
                    <w:rPr>
                      <w:b/>
                      <w:bCs/>
                      <w:color w:val="0000FF"/>
                    </w:rPr>
                  </w:pPr>
                  <w:r>
                    <w:rPr>
                      <w:rFonts w:hint="eastAsia"/>
                      <w:b/>
                      <w:bCs/>
                      <w:color w:val="0000FF"/>
                    </w:rPr>
                    <w:t>排气筒</w:t>
                  </w:r>
                </w:p>
              </w:tc>
            </w:tr>
            <w:tr w14:paraId="4ECC1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38" w:type="dxa"/>
                  <w:vMerge w:val="continue"/>
                  <w:tcBorders>
                    <w:bottom w:val="single" w:color="auto" w:sz="12" w:space="0"/>
                  </w:tcBorders>
                  <w:noWrap w:val="0"/>
                  <w:vAlign w:val="center"/>
                </w:tcPr>
                <w:p w14:paraId="31BA2191">
                  <w:pPr>
                    <w:tabs>
                      <w:tab w:val="left" w:pos="8020"/>
                    </w:tabs>
                    <w:bidi w:val="0"/>
                    <w:jc w:val="center"/>
                    <w:rPr>
                      <w:b/>
                      <w:bCs/>
                      <w:color w:val="0000FF"/>
                    </w:rPr>
                  </w:pPr>
                </w:p>
              </w:tc>
              <w:tc>
                <w:tcPr>
                  <w:tcW w:w="663" w:type="dxa"/>
                  <w:vMerge w:val="continue"/>
                  <w:tcBorders>
                    <w:bottom w:val="single" w:color="auto" w:sz="12" w:space="0"/>
                  </w:tcBorders>
                  <w:noWrap w:val="0"/>
                  <w:vAlign w:val="center"/>
                </w:tcPr>
                <w:p w14:paraId="116DAE94">
                  <w:pPr>
                    <w:tabs>
                      <w:tab w:val="left" w:pos="8020"/>
                    </w:tabs>
                    <w:bidi w:val="0"/>
                    <w:jc w:val="center"/>
                    <w:rPr>
                      <w:b/>
                      <w:bCs/>
                      <w:color w:val="0000FF"/>
                    </w:rPr>
                  </w:pPr>
                </w:p>
              </w:tc>
              <w:tc>
                <w:tcPr>
                  <w:tcW w:w="1034" w:type="dxa"/>
                  <w:vMerge w:val="continue"/>
                  <w:tcBorders>
                    <w:bottom w:val="single" w:color="auto" w:sz="12" w:space="0"/>
                  </w:tcBorders>
                  <w:noWrap w:val="0"/>
                  <w:vAlign w:val="center"/>
                </w:tcPr>
                <w:p w14:paraId="6B103AE2">
                  <w:pPr>
                    <w:tabs>
                      <w:tab w:val="left" w:pos="8020"/>
                    </w:tabs>
                    <w:bidi w:val="0"/>
                    <w:jc w:val="center"/>
                    <w:rPr>
                      <w:b/>
                      <w:bCs/>
                      <w:color w:val="0000FF"/>
                    </w:rPr>
                  </w:pPr>
                </w:p>
              </w:tc>
              <w:tc>
                <w:tcPr>
                  <w:tcW w:w="1146" w:type="dxa"/>
                  <w:tcBorders>
                    <w:bottom w:val="single" w:color="auto" w:sz="12" w:space="0"/>
                  </w:tcBorders>
                  <w:noWrap w:val="0"/>
                  <w:vAlign w:val="center"/>
                </w:tcPr>
                <w:p w14:paraId="71C68E1A">
                  <w:pPr>
                    <w:pStyle w:val="12"/>
                    <w:bidi w:val="0"/>
                    <w:jc w:val="center"/>
                    <w:rPr>
                      <w:b/>
                      <w:bCs/>
                      <w:color w:val="0000FF"/>
                    </w:rPr>
                  </w:pPr>
                  <w:r>
                    <w:rPr>
                      <w:b/>
                      <w:bCs/>
                      <w:color w:val="0000FF"/>
                    </w:rPr>
                    <w:t>产生浓度mg/m</w:t>
                  </w:r>
                  <w:r>
                    <w:rPr>
                      <w:b/>
                      <w:bCs/>
                      <w:color w:val="0000FF"/>
                      <w:vertAlign w:val="superscript"/>
                    </w:rPr>
                    <w:t>3</w:t>
                  </w:r>
                </w:p>
              </w:tc>
              <w:tc>
                <w:tcPr>
                  <w:tcW w:w="1036" w:type="dxa"/>
                  <w:tcBorders>
                    <w:bottom w:val="single" w:color="auto" w:sz="12" w:space="0"/>
                  </w:tcBorders>
                  <w:noWrap w:val="0"/>
                  <w:vAlign w:val="center"/>
                </w:tcPr>
                <w:p w14:paraId="5E4590FF">
                  <w:pPr>
                    <w:pStyle w:val="12"/>
                    <w:bidi w:val="0"/>
                    <w:jc w:val="center"/>
                    <w:rPr>
                      <w:b/>
                      <w:bCs/>
                      <w:color w:val="0000FF"/>
                    </w:rPr>
                  </w:pPr>
                  <w:r>
                    <w:rPr>
                      <w:rFonts w:hint="eastAsia"/>
                      <w:b/>
                      <w:bCs/>
                      <w:color w:val="0000FF"/>
                      <w:lang w:val="en-US" w:eastAsia="zh-CN"/>
                    </w:rPr>
                    <w:t>产生速率</w:t>
                  </w:r>
                  <w:r>
                    <w:rPr>
                      <w:b/>
                      <w:bCs/>
                      <w:color w:val="0000FF"/>
                    </w:rPr>
                    <w:t>kg/h</w:t>
                  </w:r>
                </w:p>
              </w:tc>
              <w:tc>
                <w:tcPr>
                  <w:tcW w:w="1048" w:type="dxa"/>
                  <w:tcBorders>
                    <w:bottom w:val="single" w:color="auto" w:sz="12" w:space="0"/>
                  </w:tcBorders>
                  <w:noWrap w:val="0"/>
                  <w:vAlign w:val="center"/>
                </w:tcPr>
                <w:p w14:paraId="3DA7266C">
                  <w:pPr>
                    <w:pStyle w:val="12"/>
                    <w:bidi w:val="0"/>
                    <w:jc w:val="center"/>
                    <w:rPr>
                      <w:b/>
                      <w:bCs/>
                      <w:color w:val="0000FF"/>
                    </w:rPr>
                  </w:pPr>
                  <w:r>
                    <w:rPr>
                      <w:b/>
                      <w:bCs/>
                      <w:color w:val="0000FF"/>
                    </w:rPr>
                    <w:t>产生量t/a</w:t>
                  </w:r>
                </w:p>
              </w:tc>
              <w:tc>
                <w:tcPr>
                  <w:tcW w:w="897" w:type="dxa"/>
                  <w:tcBorders>
                    <w:bottom w:val="single" w:color="auto" w:sz="12" w:space="0"/>
                  </w:tcBorders>
                  <w:shd w:val="clear" w:color="auto" w:fill="auto"/>
                  <w:noWrap w:val="0"/>
                  <w:vAlign w:val="center"/>
                </w:tcPr>
                <w:p w14:paraId="48A23732">
                  <w:pPr>
                    <w:pStyle w:val="12"/>
                    <w:bidi w:val="0"/>
                    <w:ind w:firstLine="0" w:firstLineChars="0"/>
                    <w:jc w:val="center"/>
                    <w:rPr>
                      <w:rFonts w:hint="default" w:ascii="Times New Roman" w:hAnsi="Times New Roman" w:eastAsia="宋体" w:cs="Times New Roman"/>
                      <w:b/>
                      <w:bCs/>
                      <w:color w:val="0000FF"/>
                      <w:kern w:val="0"/>
                      <w:sz w:val="21"/>
                      <w:szCs w:val="21"/>
                      <w:lang w:val="en-US" w:eastAsia="zh-CN"/>
                    </w:rPr>
                  </w:pPr>
                  <w:r>
                    <w:rPr>
                      <w:rFonts w:hint="eastAsia"/>
                      <w:b/>
                      <w:bCs/>
                      <w:color w:val="0000FF"/>
                      <w:lang w:val="en-US" w:eastAsia="zh-CN"/>
                    </w:rPr>
                    <w:t>收集效率%</w:t>
                  </w:r>
                </w:p>
              </w:tc>
              <w:tc>
                <w:tcPr>
                  <w:tcW w:w="916" w:type="dxa"/>
                  <w:tcBorders>
                    <w:bottom w:val="single" w:color="auto" w:sz="12" w:space="0"/>
                  </w:tcBorders>
                  <w:shd w:val="clear" w:color="auto" w:fill="auto"/>
                  <w:noWrap w:val="0"/>
                  <w:vAlign w:val="center"/>
                </w:tcPr>
                <w:p w14:paraId="6585A536">
                  <w:pPr>
                    <w:pStyle w:val="12"/>
                    <w:bidi w:val="0"/>
                    <w:ind w:firstLine="0" w:firstLineChars="0"/>
                    <w:jc w:val="center"/>
                    <w:rPr>
                      <w:rFonts w:hint="default" w:ascii="Times New Roman" w:hAnsi="Times New Roman" w:eastAsia="宋体" w:cs="Times New Roman"/>
                      <w:b/>
                      <w:bCs/>
                      <w:color w:val="0000FF"/>
                      <w:kern w:val="0"/>
                      <w:sz w:val="21"/>
                      <w:szCs w:val="21"/>
                      <w:lang w:val="en-US" w:eastAsia="zh-CN"/>
                    </w:rPr>
                  </w:pPr>
                  <w:r>
                    <w:rPr>
                      <w:b/>
                      <w:bCs/>
                      <w:color w:val="0000FF"/>
                    </w:rPr>
                    <w:t>去除效率%</w:t>
                  </w:r>
                </w:p>
              </w:tc>
              <w:tc>
                <w:tcPr>
                  <w:tcW w:w="1098" w:type="dxa"/>
                  <w:tcBorders>
                    <w:bottom w:val="single" w:color="auto" w:sz="12" w:space="0"/>
                  </w:tcBorders>
                  <w:noWrap w:val="0"/>
                  <w:vAlign w:val="center"/>
                </w:tcPr>
                <w:p w14:paraId="094A0C06">
                  <w:pPr>
                    <w:pStyle w:val="12"/>
                    <w:bidi w:val="0"/>
                    <w:jc w:val="center"/>
                    <w:rPr>
                      <w:b/>
                      <w:bCs/>
                      <w:color w:val="0000FF"/>
                    </w:rPr>
                  </w:pPr>
                  <w:r>
                    <w:rPr>
                      <w:b/>
                      <w:bCs/>
                      <w:color w:val="0000FF"/>
                    </w:rPr>
                    <w:t>处理工艺</w:t>
                  </w:r>
                </w:p>
              </w:tc>
              <w:tc>
                <w:tcPr>
                  <w:tcW w:w="1122" w:type="dxa"/>
                  <w:tcBorders>
                    <w:bottom w:val="single" w:color="auto" w:sz="12" w:space="0"/>
                  </w:tcBorders>
                  <w:noWrap w:val="0"/>
                  <w:vAlign w:val="center"/>
                </w:tcPr>
                <w:p w14:paraId="13B61551">
                  <w:pPr>
                    <w:pStyle w:val="12"/>
                    <w:bidi w:val="0"/>
                    <w:jc w:val="center"/>
                    <w:rPr>
                      <w:b/>
                      <w:bCs/>
                      <w:color w:val="0000FF"/>
                    </w:rPr>
                  </w:pPr>
                  <w:r>
                    <w:rPr>
                      <w:rFonts w:hint="eastAsia"/>
                      <w:b/>
                      <w:bCs/>
                      <w:color w:val="0000FF"/>
                      <w:lang w:val="en-US" w:eastAsia="zh-CN"/>
                    </w:rPr>
                    <w:t>排放</w:t>
                  </w:r>
                  <w:r>
                    <w:rPr>
                      <w:b/>
                      <w:bCs/>
                      <w:color w:val="0000FF"/>
                    </w:rPr>
                    <w:t>浓度mg/m</w:t>
                  </w:r>
                  <w:r>
                    <w:rPr>
                      <w:b/>
                      <w:bCs/>
                      <w:color w:val="0000FF"/>
                      <w:vertAlign w:val="superscript"/>
                    </w:rPr>
                    <w:t>3</w:t>
                  </w:r>
                </w:p>
              </w:tc>
              <w:tc>
                <w:tcPr>
                  <w:tcW w:w="1301" w:type="dxa"/>
                  <w:tcBorders>
                    <w:bottom w:val="single" w:color="auto" w:sz="12" w:space="0"/>
                  </w:tcBorders>
                  <w:noWrap w:val="0"/>
                  <w:vAlign w:val="center"/>
                </w:tcPr>
                <w:p w14:paraId="23B0CA21">
                  <w:pPr>
                    <w:pStyle w:val="12"/>
                    <w:bidi w:val="0"/>
                    <w:jc w:val="center"/>
                    <w:rPr>
                      <w:rFonts w:hint="eastAsia"/>
                      <w:b/>
                      <w:bCs/>
                      <w:color w:val="0000FF"/>
                    </w:rPr>
                  </w:pPr>
                  <w:r>
                    <w:rPr>
                      <w:rFonts w:hint="eastAsia"/>
                      <w:b/>
                      <w:bCs/>
                      <w:color w:val="0000FF"/>
                    </w:rPr>
                    <w:t>排放速率kg/h</w:t>
                  </w:r>
                </w:p>
              </w:tc>
              <w:tc>
                <w:tcPr>
                  <w:tcW w:w="1075" w:type="dxa"/>
                  <w:tcBorders>
                    <w:bottom w:val="single" w:color="auto" w:sz="12" w:space="0"/>
                  </w:tcBorders>
                  <w:noWrap w:val="0"/>
                  <w:vAlign w:val="center"/>
                </w:tcPr>
                <w:p w14:paraId="6B752402">
                  <w:pPr>
                    <w:pStyle w:val="12"/>
                    <w:bidi w:val="0"/>
                    <w:jc w:val="center"/>
                    <w:rPr>
                      <w:b/>
                      <w:bCs/>
                      <w:color w:val="0000FF"/>
                    </w:rPr>
                  </w:pPr>
                  <w:r>
                    <w:rPr>
                      <w:rFonts w:hint="eastAsia"/>
                      <w:b/>
                      <w:bCs/>
                      <w:color w:val="0000FF"/>
                    </w:rPr>
                    <w:t>排放量t/a</w:t>
                  </w:r>
                </w:p>
              </w:tc>
              <w:tc>
                <w:tcPr>
                  <w:tcW w:w="835" w:type="dxa"/>
                  <w:vMerge w:val="continue"/>
                  <w:tcBorders>
                    <w:bottom w:val="single" w:color="auto" w:sz="12" w:space="0"/>
                  </w:tcBorders>
                  <w:noWrap w:val="0"/>
                  <w:vAlign w:val="center"/>
                </w:tcPr>
                <w:p w14:paraId="15B75A91">
                  <w:pPr>
                    <w:bidi w:val="0"/>
                    <w:jc w:val="center"/>
                    <w:rPr>
                      <w:rFonts w:hint="eastAsia"/>
                      <w:color w:val="0000FF"/>
                    </w:rPr>
                  </w:pPr>
                </w:p>
              </w:tc>
            </w:tr>
            <w:tr w14:paraId="117F3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 w:hRule="atLeast"/>
                <w:jc w:val="center"/>
              </w:trPr>
              <w:tc>
                <w:tcPr>
                  <w:tcW w:w="938" w:type="dxa"/>
                  <w:vMerge w:val="restart"/>
                  <w:tcBorders>
                    <w:top w:val="single" w:color="auto" w:sz="12" w:space="0"/>
                    <w:bottom w:val="single" w:color="auto" w:sz="4" w:space="0"/>
                  </w:tcBorders>
                  <w:noWrap w:val="0"/>
                  <w:vAlign w:val="center"/>
                </w:tcPr>
                <w:p w14:paraId="75DE7040">
                  <w:pPr>
                    <w:pStyle w:val="12"/>
                    <w:bidi w:val="0"/>
                    <w:ind w:firstLine="0" w:firstLineChars="0"/>
                    <w:jc w:val="center"/>
                    <w:rPr>
                      <w:rFonts w:hint="default"/>
                      <w:color w:val="0000FF"/>
                      <w:lang w:val="en-US" w:eastAsia="zh-CN"/>
                    </w:rPr>
                  </w:pPr>
                  <w:r>
                    <w:rPr>
                      <w:rFonts w:hint="eastAsia"/>
                      <w:color w:val="0000FF"/>
                      <w:lang w:val="en-US" w:eastAsia="zh-CN"/>
                    </w:rPr>
                    <w:t>同步带浇注固化</w:t>
                  </w:r>
                </w:p>
              </w:tc>
              <w:tc>
                <w:tcPr>
                  <w:tcW w:w="663" w:type="dxa"/>
                  <w:vMerge w:val="restart"/>
                  <w:tcBorders>
                    <w:top w:val="single" w:color="auto" w:sz="12" w:space="0"/>
                    <w:bottom w:val="single" w:color="auto" w:sz="4" w:space="0"/>
                  </w:tcBorders>
                  <w:noWrap w:val="0"/>
                  <w:vAlign w:val="center"/>
                </w:tcPr>
                <w:p w14:paraId="303D3B59">
                  <w:pPr>
                    <w:pStyle w:val="12"/>
                    <w:bidi w:val="0"/>
                    <w:ind w:firstLine="0" w:firstLineChars="0"/>
                    <w:jc w:val="center"/>
                    <w:rPr>
                      <w:rFonts w:hint="eastAsia"/>
                      <w:color w:val="0000FF"/>
                      <w:lang w:val="en-US" w:eastAsia="zh-CN"/>
                    </w:rPr>
                  </w:pPr>
                  <w:r>
                    <w:rPr>
                      <w:rFonts w:hint="eastAsia"/>
                      <w:color w:val="0000FF"/>
                      <w:lang w:val="en-US" w:eastAsia="zh-CN"/>
                    </w:rPr>
                    <w:t>有组织</w:t>
                  </w:r>
                </w:p>
              </w:tc>
              <w:tc>
                <w:tcPr>
                  <w:tcW w:w="1034" w:type="dxa"/>
                  <w:tcBorders>
                    <w:top w:val="single" w:color="auto" w:sz="12" w:space="0"/>
                    <w:bottom w:val="single" w:color="auto" w:sz="4" w:space="0"/>
                  </w:tcBorders>
                  <w:noWrap w:val="0"/>
                  <w:vAlign w:val="center"/>
                </w:tcPr>
                <w:p w14:paraId="6CDF424D">
                  <w:pPr>
                    <w:pStyle w:val="12"/>
                    <w:bidi w:val="0"/>
                    <w:ind w:firstLine="0" w:firstLineChars="0"/>
                    <w:jc w:val="center"/>
                    <w:rPr>
                      <w:rFonts w:hint="default"/>
                      <w:color w:val="0000FF"/>
                      <w:lang w:val="en-US" w:eastAsia="zh-CN"/>
                    </w:rPr>
                  </w:pPr>
                  <w:r>
                    <w:rPr>
                      <w:rFonts w:hint="eastAsia"/>
                      <w:color w:val="0000FF"/>
                      <w:lang w:val="en-US" w:eastAsia="zh-CN"/>
                    </w:rPr>
                    <w:t>非甲烷总烃</w:t>
                  </w:r>
                </w:p>
              </w:tc>
              <w:tc>
                <w:tcPr>
                  <w:tcW w:w="1146" w:type="dxa"/>
                  <w:tcBorders>
                    <w:top w:val="single" w:color="auto" w:sz="12" w:space="0"/>
                    <w:bottom w:val="single" w:color="auto" w:sz="4" w:space="0"/>
                  </w:tcBorders>
                  <w:shd w:val="clear" w:color="auto" w:fill="auto"/>
                  <w:noWrap w:val="0"/>
                  <w:vAlign w:val="center"/>
                </w:tcPr>
                <w:p w14:paraId="6C56473E">
                  <w:pPr>
                    <w:pStyle w:val="12"/>
                    <w:bidi w:val="0"/>
                    <w:rPr>
                      <w:rFonts w:hint="default"/>
                      <w:color w:val="EE1BE0"/>
                      <w:lang w:val="en-US" w:eastAsia="zh-CN"/>
                    </w:rPr>
                  </w:pPr>
                  <w:r>
                    <w:rPr>
                      <w:rFonts w:hint="eastAsia"/>
                      <w:color w:val="EE1BE0"/>
                      <w:lang w:val="en-US" w:eastAsia="zh-CN"/>
                    </w:rPr>
                    <w:t>3.9375</w:t>
                  </w:r>
                </w:p>
              </w:tc>
              <w:tc>
                <w:tcPr>
                  <w:tcW w:w="1036" w:type="dxa"/>
                  <w:tcBorders>
                    <w:top w:val="single" w:color="auto" w:sz="12" w:space="0"/>
                    <w:bottom w:val="single" w:color="auto" w:sz="4" w:space="0"/>
                  </w:tcBorders>
                  <w:shd w:val="clear" w:color="auto" w:fill="auto"/>
                  <w:noWrap w:val="0"/>
                  <w:vAlign w:val="center"/>
                </w:tcPr>
                <w:p w14:paraId="761C8397">
                  <w:pPr>
                    <w:pStyle w:val="12"/>
                    <w:bidi w:val="0"/>
                    <w:rPr>
                      <w:rFonts w:hint="default"/>
                      <w:color w:val="EE1BE0"/>
                      <w:lang w:val="en-US" w:eastAsia="zh-CN"/>
                    </w:rPr>
                  </w:pPr>
                  <w:r>
                    <w:rPr>
                      <w:rFonts w:hint="eastAsia"/>
                      <w:color w:val="EE1BE0"/>
                      <w:lang w:val="en-US" w:eastAsia="zh-CN"/>
                    </w:rPr>
                    <w:t>0.0394</w:t>
                  </w:r>
                </w:p>
              </w:tc>
              <w:tc>
                <w:tcPr>
                  <w:tcW w:w="1048" w:type="dxa"/>
                  <w:tcBorders>
                    <w:top w:val="single" w:color="auto" w:sz="12" w:space="0"/>
                    <w:bottom w:val="single" w:color="auto" w:sz="4" w:space="0"/>
                  </w:tcBorders>
                  <w:shd w:val="clear" w:color="auto" w:fill="auto"/>
                  <w:noWrap w:val="0"/>
                  <w:vAlign w:val="center"/>
                </w:tcPr>
                <w:p w14:paraId="47C5C7DC">
                  <w:pPr>
                    <w:pStyle w:val="12"/>
                    <w:bidi w:val="0"/>
                    <w:rPr>
                      <w:rFonts w:hint="default"/>
                      <w:color w:val="EE1BE0"/>
                      <w:lang w:val="en-US" w:eastAsia="zh-CN"/>
                    </w:rPr>
                  </w:pPr>
                  <w:r>
                    <w:rPr>
                      <w:rFonts w:hint="eastAsia"/>
                      <w:color w:val="EE1BE0"/>
                      <w:lang w:val="en-US" w:eastAsia="zh-CN"/>
                    </w:rPr>
                    <w:t>0.1890</w:t>
                  </w:r>
                </w:p>
              </w:tc>
              <w:tc>
                <w:tcPr>
                  <w:tcW w:w="897" w:type="dxa"/>
                  <w:tcBorders>
                    <w:top w:val="single" w:color="auto" w:sz="12" w:space="0"/>
                    <w:bottom w:val="single" w:color="auto" w:sz="4" w:space="0"/>
                  </w:tcBorders>
                  <w:shd w:val="clear" w:color="auto" w:fill="auto"/>
                  <w:noWrap w:val="0"/>
                  <w:vAlign w:val="center"/>
                </w:tcPr>
                <w:p w14:paraId="0D62BE2F">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12" w:space="0"/>
                    <w:bottom w:val="single" w:color="auto" w:sz="4" w:space="0"/>
                  </w:tcBorders>
                  <w:shd w:val="clear" w:color="auto" w:fill="auto"/>
                  <w:noWrap w:val="0"/>
                  <w:vAlign w:val="center"/>
                </w:tcPr>
                <w:p w14:paraId="4416749B">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restart"/>
                  <w:tcBorders>
                    <w:top w:val="single" w:color="auto" w:sz="12" w:space="0"/>
                    <w:bottom w:val="single" w:color="auto" w:sz="4" w:space="0"/>
                  </w:tcBorders>
                  <w:noWrap w:val="0"/>
                  <w:vAlign w:val="center"/>
                </w:tcPr>
                <w:p w14:paraId="2E96B5B9">
                  <w:pPr>
                    <w:pStyle w:val="12"/>
                    <w:bidi w:val="0"/>
                    <w:ind w:firstLine="0" w:firstLineChars="0"/>
                    <w:jc w:val="center"/>
                    <w:rPr>
                      <w:rFonts w:hint="default"/>
                      <w:color w:val="0000FF"/>
                      <w:lang w:val="en-US" w:eastAsia="zh-CN"/>
                    </w:rPr>
                  </w:pPr>
                  <w:r>
                    <w:rPr>
                      <w:rFonts w:hint="eastAsia"/>
                      <w:color w:val="0000FF"/>
                      <w:lang w:val="en-US" w:eastAsia="zh-CN"/>
                    </w:rPr>
                    <w:t>二级活性炭</w:t>
                  </w:r>
                </w:p>
              </w:tc>
              <w:tc>
                <w:tcPr>
                  <w:tcW w:w="1122" w:type="dxa"/>
                  <w:tcBorders>
                    <w:top w:val="single" w:color="auto" w:sz="12" w:space="0"/>
                    <w:bottom w:val="single" w:color="auto" w:sz="4" w:space="0"/>
                  </w:tcBorders>
                  <w:noWrap w:val="0"/>
                  <w:vAlign w:val="center"/>
                </w:tcPr>
                <w:p w14:paraId="66E0306F">
                  <w:pPr>
                    <w:pStyle w:val="12"/>
                    <w:bidi w:val="0"/>
                    <w:rPr>
                      <w:rFonts w:hint="default"/>
                      <w:color w:val="EE1BE0"/>
                      <w:lang w:val="en-US" w:eastAsia="zh-CN"/>
                    </w:rPr>
                  </w:pPr>
                  <w:r>
                    <w:rPr>
                      <w:rFonts w:hint="eastAsia"/>
                      <w:color w:val="EE1BE0"/>
                      <w:lang w:val="en-US" w:eastAsia="zh-CN"/>
                    </w:rPr>
                    <w:t>2.8744</w:t>
                  </w:r>
                </w:p>
              </w:tc>
              <w:tc>
                <w:tcPr>
                  <w:tcW w:w="1301" w:type="dxa"/>
                  <w:tcBorders>
                    <w:top w:val="single" w:color="auto" w:sz="12" w:space="0"/>
                    <w:bottom w:val="single" w:color="auto" w:sz="4" w:space="0"/>
                  </w:tcBorders>
                  <w:noWrap w:val="0"/>
                  <w:vAlign w:val="center"/>
                </w:tcPr>
                <w:p w14:paraId="73532246">
                  <w:pPr>
                    <w:pStyle w:val="12"/>
                    <w:bidi w:val="0"/>
                    <w:rPr>
                      <w:rFonts w:hint="default"/>
                      <w:color w:val="EE1BE0"/>
                      <w:lang w:val="en-US" w:eastAsia="zh-CN"/>
                    </w:rPr>
                  </w:pPr>
                  <w:r>
                    <w:rPr>
                      <w:rFonts w:hint="eastAsia"/>
                      <w:color w:val="EE1BE0"/>
                      <w:lang w:val="en-US" w:eastAsia="zh-CN"/>
                    </w:rPr>
                    <w:t>0.0287</w:t>
                  </w:r>
                </w:p>
              </w:tc>
              <w:tc>
                <w:tcPr>
                  <w:tcW w:w="1075" w:type="dxa"/>
                  <w:tcBorders>
                    <w:top w:val="single" w:color="auto" w:sz="12" w:space="0"/>
                    <w:bottom w:val="single" w:color="auto" w:sz="4" w:space="0"/>
                  </w:tcBorders>
                  <w:noWrap w:val="0"/>
                  <w:vAlign w:val="center"/>
                </w:tcPr>
                <w:p w14:paraId="4DD290AC">
                  <w:pPr>
                    <w:pStyle w:val="12"/>
                    <w:bidi w:val="0"/>
                    <w:rPr>
                      <w:rFonts w:hint="default"/>
                      <w:color w:val="EE1BE0"/>
                      <w:lang w:val="en-US" w:eastAsia="zh-CN"/>
                    </w:rPr>
                  </w:pPr>
                  <w:r>
                    <w:rPr>
                      <w:rFonts w:hint="eastAsia"/>
                      <w:color w:val="EE1BE0"/>
                      <w:lang w:val="en-US" w:eastAsia="zh-CN"/>
                    </w:rPr>
                    <w:t>0.1380</w:t>
                  </w:r>
                </w:p>
              </w:tc>
              <w:tc>
                <w:tcPr>
                  <w:tcW w:w="835" w:type="dxa"/>
                  <w:vMerge w:val="restart"/>
                  <w:tcBorders>
                    <w:top w:val="single" w:color="auto" w:sz="12" w:space="0"/>
                    <w:bottom w:val="single" w:color="auto" w:sz="4" w:space="0"/>
                  </w:tcBorders>
                  <w:noWrap w:val="0"/>
                  <w:vAlign w:val="center"/>
                </w:tcPr>
                <w:p w14:paraId="284277C6">
                  <w:pPr>
                    <w:pStyle w:val="12"/>
                    <w:bidi w:val="0"/>
                    <w:ind w:firstLine="0" w:firstLineChars="0"/>
                    <w:jc w:val="center"/>
                    <w:rPr>
                      <w:rFonts w:hint="default"/>
                      <w:color w:val="0000FF"/>
                      <w:lang w:val="en-US" w:eastAsia="zh-CN"/>
                    </w:rPr>
                  </w:pPr>
                  <w:r>
                    <w:rPr>
                      <w:rFonts w:hint="eastAsia"/>
                      <w:color w:val="0000FF"/>
                      <w:lang w:val="en-US" w:eastAsia="zh-CN"/>
                    </w:rPr>
                    <w:t>DA006</w:t>
                  </w:r>
                </w:p>
              </w:tc>
            </w:tr>
            <w:tr w14:paraId="52E2B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7329ECA6">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63E78FE1">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noWrap w:val="0"/>
                  <w:vAlign w:val="center"/>
                </w:tcPr>
                <w:p w14:paraId="1680783E">
                  <w:pPr>
                    <w:pStyle w:val="12"/>
                    <w:bidi w:val="0"/>
                    <w:ind w:firstLine="0" w:firstLineChars="0"/>
                    <w:jc w:val="center"/>
                    <w:rPr>
                      <w:rFonts w:hint="default"/>
                      <w:color w:val="0000FF"/>
                      <w:lang w:val="en-US" w:eastAsia="zh-CN"/>
                    </w:rPr>
                  </w:pPr>
                  <w:r>
                    <w:rPr>
                      <w:rFonts w:hint="default"/>
                      <w:color w:val="0000FF"/>
                      <w:lang w:val="en-US" w:eastAsia="zh-CN"/>
                    </w:rPr>
                    <w:t>TDI</w:t>
                  </w:r>
                </w:p>
              </w:tc>
              <w:tc>
                <w:tcPr>
                  <w:tcW w:w="1146" w:type="dxa"/>
                  <w:tcBorders>
                    <w:top w:val="single" w:color="auto" w:sz="4" w:space="0"/>
                    <w:bottom w:val="single" w:color="auto" w:sz="4" w:space="0"/>
                  </w:tcBorders>
                  <w:shd w:val="clear" w:color="auto" w:fill="auto"/>
                  <w:noWrap w:val="0"/>
                  <w:vAlign w:val="center"/>
                </w:tcPr>
                <w:p w14:paraId="03BEF676">
                  <w:pPr>
                    <w:pStyle w:val="12"/>
                    <w:bidi w:val="0"/>
                    <w:rPr>
                      <w:rFonts w:hint="default"/>
                      <w:color w:val="EE1BE0"/>
                      <w:lang w:val="en-US" w:eastAsia="zh-CN"/>
                    </w:rPr>
                  </w:pPr>
                  <w:r>
                    <w:rPr>
                      <w:rFonts w:hint="eastAsia"/>
                      <w:color w:val="EE1BE0"/>
                      <w:lang w:val="en-US" w:eastAsia="zh-CN"/>
                    </w:rPr>
                    <w:t>0.0028</w:t>
                  </w:r>
                </w:p>
              </w:tc>
              <w:tc>
                <w:tcPr>
                  <w:tcW w:w="1036" w:type="dxa"/>
                  <w:tcBorders>
                    <w:top w:val="single" w:color="auto" w:sz="4" w:space="0"/>
                    <w:bottom w:val="single" w:color="auto" w:sz="4" w:space="0"/>
                  </w:tcBorders>
                  <w:shd w:val="clear" w:color="auto" w:fill="auto"/>
                  <w:noWrap w:val="0"/>
                  <w:vAlign w:val="center"/>
                </w:tcPr>
                <w:p w14:paraId="606420BB">
                  <w:pPr>
                    <w:pStyle w:val="12"/>
                    <w:bidi w:val="0"/>
                    <w:rPr>
                      <w:rFonts w:hint="default"/>
                      <w:color w:val="EE1BE0"/>
                      <w:lang w:val="en-US" w:eastAsia="zh-CN"/>
                    </w:rPr>
                  </w:pPr>
                  <w:r>
                    <w:rPr>
                      <w:rFonts w:hint="eastAsia"/>
                      <w:color w:val="EE1BE0"/>
                      <w:lang w:val="en-US" w:eastAsia="zh-CN"/>
                    </w:rPr>
                    <w:t>0.00003</w:t>
                  </w:r>
                </w:p>
              </w:tc>
              <w:tc>
                <w:tcPr>
                  <w:tcW w:w="1048" w:type="dxa"/>
                  <w:tcBorders>
                    <w:top w:val="single" w:color="auto" w:sz="4" w:space="0"/>
                    <w:bottom w:val="single" w:color="auto" w:sz="4" w:space="0"/>
                  </w:tcBorders>
                  <w:shd w:val="clear" w:color="auto" w:fill="auto"/>
                  <w:noWrap w:val="0"/>
                  <w:vAlign w:val="center"/>
                </w:tcPr>
                <w:p w14:paraId="3427BDAB">
                  <w:pPr>
                    <w:pStyle w:val="12"/>
                    <w:bidi w:val="0"/>
                    <w:rPr>
                      <w:rFonts w:hint="default"/>
                      <w:color w:val="EE1BE0"/>
                      <w:lang w:val="en-US" w:eastAsia="zh-CN"/>
                    </w:rPr>
                  </w:pPr>
                  <w:r>
                    <w:rPr>
                      <w:rFonts w:hint="eastAsia"/>
                      <w:color w:val="EE1BE0"/>
                      <w:lang w:val="en-US" w:eastAsia="zh-CN"/>
                    </w:rPr>
                    <w:t>0.00014</w:t>
                  </w:r>
                </w:p>
              </w:tc>
              <w:tc>
                <w:tcPr>
                  <w:tcW w:w="897" w:type="dxa"/>
                  <w:tcBorders>
                    <w:top w:val="single" w:color="auto" w:sz="4" w:space="0"/>
                    <w:bottom w:val="single" w:color="auto" w:sz="4" w:space="0"/>
                  </w:tcBorders>
                  <w:shd w:val="clear" w:color="auto" w:fill="auto"/>
                  <w:noWrap w:val="0"/>
                  <w:vAlign w:val="center"/>
                </w:tcPr>
                <w:p w14:paraId="22B421D4">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7219C9C5">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18859AEF">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0865D49A">
                  <w:pPr>
                    <w:pStyle w:val="12"/>
                    <w:bidi w:val="0"/>
                    <w:rPr>
                      <w:rFonts w:hint="default"/>
                      <w:color w:val="EE1BE0"/>
                      <w:lang w:val="en-US" w:eastAsia="zh-CN"/>
                    </w:rPr>
                  </w:pPr>
                  <w:r>
                    <w:rPr>
                      <w:rFonts w:hint="eastAsia"/>
                      <w:color w:val="EE1BE0"/>
                      <w:lang w:val="en-US" w:eastAsia="zh-CN"/>
                    </w:rPr>
                    <w:t>0.0021</w:t>
                  </w:r>
                </w:p>
              </w:tc>
              <w:tc>
                <w:tcPr>
                  <w:tcW w:w="1301" w:type="dxa"/>
                  <w:tcBorders>
                    <w:top w:val="single" w:color="auto" w:sz="4" w:space="0"/>
                    <w:bottom w:val="single" w:color="auto" w:sz="4" w:space="0"/>
                  </w:tcBorders>
                  <w:noWrap w:val="0"/>
                  <w:vAlign w:val="center"/>
                </w:tcPr>
                <w:p w14:paraId="2BE4CFA3">
                  <w:pPr>
                    <w:pStyle w:val="12"/>
                    <w:bidi w:val="0"/>
                    <w:rPr>
                      <w:rFonts w:hint="default"/>
                      <w:color w:val="EE1BE0"/>
                      <w:lang w:val="en-US" w:eastAsia="zh-CN"/>
                    </w:rPr>
                  </w:pPr>
                  <w:r>
                    <w:rPr>
                      <w:rFonts w:hint="eastAsia"/>
                      <w:color w:val="EE1BE0"/>
                      <w:lang w:val="en-US" w:eastAsia="zh-CN"/>
                    </w:rPr>
                    <w:t>0.00002</w:t>
                  </w:r>
                </w:p>
              </w:tc>
              <w:tc>
                <w:tcPr>
                  <w:tcW w:w="1075" w:type="dxa"/>
                  <w:tcBorders>
                    <w:top w:val="single" w:color="auto" w:sz="4" w:space="0"/>
                    <w:bottom w:val="single" w:color="auto" w:sz="4" w:space="0"/>
                  </w:tcBorders>
                  <w:noWrap w:val="0"/>
                  <w:vAlign w:val="center"/>
                </w:tcPr>
                <w:p w14:paraId="77F323C2">
                  <w:pPr>
                    <w:pStyle w:val="12"/>
                    <w:bidi w:val="0"/>
                    <w:rPr>
                      <w:rFonts w:hint="default"/>
                      <w:color w:val="EE1BE0"/>
                      <w:lang w:val="en-US" w:eastAsia="zh-CN"/>
                    </w:rPr>
                  </w:pPr>
                  <w:r>
                    <w:rPr>
                      <w:rFonts w:hint="eastAsia"/>
                      <w:color w:val="EE1BE0"/>
                      <w:lang w:val="en-US" w:eastAsia="zh-CN"/>
                    </w:rPr>
                    <w:t>0.00010</w:t>
                  </w:r>
                </w:p>
              </w:tc>
              <w:tc>
                <w:tcPr>
                  <w:tcW w:w="835" w:type="dxa"/>
                  <w:vMerge w:val="continue"/>
                  <w:tcBorders>
                    <w:top w:val="single" w:color="auto" w:sz="4" w:space="0"/>
                    <w:bottom w:val="single" w:color="auto" w:sz="4" w:space="0"/>
                  </w:tcBorders>
                  <w:noWrap w:val="0"/>
                  <w:vAlign w:val="center"/>
                </w:tcPr>
                <w:p w14:paraId="28229C27">
                  <w:pPr>
                    <w:pStyle w:val="12"/>
                    <w:bidi w:val="0"/>
                    <w:ind w:firstLine="0" w:firstLineChars="0"/>
                    <w:jc w:val="center"/>
                    <w:rPr>
                      <w:rFonts w:hint="default"/>
                      <w:color w:val="0000FF"/>
                      <w:lang w:val="en-US" w:eastAsia="zh-CN"/>
                    </w:rPr>
                  </w:pPr>
                </w:p>
              </w:tc>
            </w:tr>
            <w:tr w14:paraId="3DDF1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4A5B137E">
                  <w:pPr>
                    <w:pStyle w:val="12"/>
                    <w:bidi w:val="0"/>
                    <w:ind w:firstLine="0" w:firstLineChars="0"/>
                    <w:jc w:val="center"/>
                    <w:rPr>
                      <w:rFonts w:hint="eastAsia"/>
                      <w:color w:val="0000FF"/>
                      <w:lang w:val="en-US" w:eastAsia="zh-CN"/>
                    </w:rPr>
                  </w:pPr>
                </w:p>
              </w:tc>
              <w:tc>
                <w:tcPr>
                  <w:tcW w:w="663" w:type="dxa"/>
                  <w:vMerge w:val="continue"/>
                  <w:tcBorders>
                    <w:top w:val="single" w:color="auto" w:sz="4" w:space="0"/>
                    <w:bottom w:val="single" w:color="auto" w:sz="4" w:space="0"/>
                  </w:tcBorders>
                  <w:noWrap w:val="0"/>
                  <w:vAlign w:val="center"/>
                </w:tcPr>
                <w:p w14:paraId="0275907C">
                  <w:pPr>
                    <w:pStyle w:val="12"/>
                    <w:bidi w:val="0"/>
                    <w:ind w:firstLine="0" w:firstLineChars="0"/>
                    <w:jc w:val="center"/>
                    <w:rPr>
                      <w:rFonts w:hint="eastAsia"/>
                      <w:color w:val="0000FF"/>
                      <w:lang w:val="en-US" w:eastAsia="zh-CN"/>
                    </w:rPr>
                  </w:pPr>
                </w:p>
              </w:tc>
              <w:tc>
                <w:tcPr>
                  <w:tcW w:w="1034" w:type="dxa"/>
                  <w:tcBorders>
                    <w:top w:val="single" w:color="auto" w:sz="4" w:space="0"/>
                    <w:bottom w:val="single" w:color="auto" w:sz="4" w:space="0"/>
                  </w:tcBorders>
                  <w:noWrap w:val="0"/>
                  <w:vAlign w:val="center"/>
                </w:tcPr>
                <w:p w14:paraId="09F288B1">
                  <w:pPr>
                    <w:pStyle w:val="12"/>
                    <w:bidi w:val="0"/>
                    <w:ind w:firstLine="0" w:firstLineChars="0"/>
                    <w:jc w:val="center"/>
                    <w:rPr>
                      <w:rFonts w:hint="default"/>
                      <w:color w:val="0000FF"/>
                      <w:lang w:val="en-US" w:eastAsia="zh-CN"/>
                    </w:rPr>
                  </w:pPr>
                  <w:r>
                    <w:rPr>
                      <w:rFonts w:hint="default"/>
                      <w:color w:val="0000FF"/>
                      <w:lang w:val="en-US" w:eastAsia="zh-CN"/>
                    </w:rPr>
                    <w:t>MDI</w:t>
                  </w:r>
                </w:p>
              </w:tc>
              <w:tc>
                <w:tcPr>
                  <w:tcW w:w="1146" w:type="dxa"/>
                  <w:tcBorders>
                    <w:top w:val="single" w:color="auto" w:sz="4" w:space="0"/>
                    <w:bottom w:val="single" w:color="auto" w:sz="4" w:space="0"/>
                  </w:tcBorders>
                  <w:shd w:val="clear" w:color="auto" w:fill="auto"/>
                  <w:noWrap w:val="0"/>
                  <w:vAlign w:val="center"/>
                </w:tcPr>
                <w:p w14:paraId="5FE86D3B">
                  <w:pPr>
                    <w:pStyle w:val="12"/>
                    <w:bidi w:val="0"/>
                    <w:rPr>
                      <w:rFonts w:hint="default"/>
                      <w:color w:val="EE1BE0"/>
                      <w:lang w:val="en-US" w:eastAsia="zh-CN"/>
                    </w:rPr>
                  </w:pPr>
                  <w:r>
                    <w:rPr>
                      <w:rFonts w:hint="eastAsia"/>
                      <w:color w:val="EE1BE0"/>
                      <w:lang w:val="en-US" w:eastAsia="zh-CN"/>
                    </w:rPr>
                    <w:t>0.0039</w:t>
                  </w:r>
                </w:p>
              </w:tc>
              <w:tc>
                <w:tcPr>
                  <w:tcW w:w="1036" w:type="dxa"/>
                  <w:tcBorders>
                    <w:top w:val="single" w:color="auto" w:sz="4" w:space="0"/>
                    <w:bottom w:val="single" w:color="auto" w:sz="4" w:space="0"/>
                  </w:tcBorders>
                  <w:shd w:val="clear" w:color="auto" w:fill="auto"/>
                  <w:noWrap w:val="0"/>
                  <w:vAlign w:val="center"/>
                </w:tcPr>
                <w:p w14:paraId="2AAF24F4">
                  <w:pPr>
                    <w:pStyle w:val="12"/>
                    <w:bidi w:val="0"/>
                    <w:rPr>
                      <w:rFonts w:hint="default"/>
                      <w:color w:val="EE1BE0"/>
                      <w:lang w:val="en-US" w:eastAsia="zh-CN"/>
                    </w:rPr>
                  </w:pPr>
                  <w:r>
                    <w:rPr>
                      <w:rFonts w:hint="eastAsia"/>
                      <w:color w:val="EE1BE0"/>
                      <w:lang w:val="en-US" w:eastAsia="zh-CN"/>
                    </w:rPr>
                    <w:t>0.00004</w:t>
                  </w:r>
                </w:p>
              </w:tc>
              <w:tc>
                <w:tcPr>
                  <w:tcW w:w="1048" w:type="dxa"/>
                  <w:tcBorders>
                    <w:top w:val="single" w:color="auto" w:sz="4" w:space="0"/>
                    <w:bottom w:val="single" w:color="auto" w:sz="4" w:space="0"/>
                  </w:tcBorders>
                  <w:shd w:val="clear" w:color="auto" w:fill="auto"/>
                  <w:noWrap w:val="0"/>
                  <w:vAlign w:val="center"/>
                </w:tcPr>
                <w:p w14:paraId="73BD6A53">
                  <w:pPr>
                    <w:pStyle w:val="12"/>
                    <w:bidi w:val="0"/>
                    <w:rPr>
                      <w:rFonts w:hint="default"/>
                      <w:color w:val="EE1BE0"/>
                      <w:lang w:val="en-US" w:eastAsia="zh-CN"/>
                    </w:rPr>
                  </w:pPr>
                  <w:r>
                    <w:rPr>
                      <w:rFonts w:hint="eastAsia"/>
                      <w:color w:val="EE1BE0"/>
                      <w:lang w:val="en-US" w:eastAsia="zh-CN"/>
                    </w:rPr>
                    <w:t>0.00019</w:t>
                  </w:r>
                </w:p>
              </w:tc>
              <w:tc>
                <w:tcPr>
                  <w:tcW w:w="897" w:type="dxa"/>
                  <w:tcBorders>
                    <w:top w:val="single" w:color="auto" w:sz="4" w:space="0"/>
                    <w:bottom w:val="single" w:color="auto" w:sz="4" w:space="0"/>
                  </w:tcBorders>
                  <w:shd w:val="clear" w:color="auto" w:fill="auto"/>
                  <w:noWrap w:val="0"/>
                  <w:vAlign w:val="center"/>
                </w:tcPr>
                <w:p w14:paraId="6EE3A16C">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4462C098">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77AFE649">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5EA8885C">
                  <w:pPr>
                    <w:pStyle w:val="12"/>
                    <w:bidi w:val="0"/>
                    <w:rPr>
                      <w:rFonts w:hint="default"/>
                      <w:color w:val="EE1BE0"/>
                      <w:lang w:val="en-US" w:eastAsia="zh-CN"/>
                    </w:rPr>
                  </w:pPr>
                  <w:r>
                    <w:rPr>
                      <w:rFonts w:hint="eastAsia"/>
                      <w:color w:val="EE1BE0"/>
                      <w:lang w:val="en-US" w:eastAsia="zh-CN"/>
                    </w:rPr>
                    <w:t>0.0029</w:t>
                  </w:r>
                </w:p>
              </w:tc>
              <w:tc>
                <w:tcPr>
                  <w:tcW w:w="1301" w:type="dxa"/>
                  <w:tcBorders>
                    <w:top w:val="single" w:color="auto" w:sz="4" w:space="0"/>
                    <w:bottom w:val="single" w:color="auto" w:sz="4" w:space="0"/>
                  </w:tcBorders>
                  <w:noWrap w:val="0"/>
                  <w:vAlign w:val="center"/>
                </w:tcPr>
                <w:p w14:paraId="605138F8">
                  <w:pPr>
                    <w:pStyle w:val="12"/>
                    <w:bidi w:val="0"/>
                    <w:rPr>
                      <w:rFonts w:hint="default"/>
                      <w:color w:val="EE1BE0"/>
                      <w:lang w:val="en-US" w:eastAsia="zh-CN"/>
                    </w:rPr>
                  </w:pPr>
                  <w:r>
                    <w:rPr>
                      <w:rFonts w:hint="eastAsia"/>
                      <w:color w:val="EE1BE0"/>
                      <w:lang w:val="en-US" w:eastAsia="zh-CN"/>
                    </w:rPr>
                    <w:t>0.00003</w:t>
                  </w:r>
                </w:p>
              </w:tc>
              <w:tc>
                <w:tcPr>
                  <w:tcW w:w="1075" w:type="dxa"/>
                  <w:tcBorders>
                    <w:top w:val="single" w:color="auto" w:sz="4" w:space="0"/>
                    <w:bottom w:val="single" w:color="auto" w:sz="4" w:space="0"/>
                  </w:tcBorders>
                  <w:noWrap w:val="0"/>
                  <w:vAlign w:val="center"/>
                </w:tcPr>
                <w:p w14:paraId="79F71A67">
                  <w:pPr>
                    <w:pStyle w:val="12"/>
                    <w:bidi w:val="0"/>
                    <w:rPr>
                      <w:rFonts w:hint="default"/>
                      <w:color w:val="EE1BE0"/>
                      <w:lang w:val="en-US" w:eastAsia="zh-CN"/>
                    </w:rPr>
                  </w:pPr>
                  <w:r>
                    <w:rPr>
                      <w:rFonts w:hint="eastAsia"/>
                      <w:color w:val="EE1BE0"/>
                      <w:lang w:val="en-US" w:eastAsia="zh-CN"/>
                    </w:rPr>
                    <w:t>0.00014</w:t>
                  </w:r>
                </w:p>
              </w:tc>
              <w:tc>
                <w:tcPr>
                  <w:tcW w:w="835" w:type="dxa"/>
                  <w:vMerge w:val="continue"/>
                  <w:tcBorders>
                    <w:top w:val="single" w:color="auto" w:sz="4" w:space="0"/>
                    <w:bottom w:val="single" w:color="auto" w:sz="4" w:space="0"/>
                  </w:tcBorders>
                  <w:noWrap w:val="0"/>
                  <w:vAlign w:val="center"/>
                </w:tcPr>
                <w:p w14:paraId="636DB634">
                  <w:pPr>
                    <w:pStyle w:val="12"/>
                    <w:bidi w:val="0"/>
                    <w:ind w:firstLine="0" w:firstLineChars="0"/>
                    <w:jc w:val="center"/>
                    <w:rPr>
                      <w:rFonts w:hint="default"/>
                      <w:color w:val="0000FF"/>
                      <w:lang w:val="en-US" w:eastAsia="zh-CN"/>
                    </w:rPr>
                  </w:pPr>
                </w:p>
              </w:tc>
            </w:tr>
            <w:tr w14:paraId="241C2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413B5C8A">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66CC1035">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noWrap w:val="0"/>
                  <w:vAlign w:val="center"/>
                </w:tcPr>
                <w:p w14:paraId="21D9AE35">
                  <w:pPr>
                    <w:pStyle w:val="12"/>
                    <w:bidi w:val="0"/>
                    <w:ind w:firstLine="0" w:firstLineChars="0"/>
                    <w:jc w:val="center"/>
                    <w:rPr>
                      <w:rFonts w:hint="default"/>
                      <w:color w:val="0000FF"/>
                      <w:lang w:val="en-US" w:eastAsia="zh-CN"/>
                    </w:rPr>
                  </w:pPr>
                  <w:r>
                    <w:rPr>
                      <w:rFonts w:hint="default"/>
                      <w:color w:val="0000FF"/>
                      <w:lang w:val="en-US" w:eastAsia="zh-CN"/>
                    </w:rPr>
                    <w:t>IPDI</w:t>
                  </w:r>
                </w:p>
              </w:tc>
              <w:tc>
                <w:tcPr>
                  <w:tcW w:w="1146" w:type="dxa"/>
                  <w:tcBorders>
                    <w:top w:val="single" w:color="auto" w:sz="4" w:space="0"/>
                    <w:bottom w:val="single" w:color="auto" w:sz="4" w:space="0"/>
                  </w:tcBorders>
                  <w:shd w:val="clear" w:color="auto" w:fill="auto"/>
                  <w:noWrap w:val="0"/>
                  <w:vAlign w:val="center"/>
                </w:tcPr>
                <w:p w14:paraId="21533E75">
                  <w:pPr>
                    <w:pStyle w:val="12"/>
                    <w:bidi w:val="0"/>
                    <w:rPr>
                      <w:rFonts w:hint="default"/>
                      <w:color w:val="EE1BE0"/>
                      <w:lang w:val="en-US" w:eastAsia="zh-CN"/>
                    </w:rPr>
                  </w:pPr>
                  <w:r>
                    <w:rPr>
                      <w:rFonts w:hint="eastAsia"/>
                      <w:color w:val="EE1BE0"/>
                      <w:lang w:val="en-US" w:eastAsia="zh-CN"/>
                    </w:rPr>
                    <w:t>0.0039</w:t>
                  </w:r>
                </w:p>
              </w:tc>
              <w:tc>
                <w:tcPr>
                  <w:tcW w:w="1036" w:type="dxa"/>
                  <w:tcBorders>
                    <w:top w:val="single" w:color="auto" w:sz="4" w:space="0"/>
                    <w:bottom w:val="single" w:color="auto" w:sz="4" w:space="0"/>
                  </w:tcBorders>
                  <w:shd w:val="clear" w:color="auto" w:fill="auto"/>
                  <w:noWrap w:val="0"/>
                  <w:vAlign w:val="center"/>
                </w:tcPr>
                <w:p w14:paraId="08F54807">
                  <w:pPr>
                    <w:pStyle w:val="12"/>
                    <w:bidi w:val="0"/>
                    <w:rPr>
                      <w:rFonts w:hint="default"/>
                      <w:color w:val="EE1BE0"/>
                      <w:lang w:val="en-US" w:eastAsia="zh-CN"/>
                    </w:rPr>
                  </w:pPr>
                  <w:r>
                    <w:rPr>
                      <w:rFonts w:hint="eastAsia"/>
                      <w:color w:val="EE1BE0"/>
                      <w:lang w:val="en-US" w:eastAsia="zh-CN"/>
                    </w:rPr>
                    <w:t>0.00004</w:t>
                  </w:r>
                </w:p>
              </w:tc>
              <w:tc>
                <w:tcPr>
                  <w:tcW w:w="1048" w:type="dxa"/>
                  <w:tcBorders>
                    <w:top w:val="single" w:color="auto" w:sz="4" w:space="0"/>
                    <w:bottom w:val="single" w:color="auto" w:sz="4" w:space="0"/>
                  </w:tcBorders>
                  <w:shd w:val="clear" w:color="auto" w:fill="auto"/>
                  <w:noWrap w:val="0"/>
                  <w:vAlign w:val="center"/>
                </w:tcPr>
                <w:p w14:paraId="2DF3DC3D">
                  <w:pPr>
                    <w:pStyle w:val="12"/>
                    <w:bidi w:val="0"/>
                    <w:rPr>
                      <w:rFonts w:hint="default"/>
                      <w:color w:val="EE1BE0"/>
                      <w:lang w:val="en-US" w:eastAsia="zh-CN"/>
                    </w:rPr>
                  </w:pPr>
                  <w:r>
                    <w:rPr>
                      <w:rFonts w:hint="eastAsia"/>
                      <w:color w:val="EE1BE0"/>
                      <w:lang w:val="en-US" w:eastAsia="zh-CN"/>
                    </w:rPr>
                    <w:t>0.00019</w:t>
                  </w:r>
                </w:p>
              </w:tc>
              <w:tc>
                <w:tcPr>
                  <w:tcW w:w="897" w:type="dxa"/>
                  <w:tcBorders>
                    <w:top w:val="single" w:color="auto" w:sz="4" w:space="0"/>
                    <w:bottom w:val="single" w:color="auto" w:sz="4" w:space="0"/>
                  </w:tcBorders>
                  <w:shd w:val="clear" w:color="auto" w:fill="auto"/>
                  <w:noWrap w:val="0"/>
                  <w:vAlign w:val="center"/>
                </w:tcPr>
                <w:p w14:paraId="421359C5">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7D5A95A2">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27C14F2E">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58A36B9E">
                  <w:pPr>
                    <w:pStyle w:val="12"/>
                    <w:bidi w:val="0"/>
                    <w:rPr>
                      <w:rFonts w:hint="default"/>
                      <w:color w:val="EE1BE0"/>
                      <w:lang w:val="en-US" w:eastAsia="zh-CN"/>
                    </w:rPr>
                  </w:pPr>
                  <w:r>
                    <w:rPr>
                      <w:rFonts w:hint="eastAsia"/>
                      <w:color w:val="EE1BE0"/>
                      <w:lang w:val="en-US" w:eastAsia="zh-CN"/>
                    </w:rPr>
                    <w:t>0.0029</w:t>
                  </w:r>
                </w:p>
              </w:tc>
              <w:tc>
                <w:tcPr>
                  <w:tcW w:w="1301" w:type="dxa"/>
                  <w:tcBorders>
                    <w:top w:val="single" w:color="auto" w:sz="4" w:space="0"/>
                    <w:bottom w:val="single" w:color="auto" w:sz="4" w:space="0"/>
                  </w:tcBorders>
                  <w:noWrap w:val="0"/>
                  <w:vAlign w:val="center"/>
                </w:tcPr>
                <w:p w14:paraId="51020442">
                  <w:pPr>
                    <w:pStyle w:val="12"/>
                    <w:bidi w:val="0"/>
                    <w:rPr>
                      <w:rFonts w:hint="default"/>
                      <w:color w:val="EE1BE0"/>
                      <w:lang w:val="en-US" w:eastAsia="zh-CN"/>
                    </w:rPr>
                  </w:pPr>
                  <w:r>
                    <w:rPr>
                      <w:rFonts w:hint="eastAsia"/>
                      <w:color w:val="EE1BE0"/>
                      <w:lang w:val="en-US" w:eastAsia="zh-CN"/>
                    </w:rPr>
                    <w:t>0.00003</w:t>
                  </w:r>
                </w:p>
              </w:tc>
              <w:tc>
                <w:tcPr>
                  <w:tcW w:w="1075" w:type="dxa"/>
                  <w:tcBorders>
                    <w:top w:val="single" w:color="auto" w:sz="4" w:space="0"/>
                    <w:bottom w:val="single" w:color="auto" w:sz="4" w:space="0"/>
                  </w:tcBorders>
                  <w:noWrap w:val="0"/>
                  <w:vAlign w:val="center"/>
                </w:tcPr>
                <w:p w14:paraId="3A04409A">
                  <w:pPr>
                    <w:pStyle w:val="12"/>
                    <w:bidi w:val="0"/>
                    <w:rPr>
                      <w:rFonts w:hint="default"/>
                      <w:color w:val="EE1BE0"/>
                      <w:lang w:val="en-US" w:eastAsia="zh-CN"/>
                    </w:rPr>
                  </w:pPr>
                  <w:r>
                    <w:rPr>
                      <w:rFonts w:hint="eastAsia"/>
                      <w:color w:val="EE1BE0"/>
                      <w:lang w:val="en-US" w:eastAsia="zh-CN"/>
                    </w:rPr>
                    <w:t>0.00014</w:t>
                  </w:r>
                </w:p>
              </w:tc>
              <w:tc>
                <w:tcPr>
                  <w:tcW w:w="835" w:type="dxa"/>
                  <w:vMerge w:val="continue"/>
                  <w:tcBorders>
                    <w:top w:val="single" w:color="auto" w:sz="4" w:space="0"/>
                    <w:bottom w:val="single" w:color="auto" w:sz="4" w:space="0"/>
                  </w:tcBorders>
                  <w:noWrap w:val="0"/>
                  <w:vAlign w:val="center"/>
                </w:tcPr>
                <w:p w14:paraId="477EB4BB">
                  <w:pPr>
                    <w:pStyle w:val="12"/>
                    <w:bidi w:val="0"/>
                    <w:ind w:firstLine="0" w:firstLineChars="0"/>
                    <w:jc w:val="center"/>
                    <w:rPr>
                      <w:rFonts w:hint="default"/>
                      <w:color w:val="0000FF"/>
                      <w:lang w:val="en-US" w:eastAsia="zh-CN"/>
                    </w:rPr>
                  </w:pPr>
                </w:p>
              </w:tc>
            </w:tr>
            <w:tr w14:paraId="5E9CE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083F5994">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0486927A">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noWrap w:val="0"/>
                  <w:vAlign w:val="center"/>
                </w:tcPr>
                <w:p w14:paraId="5D8CBB72">
                  <w:pPr>
                    <w:pStyle w:val="12"/>
                    <w:bidi w:val="0"/>
                    <w:ind w:firstLine="0" w:firstLineChars="0"/>
                    <w:jc w:val="center"/>
                    <w:rPr>
                      <w:rFonts w:hint="default"/>
                      <w:color w:val="0000FF"/>
                      <w:lang w:val="en-US" w:eastAsia="zh-CN"/>
                    </w:rPr>
                  </w:pPr>
                  <w:r>
                    <w:rPr>
                      <w:rFonts w:hint="default"/>
                      <w:color w:val="0000FF"/>
                      <w:lang w:val="en-US" w:eastAsia="zh-CN"/>
                    </w:rPr>
                    <w:t>PAPI</w:t>
                  </w:r>
                </w:p>
              </w:tc>
              <w:tc>
                <w:tcPr>
                  <w:tcW w:w="1146" w:type="dxa"/>
                  <w:tcBorders>
                    <w:top w:val="single" w:color="auto" w:sz="4" w:space="0"/>
                    <w:bottom w:val="single" w:color="auto" w:sz="4" w:space="0"/>
                  </w:tcBorders>
                  <w:shd w:val="clear" w:color="auto" w:fill="auto"/>
                  <w:noWrap w:val="0"/>
                  <w:vAlign w:val="center"/>
                </w:tcPr>
                <w:p w14:paraId="7D9A9E8D">
                  <w:pPr>
                    <w:pStyle w:val="12"/>
                    <w:bidi w:val="0"/>
                    <w:rPr>
                      <w:rFonts w:hint="default"/>
                      <w:color w:val="EE1BE0"/>
                      <w:lang w:val="en-US" w:eastAsia="zh-CN"/>
                    </w:rPr>
                  </w:pPr>
                  <w:r>
                    <w:rPr>
                      <w:rFonts w:hint="eastAsia"/>
                      <w:color w:val="EE1BE0"/>
                      <w:lang w:val="en-US" w:eastAsia="zh-CN"/>
                    </w:rPr>
                    <w:t>0.0045</w:t>
                  </w:r>
                </w:p>
              </w:tc>
              <w:tc>
                <w:tcPr>
                  <w:tcW w:w="1036" w:type="dxa"/>
                  <w:tcBorders>
                    <w:top w:val="single" w:color="auto" w:sz="4" w:space="0"/>
                    <w:bottom w:val="single" w:color="auto" w:sz="4" w:space="0"/>
                  </w:tcBorders>
                  <w:shd w:val="clear" w:color="auto" w:fill="auto"/>
                  <w:noWrap w:val="0"/>
                  <w:vAlign w:val="center"/>
                </w:tcPr>
                <w:p w14:paraId="4BE0026E">
                  <w:pPr>
                    <w:pStyle w:val="12"/>
                    <w:bidi w:val="0"/>
                    <w:rPr>
                      <w:rFonts w:hint="default"/>
                      <w:color w:val="EE1BE0"/>
                      <w:lang w:val="en-US" w:eastAsia="zh-CN"/>
                    </w:rPr>
                  </w:pPr>
                  <w:r>
                    <w:rPr>
                      <w:rFonts w:hint="eastAsia"/>
                      <w:color w:val="EE1BE0"/>
                      <w:lang w:val="en-US" w:eastAsia="zh-CN"/>
                    </w:rPr>
                    <w:t>0.00005</w:t>
                  </w:r>
                </w:p>
              </w:tc>
              <w:tc>
                <w:tcPr>
                  <w:tcW w:w="1048" w:type="dxa"/>
                  <w:tcBorders>
                    <w:top w:val="single" w:color="auto" w:sz="4" w:space="0"/>
                    <w:bottom w:val="single" w:color="auto" w:sz="4" w:space="0"/>
                  </w:tcBorders>
                  <w:shd w:val="clear" w:color="auto" w:fill="auto"/>
                  <w:noWrap w:val="0"/>
                  <w:vAlign w:val="center"/>
                </w:tcPr>
                <w:p w14:paraId="4037EBAC">
                  <w:pPr>
                    <w:pStyle w:val="12"/>
                    <w:bidi w:val="0"/>
                    <w:rPr>
                      <w:rFonts w:hint="default"/>
                      <w:color w:val="EE1BE0"/>
                      <w:lang w:val="en-US" w:eastAsia="zh-CN"/>
                    </w:rPr>
                  </w:pPr>
                  <w:r>
                    <w:rPr>
                      <w:rFonts w:hint="eastAsia"/>
                      <w:color w:val="EE1BE0"/>
                      <w:lang w:val="en-US" w:eastAsia="zh-CN"/>
                    </w:rPr>
                    <w:t>0.00022</w:t>
                  </w:r>
                </w:p>
              </w:tc>
              <w:tc>
                <w:tcPr>
                  <w:tcW w:w="897" w:type="dxa"/>
                  <w:tcBorders>
                    <w:top w:val="single" w:color="auto" w:sz="4" w:space="0"/>
                    <w:bottom w:val="single" w:color="auto" w:sz="4" w:space="0"/>
                  </w:tcBorders>
                  <w:shd w:val="clear" w:color="auto" w:fill="auto"/>
                  <w:noWrap w:val="0"/>
                  <w:vAlign w:val="center"/>
                </w:tcPr>
                <w:p w14:paraId="741C2EEF">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0EC44519">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576D09F3">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2F726D0F">
                  <w:pPr>
                    <w:pStyle w:val="12"/>
                    <w:bidi w:val="0"/>
                    <w:rPr>
                      <w:rFonts w:hint="default"/>
                      <w:color w:val="EE1BE0"/>
                      <w:lang w:val="en-US" w:eastAsia="zh-CN"/>
                    </w:rPr>
                  </w:pPr>
                  <w:r>
                    <w:rPr>
                      <w:rFonts w:hint="eastAsia"/>
                      <w:color w:val="EE1BE0"/>
                      <w:lang w:val="en-US" w:eastAsia="zh-CN"/>
                    </w:rPr>
                    <w:t>0.0033</w:t>
                  </w:r>
                </w:p>
              </w:tc>
              <w:tc>
                <w:tcPr>
                  <w:tcW w:w="1301" w:type="dxa"/>
                  <w:tcBorders>
                    <w:top w:val="single" w:color="auto" w:sz="4" w:space="0"/>
                    <w:bottom w:val="single" w:color="auto" w:sz="4" w:space="0"/>
                  </w:tcBorders>
                  <w:noWrap w:val="0"/>
                  <w:vAlign w:val="center"/>
                </w:tcPr>
                <w:p w14:paraId="7E156B01">
                  <w:pPr>
                    <w:pStyle w:val="12"/>
                    <w:bidi w:val="0"/>
                    <w:rPr>
                      <w:rFonts w:hint="default"/>
                      <w:color w:val="EE1BE0"/>
                      <w:lang w:val="en-US" w:eastAsia="zh-CN"/>
                    </w:rPr>
                  </w:pPr>
                  <w:r>
                    <w:rPr>
                      <w:rFonts w:hint="eastAsia"/>
                      <w:color w:val="EE1BE0"/>
                      <w:lang w:val="en-US" w:eastAsia="zh-CN"/>
                    </w:rPr>
                    <w:t>0.00003</w:t>
                  </w:r>
                </w:p>
              </w:tc>
              <w:tc>
                <w:tcPr>
                  <w:tcW w:w="1075" w:type="dxa"/>
                  <w:tcBorders>
                    <w:top w:val="single" w:color="auto" w:sz="4" w:space="0"/>
                    <w:bottom w:val="single" w:color="auto" w:sz="4" w:space="0"/>
                  </w:tcBorders>
                  <w:noWrap w:val="0"/>
                  <w:vAlign w:val="center"/>
                </w:tcPr>
                <w:p w14:paraId="627D94DC">
                  <w:pPr>
                    <w:pStyle w:val="12"/>
                    <w:bidi w:val="0"/>
                    <w:rPr>
                      <w:rFonts w:hint="default"/>
                      <w:color w:val="EE1BE0"/>
                      <w:lang w:val="en-US" w:eastAsia="zh-CN"/>
                    </w:rPr>
                  </w:pPr>
                  <w:r>
                    <w:rPr>
                      <w:rFonts w:hint="eastAsia"/>
                      <w:color w:val="EE1BE0"/>
                      <w:lang w:val="en-US" w:eastAsia="zh-CN"/>
                    </w:rPr>
                    <w:t>0.00016</w:t>
                  </w:r>
                </w:p>
              </w:tc>
              <w:tc>
                <w:tcPr>
                  <w:tcW w:w="835" w:type="dxa"/>
                  <w:vMerge w:val="continue"/>
                  <w:tcBorders>
                    <w:top w:val="single" w:color="auto" w:sz="4" w:space="0"/>
                    <w:bottom w:val="single" w:color="auto" w:sz="4" w:space="0"/>
                  </w:tcBorders>
                  <w:noWrap w:val="0"/>
                  <w:vAlign w:val="center"/>
                </w:tcPr>
                <w:p w14:paraId="40491D8B">
                  <w:pPr>
                    <w:pStyle w:val="12"/>
                    <w:bidi w:val="0"/>
                    <w:ind w:firstLine="0" w:firstLineChars="0"/>
                    <w:jc w:val="center"/>
                    <w:rPr>
                      <w:rFonts w:hint="default"/>
                      <w:color w:val="0000FF"/>
                      <w:lang w:val="en-US" w:eastAsia="zh-CN"/>
                    </w:rPr>
                  </w:pPr>
                </w:p>
              </w:tc>
            </w:tr>
            <w:tr w14:paraId="08108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 w:hRule="atLeast"/>
                <w:jc w:val="center"/>
              </w:trPr>
              <w:tc>
                <w:tcPr>
                  <w:tcW w:w="938" w:type="dxa"/>
                  <w:vMerge w:val="restart"/>
                  <w:tcBorders>
                    <w:top w:val="single" w:color="auto" w:sz="4" w:space="0"/>
                    <w:bottom w:val="single" w:color="auto" w:sz="4" w:space="0"/>
                  </w:tcBorders>
                  <w:noWrap w:val="0"/>
                  <w:vAlign w:val="center"/>
                </w:tcPr>
                <w:p w14:paraId="104525D9">
                  <w:pPr>
                    <w:pStyle w:val="12"/>
                    <w:bidi w:val="0"/>
                    <w:ind w:firstLine="0" w:firstLineChars="0"/>
                    <w:jc w:val="center"/>
                    <w:rPr>
                      <w:rFonts w:hint="default"/>
                      <w:color w:val="0000FF"/>
                      <w:lang w:val="en-US" w:eastAsia="zh-CN"/>
                    </w:rPr>
                  </w:pPr>
                  <w:r>
                    <w:rPr>
                      <w:rFonts w:hint="eastAsia"/>
                      <w:color w:val="0000FF"/>
                      <w:lang w:val="en-US" w:eastAsia="zh-CN"/>
                    </w:rPr>
                    <w:t>输送带烘干挤出</w:t>
                  </w:r>
                </w:p>
              </w:tc>
              <w:tc>
                <w:tcPr>
                  <w:tcW w:w="663" w:type="dxa"/>
                  <w:vMerge w:val="continue"/>
                  <w:tcBorders>
                    <w:top w:val="single" w:color="auto" w:sz="4" w:space="0"/>
                    <w:bottom w:val="single" w:color="auto" w:sz="4" w:space="0"/>
                  </w:tcBorders>
                  <w:noWrap w:val="0"/>
                  <w:vAlign w:val="center"/>
                </w:tcPr>
                <w:p w14:paraId="39A559E7">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noWrap w:val="0"/>
                  <w:vAlign w:val="center"/>
                </w:tcPr>
                <w:p w14:paraId="0DEA85D6">
                  <w:pPr>
                    <w:pStyle w:val="12"/>
                    <w:bidi w:val="0"/>
                    <w:ind w:firstLine="0" w:firstLineChars="0"/>
                    <w:jc w:val="center"/>
                    <w:rPr>
                      <w:rFonts w:hint="default"/>
                      <w:color w:val="0000FF"/>
                      <w:lang w:val="en-US" w:eastAsia="zh-CN"/>
                    </w:rPr>
                  </w:pPr>
                  <w:r>
                    <w:rPr>
                      <w:rFonts w:hint="eastAsia"/>
                      <w:color w:val="0000FF"/>
                      <w:lang w:val="en-US" w:eastAsia="zh-CN"/>
                    </w:rPr>
                    <w:t>非甲烷总烃</w:t>
                  </w:r>
                </w:p>
              </w:tc>
              <w:tc>
                <w:tcPr>
                  <w:tcW w:w="1146" w:type="dxa"/>
                  <w:tcBorders>
                    <w:top w:val="single" w:color="auto" w:sz="4" w:space="0"/>
                    <w:bottom w:val="single" w:color="auto" w:sz="4" w:space="0"/>
                  </w:tcBorders>
                  <w:shd w:val="clear" w:color="auto" w:fill="auto"/>
                  <w:noWrap w:val="0"/>
                  <w:vAlign w:val="center"/>
                </w:tcPr>
                <w:p w14:paraId="7D4DB75A">
                  <w:pPr>
                    <w:pStyle w:val="12"/>
                    <w:bidi w:val="0"/>
                    <w:rPr>
                      <w:rFonts w:hint="default"/>
                      <w:color w:val="F05912"/>
                      <w:lang w:val="en-US" w:eastAsia="zh-CN"/>
                    </w:rPr>
                  </w:pPr>
                  <w:r>
                    <w:rPr>
                      <w:rFonts w:hint="eastAsia"/>
                      <w:color w:val="F05912"/>
                      <w:lang w:val="en-US" w:eastAsia="zh-CN"/>
                    </w:rPr>
                    <w:t>15.94</w:t>
                  </w:r>
                </w:p>
              </w:tc>
              <w:tc>
                <w:tcPr>
                  <w:tcW w:w="1036" w:type="dxa"/>
                  <w:tcBorders>
                    <w:top w:val="single" w:color="auto" w:sz="4" w:space="0"/>
                    <w:bottom w:val="single" w:color="auto" w:sz="4" w:space="0"/>
                  </w:tcBorders>
                  <w:shd w:val="clear" w:color="auto" w:fill="auto"/>
                  <w:noWrap w:val="0"/>
                  <w:vAlign w:val="center"/>
                </w:tcPr>
                <w:p w14:paraId="2CB98F94">
                  <w:pPr>
                    <w:pStyle w:val="12"/>
                    <w:bidi w:val="0"/>
                    <w:rPr>
                      <w:rFonts w:hint="default"/>
                      <w:color w:val="F05912"/>
                      <w:lang w:val="en-US" w:eastAsia="zh-CN"/>
                    </w:rPr>
                  </w:pPr>
                  <w:r>
                    <w:rPr>
                      <w:rFonts w:hint="eastAsia"/>
                      <w:color w:val="F05912"/>
                      <w:lang w:val="en-US" w:eastAsia="zh-CN"/>
                    </w:rPr>
                    <w:t>0.1594</w:t>
                  </w:r>
                </w:p>
              </w:tc>
              <w:tc>
                <w:tcPr>
                  <w:tcW w:w="1048" w:type="dxa"/>
                  <w:tcBorders>
                    <w:top w:val="single" w:color="auto" w:sz="4" w:space="0"/>
                    <w:bottom w:val="single" w:color="auto" w:sz="4" w:space="0"/>
                  </w:tcBorders>
                  <w:shd w:val="clear" w:color="auto" w:fill="auto"/>
                  <w:noWrap w:val="0"/>
                  <w:vAlign w:val="center"/>
                </w:tcPr>
                <w:p w14:paraId="18903C52">
                  <w:pPr>
                    <w:pStyle w:val="12"/>
                    <w:bidi w:val="0"/>
                    <w:rPr>
                      <w:rFonts w:hint="default"/>
                      <w:color w:val="F05912"/>
                      <w:lang w:val="en-US" w:eastAsia="zh-CN"/>
                    </w:rPr>
                  </w:pPr>
                  <w:r>
                    <w:rPr>
                      <w:rFonts w:hint="eastAsia"/>
                      <w:color w:val="F05912"/>
                      <w:lang w:val="en-US" w:eastAsia="zh-CN"/>
                    </w:rPr>
                    <w:t>0.7650</w:t>
                  </w:r>
                </w:p>
              </w:tc>
              <w:tc>
                <w:tcPr>
                  <w:tcW w:w="897" w:type="dxa"/>
                  <w:tcBorders>
                    <w:top w:val="single" w:color="auto" w:sz="4" w:space="0"/>
                    <w:bottom w:val="single" w:color="auto" w:sz="4" w:space="0"/>
                  </w:tcBorders>
                  <w:shd w:val="clear" w:color="auto" w:fill="auto"/>
                  <w:noWrap w:val="0"/>
                  <w:vAlign w:val="center"/>
                </w:tcPr>
                <w:p w14:paraId="2B65D7D7">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31EACDFD">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3F37BB4E">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22932AB4">
                  <w:pPr>
                    <w:pStyle w:val="12"/>
                    <w:bidi w:val="0"/>
                    <w:rPr>
                      <w:rFonts w:hint="default"/>
                      <w:color w:val="F05912"/>
                      <w:lang w:val="en-US" w:eastAsia="zh-CN"/>
                    </w:rPr>
                  </w:pPr>
                  <w:r>
                    <w:rPr>
                      <w:rFonts w:hint="eastAsia"/>
                      <w:color w:val="F05912"/>
                      <w:lang w:val="en-US" w:eastAsia="zh-CN"/>
                    </w:rPr>
                    <w:t>11.63</w:t>
                  </w:r>
                </w:p>
              </w:tc>
              <w:tc>
                <w:tcPr>
                  <w:tcW w:w="1301" w:type="dxa"/>
                  <w:tcBorders>
                    <w:top w:val="single" w:color="auto" w:sz="4" w:space="0"/>
                    <w:bottom w:val="single" w:color="auto" w:sz="4" w:space="0"/>
                  </w:tcBorders>
                  <w:noWrap w:val="0"/>
                  <w:vAlign w:val="center"/>
                </w:tcPr>
                <w:p w14:paraId="73777EEC">
                  <w:pPr>
                    <w:pStyle w:val="12"/>
                    <w:bidi w:val="0"/>
                    <w:rPr>
                      <w:rFonts w:hint="default"/>
                      <w:color w:val="F05912"/>
                      <w:lang w:val="en-US" w:eastAsia="zh-CN"/>
                    </w:rPr>
                  </w:pPr>
                  <w:r>
                    <w:rPr>
                      <w:rFonts w:hint="eastAsia"/>
                      <w:color w:val="F05912"/>
                      <w:lang w:val="en-US" w:eastAsia="zh-CN"/>
                    </w:rPr>
                    <w:t>0.1163</w:t>
                  </w:r>
                </w:p>
              </w:tc>
              <w:tc>
                <w:tcPr>
                  <w:tcW w:w="1075" w:type="dxa"/>
                  <w:tcBorders>
                    <w:top w:val="single" w:color="auto" w:sz="4" w:space="0"/>
                    <w:bottom w:val="single" w:color="auto" w:sz="4" w:space="0"/>
                  </w:tcBorders>
                  <w:noWrap w:val="0"/>
                  <w:vAlign w:val="center"/>
                </w:tcPr>
                <w:p w14:paraId="2F9269BE">
                  <w:pPr>
                    <w:pStyle w:val="12"/>
                    <w:bidi w:val="0"/>
                    <w:rPr>
                      <w:rFonts w:hint="default"/>
                      <w:color w:val="F05912"/>
                      <w:lang w:val="en-US" w:eastAsia="zh-CN"/>
                    </w:rPr>
                  </w:pPr>
                  <w:r>
                    <w:rPr>
                      <w:rFonts w:hint="eastAsia"/>
                      <w:color w:val="F05912"/>
                      <w:lang w:val="en-US" w:eastAsia="zh-CN"/>
                    </w:rPr>
                    <w:t>0.5585</w:t>
                  </w:r>
                </w:p>
              </w:tc>
              <w:tc>
                <w:tcPr>
                  <w:tcW w:w="835" w:type="dxa"/>
                  <w:vMerge w:val="restart"/>
                  <w:tcBorders>
                    <w:top w:val="single" w:color="auto" w:sz="4" w:space="0"/>
                    <w:bottom w:val="single" w:color="auto" w:sz="4" w:space="0"/>
                  </w:tcBorders>
                  <w:noWrap w:val="0"/>
                  <w:vAlign w:val="center"/>
                </w:tcPr>
                <w:p w14:paraId="4C1D28D7">
                  <w:pPr>
                    <w:pStyle w:val="12"/>
                    <w:bidi w:val="0"/>
                    <w:ind w:firstLine="0" w:firstLineChars="0"/>
                    <w:jc w:val="center"/>
                    <w:rPr>
                      <w:rFonts w:hint="default"/>
                      <w:color w:val="0000FF"/>
                      <w:lang w:val="en-US" w:eastAsia="zh-CN"/>
                    </w:rPr>
                  </w:pPr>
                  <w:r>
                    <w:rPr>
                      <w:rFonts w:hint="eastAsia"/>
                      <w:color w:val="0000FF"/>
                      <w:lang w:val="en-US" w:eastAsia="zh-CN"/>
                    </w:rPr>
                    <w:t>DA007</w:t>
                  </w:r>
                </w:p>
              </w:tc>
            </w:tr>
            <w:tr w14:paraId="5C9CE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797D5DEE">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2DA9C678">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shd w:val="clear" w:color="auto" w:fill="auto"/>
                  <w:noWrap w:val="0"/>
                  <w:vAlign w:val="center"/>
                </w:tcPr>
                <w:p w14:paraId="1109B489">
                  <w:pPr>
                    <w:pStyle w:val="12"/>
                    <w:bidi w:val="0"/>
                    <w:ind w:firstLine="0" w:firstLineChars="0"/>
                    <w:jc w:val="center"/>
                    <w:rPr>
                      <w:rFonts w:hint="default"/>
                      <w:color w:val="0000FF"/>
                      <w:lang w:val="en-US" w:eastAsia="zh-CN"/>
                    </w:rPr>
                  </w:pPr>
                  <w:r>
                    <w:rPr>
                      <w:rFonts w:hint="default"/>
                      <w:color w:val="0000FF"/>
                      <w:lang w:val="en-US" w:eastAsia="zh-CN"/>
                    </w:rPr>
                    <w:t>TDI</w:t>
                  </w:r>
                </w:p>
              </w:tc>
              <w:tc>
                <w:tcPr>
                  <w:tcW w:w="1146" w:type="dxa"/>
                  <w:tcBorders>
                    <w:top w:val="single" w:color="auto" w:sz="4" w:space="0"/>
                    <w:bottom w:val="single" w:color="auto" w:sz="4" w:space="0"/>
                  </w:tcBorders>
                  <w:shd w:val="clear" w:color="auto" w:fill="auto"/>
                  <w:noWrap w:val="0"/>
                  <w:vAlign w:val="center"/>
                </w:tcPr>
                <w:p w14:paraId="06531B41">
                  <w:pPr>
                    <w:pStyle w:val="12"/>
                    <w:bidi w:val="0"/>
                    <w:rPr>
                      <w:rFonts w:hint="default"/>
                      <w:color w:val="F05912"/>
                      <w:lang w:val="en-US" w:eastAsia="zh-CN"/>
                    </w:rPr>
                  </w:pPr>
                  <w:r>
                    <w:rPr>
                      <w:rFonts w:hint="eastAsia"/>
                      <w:color w:val="F05912"/>
                      <w:lang w:val="en-US" w:eastAsia="zh-CN"/>
                    </w:rPr>
                    <w:t>0.0094</w:t>
                  </w:r>
                </w:p>
              </w:tc>
              <w:tc>
                <w:tcPr>
                  <w:tcW w:w="1036" w:type="dxa"/>
                  <w:tcBorders>
                    <w:top w:val="single" w:color="auto" w:sz="4" w:space="0"/>
                    <w:bottom w:val="single" w:color="auto" w:sz="4" w:space="0"/>
                  </w:tcBorders>
                  <w:shd w:val="clear" w:color="auto" w:fill="auto"/>
                  <w:noWrap w:val="0"/>
                  <w:vAlign w:val="center"/>
                </w:tcPr>
                <w:p w14:paraId="4DD9EC3A">
                  <w:pPr>
                    <w:pStyle w:val="12"/>
                    <w:bidi w:val="0"/>
                    <w:rPr>
                      <w:rFonts w:hint="default"/>
                      <w:color w:val="F05912"/>
                      <w:lang w:val="en-US" w:eastAsia="zh-CN"/>
                    </w:rPr>
                  </w:pPr>
                  <w:r>
                    <w:rPr>
                      <w:rFonts w:hint="eastAsia"/>
                      <w:color w:val="F05912"/>
                      <w:lang w:val="en-US" w:eastAsia="zh-CN"/>
                    </w:rPr>
                    <w:t>0.00009</w:t>
                  </w:r>
                </w:p>
              </w:tc>
              <w:tc>
                <w:tcPr>
                  <w:tcW w:w="1048" w:type="dxa"/>
                  <w:tcBorders>
                    <w:top w:val="single" w:color="auto" w:sz="4" w:space="0"/>
                    <w:bottom w:val="single" w:color="auto" w:sz="4" w:space="0"/>
                  </w:tcBorders>
                  <w:shd w:val="clear" w:color="auto" w:fill="auto"/>
                  <w:noWrap w:val="0"/>
                  <w:vAlign w:val="center"/>
                </w:tcPr>
                <w:p w14:paraId="23D1388B">
                  <w:pPr>
                    <w:pStyle w:val="12"/>
                    <w:bidi w:val="0"/>
                    <w:rPr>
                      <w:rFonts w:hint="default"/>
                      <w:color w:val="F05912"/>
                      <w:lang w:val="en-US" w:eastAsia="zh-CN"/>
                    </w:rPr>
                  </w:pPr>
                  <w:r>
                    <w:rPr>
                      <w:rFonts w:hint="eastAsia"/>
                      <w:color w:val="F05912"/>
                      <w:lang w:val="en-US" w:eastAsia="zh-CN"/>
                    </w:rPr>
                    <w:t>0.0005</w:t>
                  </w:r>
                </w:p>
              </w:tc>
              <w:tc>
                <w:tcPr>
                  <w:tcW w:w="897" w:type="dxa"/>
                  <w:tcBorders>
                    <w:top w:val="single" w:color="auto" w:sz="4" w:space="0"/>
                    <w:bottom w:val="single" w:color="auto" w:sz="4" w:space="0"/>
                  </w:tcBorders>
                  <w:shd w:val="clear" w:color="auto" w:fill="auto"/>
                  <w:noWrap w:val="0"/>
                  <w:vAlign w:val="center"/>
                </w:tcPr>
                <w:p w14:paraId="0228AEED">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0ECB6F05">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6D74C691">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3F5FFF4B">
                  <w:pPr>
                    <w:pStyle w:val="12"/>
                    <w:bidi w:val="0"/>
                    <w:rPr>
                      <w:rFonts w:hint="default"/>
                      <w:color w:val="F05912"/>
                      <w:lang w:val="en-US" w:eastAsia="zh-CN"/>
                    </w:rPr>
                  </w:pPr>
                  <w:r>
                    <w:rPr>
                      <w:rFonts w:hint="eastAsia"/>
                      <w:color w:val="F05912"/>
                      <w:lang w:val="en-US" w:eastAsia="zh-CN"/>
                    </w:rPr>
                    <w:t>0.0068</w:t>
                  </w:r>
                </w:p>
              </w:tc>
              <w:tc>
                <w:tcPr>
                  <w:tcW w:w="1301" w:type="dxa"/>
                  <w:tcBorders>
                    <w:top w:val="single" w:color="auto" w:sz="4" w:space="0"/>
                    <w:bottom w:val="single" w:color="auto" w:sz="4" w:space="0"/>
                  </w:tcBorders>
                  <w:noWrap w:val="0"/>
                  <w:vAlign w:val="center"/>
                </w:tcPr>
                <w:p w14:paraId="25B4A7A7">
                  <w:pPr>
                    <w:pStyle w:val="12"/>
                    <w:bidi w:val="0"/>
                    <w:rPr>
                      <w:rFonts w:hint="default"/>
                      <w:color w:val="F05912"/>
                      <w:lang w:val="en-US" w:eastAsia="zh-CN"/>
                    </w:rPr>
                  </w:pPr>
                  <w:r>
                    <w:rPr>
                      <w:rFonts w:hint="eastAsia"/>
                      <w:color w:val="F05912"/>
                      <w:lang w:val="en-US" w:eastAsia="zh-CN"/>
                    </w:rPr>
                    <w:t>0.00007</w:t>
                  </w:r>
                </w:p>
              </w:tc>
              <w:tc>
                <w:tcPr>
                  <w:tcW w:w="1075" w:type="dxa"/>
                  <w:tcBorders>
                    <w:top w:val="single" w:color="auto" w:sz="4" w:space="0"/>
                    <w:bottom w:val="single" w:color="auto" w:sz="4" w:space="0"/>
                  </w:tcBorders>
                  <w:noWrap w:val="0"/>
                  <w:vAlign w:val="center"/>
                </w:tcPr>
                <w:p w14:paraId="088FD55F">
                  <w:pPr>
                    <w:pStyle w:val="12"/>
                    <w:bidi w:val="0"/>
                    <w:rPr>
                      <w:rFonts w:hint="default"/>
                      <w:color w:val="F05912"/>
                      <w:lang w:val="en-US" w:eastAsia="zh-CN"/>
                    </w:rPr>
                  </w:pPr>
                  <w:r>
                    <w:rPr>
                      <w:rFonts w:hint="eastAsia"/>
                      <w:color w:val="F05912"/>
                      <w:lang w:val="en-US" w:eastAsia="zh-CN"/>
                    </w:rPr>
                    <w:t>0.00033</w:t>
                  </w:r>
                </w:p>
              </w:tc>
              <w:tc>
                <w:tcPr>
                  <w:tcW w:w="835" w:type="dxa"/>
                  <w:vMerge w:val="continue"/>
                  <w:tcBorders>
                    <w:top w:val="single" w:color="auto" w:sz="4" w:space="0"/>
                    <w:bottom w:val="single" w:color="auto" w:sz="4" w:space="0"/>
                  </w:tcBorders>
                  <w:noWrap w:val="0"/>
                  <w:vAlign w:val="center"/>
                </w:tcPr>
                <w:p w14:paraId="4EEFABEB">
                  <w:pPr>
                    <w:pStyle w:val="12"/>
                    <w:bidi w:val="0"/>
                    <w:ind w:firstLine="0" w:firstLineChars="0"/>
                    <w:jc w:val="center"/>
                    <w:rPr>
                      <w:rFonts w:hint="default"/>
                      <w:color w:val="0000FF"/>
                      <w:lang w:val="en-US" w:eastAsia="zh-CN"/>
                    </w:rPr>
                  </w:pPr>
                </w:p>
              </w:tc>
            </w:tr>
            <w:tr w14:paraId="56679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8" w:type="dxa"/>
                  <w:vMerge w:val="continue"/>
                  <w:tcBorders>
                    <w:top w:val="single" w:color="auto" w:sz="4" w:space="0"/>
                    <w:bottom w:val="single" w:color="auto" w:sz="4" w:space="0"/>
                  </w:tcBorders>
                  <w:noWrap w:val="0"/>
                  <w:vAlign w:val="center"/>
                </w:tcPr>
                <w:p w14:paraId="700E44E9">
                  <w:pPr>
                    <w:pStyle w:val="12"/>
                    <w:bidi w:val="0"/>
                    <w:ind w:firstLine="0" w:firstLineChars="0"/>
                    <w:jc w:val="center"/>
                    <w:rPr>
                      <w:rFonts w:hint="eastAsia"/>
                      <w:color w:val="0000FF"/>
                      <w:lang w:val="en-US" w:eastAsia="zh-CN"/>
                    </w:rPr>
                  </w:pPr>
                </w:p>
              </w:tc>
              <w:tc>
                <w:tcPr>
                  <w:tcW w:w="663" w:type="dxa"/>
                  <w:vMerge w:val="continue"/>
                  <w:tcBorders>
                    <w:top w:val="single" w:color="auto" w:sz="4" w:space="0"/>
                    <w:bottom w:val="single" w:color="auto" w:sz="4" w:space="0"/>
                  </w:tcBorders>
                  <w:noWrap w:val="0"/>
                  <w:vAlign w:val="center"/>
                </w:tcPr>
                <w:p w14:paraId="4A09CD06">
                  <w:pPr>
                    <w:pStyle w:val="12"/>
                    <w:bidi w:val="0"/>
                    <w:ind w:firstLine="0" w:firstLineChars="0"/>
                    <w:jc w:val="center"/>
                    <w:rPr>
                      <w:rFonts w:hint="eastAsia"/>
                      <w:color w:val="0000FF"/>
                      <w:lang w:val="en-US" w:eastAsia="zh-CN"/>
                    </w:rPr>
                  </w:pPr>
                </w:p>
              </w:tc>
              <w:tc>
                <w:tcPr>
                  <w:tcW w:w="1034" w:type="dxa"/>
                  <w:tcBorders>
                    <w:top w:val="single" w:color="auto" w:sz="4" w:space="0"/>
                    <w:bottom w:val="single" w:color="auto" w:sz="4" w:space="0"/>
                  </w:tcBorders>
                  <w:shd w:val="clear" w:color="auto" w:fill="auto"/>
                  <w:noWrap w:val="0"/>
                  <w:vAlign w:val="center"/>
                </w:tcPr>
                <w:p w14:paraId="7B39DFC9">
                  <w:pPr>
                    <w:pStyle w:val="12"/>
                    <w:bidi w:val="0"/>
                    <w:ind w:firstLine="0" w:firstLineChars="0"/>
                    <w:jc w:val="center"/>
                    <w:rPr>
                      <w:rFonts w:hint="default"/>
                      <w:color w:val="0000FF"/>
                      <w:lang w:val="en-US" w:eastAsia="zh-CN"/>
                    </w:rPr>
                  </w:pPr>
                  <w:r>
                    <w:rPr>
                      <w:rFonts w:hint="default"/>
                      <w:color w:val="0000FF"/>
                      <w:lang w:val="en-US" w:eastAsia="zh-CN"/>
                    </w:rPr>
                    <w:t>MDI</w:t>
                  </w:r>
                </w:p>
              </w:tc>
              <w:tc>
                <w:tcPr>
                  <w:tcW w:w="1146" w:type="dxa"/>
                  <w:tcBorders>
                    <w:top w:val="single" w:color="auto" w:sz="4" w:space="0"/>
                    <w:bottom w:val="single" w:color="auto" w:sz="4" w:space="0"/>
                  </w:tcBorders>
                  <w:shd w:val="clear" w:color="auto" w:fill="auto"/>
                  <w:noWrap w:val="0"/>
                  <w:vAlign w:val="center"/>
                </w:tcPr>
                <w:p w14:paraId="64CBC48F">
                  <w:pPr>
                    <w:pStyle w:val="12"/>
                    <w:bidi w:val="0"/>
                    <w:rPr>
                      <w:rFonts w:hint="default"/>
                      <w:color w:val="F05912"/>
                      <w:lang w:val="en-US" w:eastAsia="zh-CN"/>
                    </w:rPr>
                  </w:pPr>
                  <w:r>
                    <w:rPr>
                      <w:rFonts w:hint="eastAsia"/>
                      <w:color w:val="F05912"/>
                      <w:lang w:val="en-US" w:eastAsia="zh-CN"/>
                    </w:rPr>
                    <w:t>0.0131</w:t>
                  </w:r>
                </w:p>
              </w:tc>
              <w:tc>
                <w:tcPr>
                  <w:tcW w:w="1036" w:type="dxa"/>
                  <w:tcBorders>
                    <w:top w:val="single" w:color="auto" w:sz="4" w:space="0"/>
                    <w:bottom w:val="single" w:color="auto" w:sz="4" w:space="0"/>
                  </w:tcBorders>
                  <w:shd w:val="clear" w:color="auto" w:fill="auto"/>
                  <w:noWrap w:val="0"/>
                  <w:vAlign w:val="center"/>
                </w:tcPr>
                <w:p w14:paraId="4167C2D2">
                  <w:pPr>
                    <w:pStyle w:val="12"/>
                    <w:bidi w:val="0"/>
                    <w:rPr>
                      <w:rFonts w:hint="default"/>
                      <w:color w:val="F05912"/>
                      <w:lang w:val="en-US" w:eastAsia="zh-CN"/>
                    </w:rPr>
                  </w:pPr>
                  <w:r>
                    <w:rPr>
                      <w:rFonts w:hint="eastAsia"/>
                      <w:color w:val="F05912"/>
                      <w:lang w:val="en-US" w:eastAsia="zh-CN"/>
                    </w:rPr>
                    <w:t>0.00013</w:t>
                  </w:r>
                </w:p>
              </w:tc>
              <w:tc>
                <w:tcPr>
                  <w:tcW w:w="1048" w:type="dxa"/>
                  <w:tcBorders>
                    <w:top w:val="single" w:color="auto" w:sz="4" w:space="0"/>
                    <w:bottom w:val="single" w:color="auto" w:sz="4" w:space="0"/>
                  </w:tcBorders>
                  <w:shd w:val="clear" w:color="auto" w:fill="auto"/>
                  <w:noWrap w:val="0"/>
                  <w:vAlign w:val="center"/>
                </w:tcPr>
                <w:p w14:paraId="2E3EB6D2">
                  <w:pPr>
                    <w:pStyle w:val="12"/>
                    <w:bidi w:val="0"/>
                    <w:rPr>
                      <w:rFonts w:hint="default"/>
                      <w:color w:val="F05912"/>
                      <w:lang w:val="en-US" w:eastAsia="zh-CN"/>
                    </w:rPr>
                  </w:pPr>
                  <w:r>
                    <w:rPr>
                      <w:rFonts w:hint="eastAsia"/>
                      <w:color w:val="F05912"/>
                      <w:lang w:val="en-US" w:eastAsia="zh-CN"/>
                    </w:rPr>
                    <w:t>0.0006</w:t>
                  </w:r>
                </w:p>
              </w:tc>
              <w:tc>
                <w:tcPr>
                  <w:tcW w:w="897" w:type="dxa"/>
                  <w:tcBorders>
                    <w:top w:val="single" w:color="auto" w:sz="4" w:space="0"/>
                    <w:bottom w:val="single" w:color="auto" w:sz="4" w:space="0"/>
                  </w:tcBorders>
                  <w:shd w:val="clear" w:color="auto" w:fill="auto"/>
                  <w:noWrap w:val="0"/>
                  <w:vAlign w:val="center"/>
                </w:tcPr>
                <w:p w14:paraId="582121C2">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70B8335A">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62F28536">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147D8DB3">
                  <w:pPr>
                    <w:pStyle w:val="12"/>
                    <w:bidi w:val="0"/>
                    <w:rPr>
                      <w:rFonts w:hint="default"/>
                      <w:color w:val="F05912"/>
                      <w:lang w:val="en-US" w:eastAsia="zh-CN"/>
                    </w:rPr>
                  </w:pPr>
                  <w:r>
                    <w:rPr>
                      <w:rFonts w:hint="eastAsia"/>
                      <w:color w:val="F05912"/>
                      <w:lang w:val="en-US" w:eastAsia="zh-CN"/>
                    </w:rPr>
                    <w:t>0.0096</w:t>
                  </w:r>
                </w:p>
              </w:tc>
              <w:tc>
                <w:tcPr>
                  <w:tcW w:w="1301" w:type="dxa"/>
                  <w:tcBorders>
                    <w:top w:val="single" w:color="auto" w:sz="4" w:space="0"/>
                    <w:bottom w:val="single" w:color="auto" w:sz="4" w:space="0"/>
                  </w:tcBorders>
                  <w:noWrap w:val="0"/>
                  <w:vAlign w:val="center"/>
                </w:tcPr>
                <w:p w14:paraId="7CDB5534">
                  <w:pPr>
                    <w:pStyle w:val="12"/>
                    <w:bidi w:val="0"/>
                    <w:rPr>
                      <w:rFonts w:hint="default"/>
                      <w:color w:val="F05912"/>
                      <w:lang w:val="en-US" w:eastAsia="zh-CN"/>
                    </w:rPr>
                  </w:pPr>
                  <w:r>
                    <w:rPr>
                      <w:rFonts w:hint="eastAsia"/>
                      <w:color w:val="F05912"/>
                      <w:lang w:val="en-US" w:eastAsia="zh-CN"/>
                    </w:rPr>
                    <w:t>0.00010</w:t>
                  </w:r>
                </w:p>
              </w:tc>
              <w:tc>
                <w:tcPr>
                  <w:tcW w:w="1075" w:type="dxa"/>
                  <w:tcBorders>
                    <w:top w:val="single" w:color="auto" w:sz="4" w:space="0"/>
                    <w:bottom w:val="single" w:color="auto" w:sz="4" w:space="0"/>
                  </w:tcBorders>
                  <w:noWrap w:val="0"/>
                  <w:vAlign w:val="center"/>
                </w:tcPr>
                <w:p w14:paraId="21D0C3DA">
                  <w:pPr>
                    <w:pStyle w:val="12"/>
                    <w:bidi w:val="0"/>
                    <w:rPr>
                      <w:rFonts w:hint="default"/>
                      <w:color w:val="F05912"/>
                      <w:lang w:val="en-US" w:eastAsia="zh-CN"/>
                    </w:rPr>
                  </w:pPr>
                  <w:r>
                    <w:rPr>
                      <w:rFonts w:hint="eastAsia"/>
                      <w:color w:val="F05912"/>
                      <w:lang w:val="en-US" w:eastAsia="zh-CN"/>
                    </w:rPr>
                    <w:t>0.00046</w:t>
                  </w:r>
                </w:p>
              </w:tc>
              <w:tc>
                <w:tcPr>
                  <w:tcW w:w="835" w:type="dxa"/>
                  <w:vMerge w:val="continue"/>
                  <w:tcBorders>
                    <w:top w:val="single" w:color="auto" w:sz="4" w:space="0"/>
                    <w:bottom w:val="single" w:color="auto" w:sz="4" w:space="0"/>
                  </w:tcBorders>
                  <w:noWrap w:val="0"/>
                  <w:vAlign w:val="center"/>
                </w:tcPr>
                <w:p w14:paraId="6400EDB1">
                  <w:pPr>
                    <w:pStyle w:val="12"/>
                    <w:bidi w:val="0"/>
                    <w:ind w:firstLine="0" w:firstLineChars="0"/>
                    <w:jc w:val="center"/>
                    <w:rPr>
                      <w:rFonts w:hint="default"/>
                      <w:color w:val="0000FF"/>
                      <w:lang w:val="en-US" w:eastAsia="zh-CN"/>
                    </w:rPr>
                  </w:pPr>
                </w:p>
              </w:tc>
            </w:tr>
            <w:tr w14:paraId="496A4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32A4E5BA">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41B819DA">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shd w:val="clear" w:color="auto" w:fill="auto"/>
                  <w:noWrap w:val="0"/>
                  <w:vAlign w:val="center"/>
                </w:tcPr>
                <w:p w14:paraId="1C2686BE">
                  <w:pPr>
                    <w:pStyle w:val="12"/>
                    <w:bidi w:val="0"/>
                    <w:ind w:firstLine="0" w:firstLineChars="0"/>
                    <w:jc w:val="center"/>
                    <w:rPr>
                      <w:rFonts w:hint="default"/>
                      <w:color w:val="0000FF"/>
                      <w:lang w:val="en-US" w:eastAsia="zh-CN"/>
                    </w:rPr>
                  </w:pPr>
                  <w:r>
                    <w:rPr>
                      <w:rFonts w:hint="default"/>
                      <w:color w:val="0000FF"/>
                      <w:lang w:val="en-US" w:eastAsia="zh-CN"/>
                    </w:rPr>
                    <w:t>IPDI</w:t>
                  </w:r>
                </w:p>
              </w:tc>
              <w:tc>
                <w:tcPr>
                  <w:tcW w:w="1146" w:type="dxa"/>
                  <w:tcBorders>
                    <w:top w:val="single" w:color="auto" w:sz="4" w:space="0"/>
                    <w:bottom w:val="single" w:color="auto" w:sz="4" w:space="0"/>
                  </w:tcBorders>
                  <w:shd w:val="clear" w:color="auto" w:fill="auto"/>
                  <w:noWrap w:val="0"/>
                  <w:vAlign w:val="center"/>
                </w:tcPr>
                <w:p w14:paraId="77E4E60A">
                  <w:pPr>
                    <w:pStyle w:val="12"/>
                    <w:bidi w:val="0"/>
                    <w:rPr>
                      <w:rFonts w:hint="default"/>
                      <w:color w:val="F05912"/>
                      <w:lang w:val="en-US" w:eastAsia="zh-CN"/>
                    </w:rPr>
                  </w:pPr>
                  <w:r>
                    <w:rPr>
                      <w:rFonts w:hint="eastAsia"/>
                      <w:color w:val="F05912"/>
                      <w:lang w:val="en-US" w:eastAsia="zh-CN"/>
                    </w:rPr>
                    <w:t>0.0131</w:t>
                  </w:r>
                </w:p>
              </w:tc>
              <w:tc>
                <w:tcPr>
                  <w:tcW w:w="1036" w:type="dxa"/>
                  <w:tcBorders>
                    <w:top w:val="single" w:color="auto" w:sz="4" w:space="0"/>
                    <w:bottom w:val="single" w:color="auto" w:sz="4" w:space="0"/>
                  </w:tcBorders>
                  <w:shd w:val="clear" w:color="auto" w:fill="auto"/>
                  <w:noWrap w:val="0"/>
                  <w:vAlign w:val="center"/>
                </w:tcPr>
                <w:p w14:paraId="6C7CA7BF">
                  <w:pPr>
                    <w:pStyle w:val="12"/>
                    <w:bidi w:val="0"/>
                    <w:rPr>
                      <w:rFonts w:hint="default"/>
                      <w:color w:val="F05912"/>
                      <w:lang w:val="en-US" w:eastAsia="zh-CN"/>
                    </w:rPr>
                  </w:pPr>
                  <w:r>
                    <w:rPr>
                      <w:rFonts w:hint="eastAsia"/>
                      <w:color w:val="F05912"/>
                      <w:lang w:val="en-US" w:eastAsia="zh-CN"/>
                    </w:rPr>
                    <w:t>0.00013</w:t>
                  </w:r>
                </w:p>
              </w:tc>
              <w:tc>
                <w:tcPr>
                  <w:tcW w:w="1048" w:type="dxa"/>
                  <w:tcBorders>
                    <w:top w:val="single" w:color="auto" w:sz="4" w:space="0"/>
                    <w:bottom w:val="single" w:color="auto" w:sz="4" w:space="0"/>
                  </w:tcBorders>
                  <w:shd w:val="clear" w:color="auto" w:fill="auto"/>
                  <w:noWrap w:val="0"/>
                  <w:vAlign w:val="center"/>
                </w:tcPr>
                <w:p w14:paraId="530EE91F">
                  <w:pPr>
                    <w:pStyle w:val="12"/>
                    <w:bidi w:val="0"/>
                    <w:rPr>
                      <w:rFonts w:hint="default"/>
                      <w:color w:val="F05912"/>
                      <w:lang w:val="en-US" w:eastAsia="zh-CN"/>
                    </w:rPr>
                  </w:pPr>
                  <w:r>
                    <w:rPr>
                      <w:rFonts w:hint="eastAsia"/>
                      <w:color w:val="F05912"/>
                      <w:lang w:val="en-US" w:eastAsia="zh-CN"/>
                    </w:rPr>
                    <w:t>0.0006</w:t>
                  </w:r>
                </w:p>
              </w:tc>
              <w:tc>
                <w:tcPr>
                  <w:tcW w:w="897" w:type="dxa"/>
                  <w:tcBorders>
                    <w:top w:val="single" w:color="auto" w:sz="4" w:space="0"/>
                    <w:bottom w:val="single" w:color="auto" w:sz="4" w:space="0"/>
                  </w:tcBorders>
                  <w:shd w:val="clear" w:color="auto" w:fill="auto"/>
                  <w:noWrap w:val="0"/>
                  <w:vAlign w:val="center"/>
                </w:tcPr>
                <w:p w14:paraId="1A5413DF">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6F3B7506">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10A67EBE">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75B34FF7">
                  <w:pPr>
                    <w:pStyle w:val="12"/>
                    <w:bidi w:val="0"/>
                    <w:rPr>
                      <w:rFonts w:hint="default"/>
                      <w:color w:val="F05912"/>
                      <w:lang w:val="en-US" w:eastAsia="zh-CN"/>
                    </w:rPr>
                  </w:pPr>
                  <w:r>
                    <w:rPr>
                      <w:rFonts w:hint="eastAsia"/>
                      <w:color w:val="F05912"/>
                      <w:lang w:val="en-US" w:eastAsia="zh-CN"/>
                    </w:rPr>
                    <w:t>0.0096</w:t>
                  </w:r>
                </w:p>
              </w:tc>
              <w:tc>
                <w:tcPr>
                  <w:tcW w:w="1301" w:type="dxa"/>
                  <w:tcBorders>
                    <w:top w:val="single" w:color="auto" w:sz="4" w:space="0"/>
                    <w:bottom w:val="single" w:color="auto" w:sz="4" w:space="0"/>
                  </w:tcBorders>
                  <w:noWrap w:val="0"/>
                  <w:vAlign w:val="center"/>
                </w:tcPr>
                <w:p w14:paraId="219C74D7">
                  <w:pPr>
                    <w:pStyle w:val="12"/>
                    <w:bidi w:val="0"/>
                    <w:rPr>
                      <w:rFonts w:hint="default"/>
                      <w:color w:val="F05912"/>
                      <w:lang w:val="en-US" w:eastAsia="zh-CN"/>
                    </w:rPr>
                  </w:pPr>
                  <w:r>
                    <w:rPr>
                      <w:rFonts w:hint="eastAsia"/>
                      <w:color w:val="F05912"/>
                      <w:lang w:val="en-US" w:eastAsia="zh-CN"/>
                    </w:rPr>
                    <w:t>0.00010</w:t>
                  </w:r>
                </w:p>
              </w:tc>
              <w:tc>
                <w:tcPr>
                  <w:tcW w:w="1075" w:type="dxa"/>
                  <w:tcBorders>
                    <w:top w:val="single" w:color="auto" w:sz="4" w:space="0"/>
                    <w:bottom w:val="single" w:color="auto" w:sz="4" w:space="0"/>
                  </w:tcBorders>
                  <w:noWrap w:val="0"/>
                  <w:vAlign w:val="center"/>
                </w:tcPr>
                <w:p w14:paraId="227B3DCD">
                  <w:pPr>
                    <w:pStyle w:val="12"/>
                    <w:bidi w:val="0"/>
                    <w:rPr>
                      <w:rFonts w:hint="default"/>
                      <w:color w:val="F05912"/>
                      <w:lang w:val="en-US" w:eastAsia="zh-CN"/>
                    </w:rPr>
                  </w:pPr>
                  <w:r>
                    <w:rPr>
                      <w:rFonts w:hint="eastAsia"/>
                      <w:color w:val="F05912"/>
                      <w:lang w:val="en-US" w:eastAsia="zh-CN"/>
                    </w:rPr>
                    <w:t>0.00046</w:t>
                  </w:r>
                </w:p>
              </w:tc>
              <w:tc>
                <w:tcPr>
                  <w:tcW w:w="835" w:type="dxa"/>
                  <w:vMerge w:val="continue"/>
                  <w:tcBorders>
                    <w:top w:val="single" w:color="auto" w:sz="4" w:space="0"/>
                    <w:bottom w:val="single" w:color="auto" w:sz="4" w:space="0"/>
                  </w:tcBorders>
                  <w:noWrap w:val="0"/>
                  <w:vAlign w:val="center"/>
                </w:tcPr>
                <w:p w14:paraId="570491BC">
                  <w:pPr>
                    <w:pStyle w:val="12"/>
                    <w:bidi w:val="0"/>
                    <w:ind w:firstLine="0" w:firstLineChars="0"/>
                    <w:jc w:val="center"/>
                    <w:rPr>
                      <w:rFonts w:hint="default"/>
                      <w:color w:val="0000FF"/>
                      <w:lang w:val="en-US" w:eastAsia="zh-CN"/>
                    </w:rPr>
                  </w:pPr>
                </w:p>
              </w:tc>
            </w:tr>
            <w:tr w14:paraId="5B76C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12ACAA98">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4DDB5241">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shd w:val="clear" w:color="auto" w:fill="auto"/>
                  <w:noWrap w:val="0"/>
                  <w:vAlign w:val="center"/>
                </w:tcPr>
                <w:p w14:paraId="4B652C5A">
                  <w:pPr>
                    <w:pStyle w:val="12"/>
                    <w:bidi w:val="0"/>
                    <w:ind w:firstLine="0" w:firstLineChars="0"/>
                    <w:jc w:val="center"/>
                    <w:rPr>
                      <w:rFonts w:hint="default"/>
                      <w:color w:val="0000FF"/>
                      <w:lang w:val="en-US" w:eastAsia="zh-CN"/>
                    </w:rPr>
                  </w:pPr>
                  <w:r>
                    <w:rPr>
                      <w:rFonts w:hint="default"/>
                      <w:color w:val="0000FF"/>
                      <w:lang w:val="en-US" w:eastAsia="zh-CN"/>
                    </w:rPr>
                    <w:t>PAPI</w:t>
                  </w:r>
                </w:p>
              </w:tc>
              <w:tc>
                <w:tcPr>
                  <w:tcW w:w="1146" w:type="dxa"/>
                  <w:tcBorders>
                    <w:top w:val="single" w:color="auto" w:sz="4" w:space="0"/>
                    <w:bottom w:val="single" w:color="auto" w:sz="4" w:space="0"/>
                  </w:tcBorders>
                  <w:shd w:val="clear" w:color="auto" w:fill="auto"/>
                  <w:noWrap w:val="0"/>
                  <w:vAlign w:val="center"/>
                </w:tcPr>
                <w:p w14:paraId="1BF66128">
                  <w:pPr>
                    <w:pStyle w:val="12"/>
                    <w:bidi w:val="0"/>
                    <w:rPr>
                      <w:rFonts w:hint="default"/>
                      <w:color w:val="F05912"/>
                      <w:lang w:val="en-US" w:eastAsia="zh-CN"/>
                    </w:rPr>
                  </w:pPr>
                  <w:r>
                    <w:rPr>
                      <w:rFonts w:hint="eastAsia"/>
                      <w:color w:val="F05912"/>
                      <w:lang w:val="en-US" w:eastAsia="zh-CN"/>
                    </w:rPr>
                    <w:t>0.0150</w:t>
                  </w:r>
                </w:p>
              </w:tc>
              <w:tc>
                <w:tcPr>
                  <w:tcW w:w="1036" w:type="dxa"/>
                  <w:tcBorders>
                    <w:top w:val="single" w:color="auto" w:sz="4" w:space="0"/>
                    <w:bottom w:val="single" w:color="auto" w:sz="4" w:space="0"/>
                  </w:tcBorders>
                  <w:shd w:val="clear" w:color="auto" w:fill="auto"/>
                  <w:noWrap w:val="0"/>
                  <w:vAlign w:val="center"/>
                </w:tcPr>
                <w:p w14:paraId="45865F41">
                  <w:pPr>
                    <w:pStyle w:val="12"/>
                    <w:bidi w:val="0"/>
                    <w:rPr>
                      <w:rFonts w:hint="default"/>
                      <w:color w:val="F05912"/>
                      <w:lang w:val="en-US" w:eastAsia="zh-CN"/>
                    </w:rPr>
                  </w:pPr>
                  <w:r>
                    <w:rPr>
                      <w:rFonts w:hint="eastAsia"/>
                      <w:color w:val="F05912"/>
                      <w:lang w:val="en-US" w:eastAsia="zh-CN"/>
                    </w:rPr>
                    <w:t>0.00015</w:t>
                  </w:r>
                </w:p>
              </w:tc>
              <w:tc>
                <w:tcPr>
                  <w:tcW w:w="1048" w:type="dxa"/>
                  <w:tcBorders>
                    <w:top w:val="single" w:color="auto" w:sz="4" w:space="0"/>
                    <w:bottom w:val="single" w:color="auto" w:sz="4" w:space="0"/>
                  </w:tcBorders>
                  <w:shd w:val="clear" w:color="auto" w:fill="auto"/>
                  <w:noWrap w:val="0"/>
                  <w:vAlign w:val="center"/>
                </w:tcPr>
                <w:p w14:paraId="12760BD5">
                  <w:pPr>
                    <w:pStyle w:val="12"/>
                    <w:bidi w:val="0"/>
                    <w:rPr>
                      <w:rFonts w:hint="default"/>
                      <w:color w:val="F05912"/>
                      <w:lang w:val="en-US" w:eastAsia="zh-CN"/>
                    </w:rPr>
                  </w:pPr>
                  <w:r>
                    <w:rPr>
                      <w:rFonts w:hint="eastAsia"/>
                      <w:color w:val="F05912"/>
                      <w:lang w:val="en-US" w:eastAsia="zh-CN"/>
                    </w:rPr>
                    <w:t>0.0007</w:t>
                  </w:r>
                </w:p>
              </w:tc>
              <w:tc>
                <w:tcPr>
                  <w:tcW w:w="897" w:type="dxa"/>
                  <w:tcBorders>
                    <w:top w:val="single" w:color="auto" w:sz="4" w:space="0"/>
                    <w:bottom w:val="single" w:color="auto" w:sz="4" w:space="0"/>
                  </w:tcBorders>
                  <w:shd w:val="clear" w:color="auto" w:fill="auto"/>
                  <w:noWrap w:val="0"/>
                  <w:vAlign w:val="center"/>
                </w:tcPr>
                <w:p w14:paraId="705AED89">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191196F4">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4A5CAEA2">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23B44C24">
                  <w:pPr>
                    <w:pStyle w:val="12"/>
                    <w:bidi w:val="0"/>
                    <w:rPr>
                      <w:rFonts w:hint="default"/>
                      <w:color w:val="F05912"/>
                      <w:lang w:val="en-US" w:eastAsia="zh-CN"/>
                    </w:rPr>
                  </w:pPr>
                  <w:r>
                    <w:rPr>
                      <w:rFonts w:hint="eastAsia"/>
                      <w:color w:val="F05912"/>
                      <w:lang w:val="en-US" w:eastAsia="zh-CN"/>
                    </w:rPr>
                    <w:t>0.0110</w:t>
                  </w:r>
                </w:p>
              </w:tc>
              <w:tc>
                <w:tcPr>
                  <w:tcW w:w="1301" w:type="dxa"/>
                  <w:tcBorders>
                    <w:top w:val="single" w:color="auto" w:sz="4" w:space="0"/>
                    <w:bottom w:val="single" w:color="auto" w:sz="4" w:space="0"/>
                  </w:tcBorders>
                  <w:noWrap w:val="0"/>
                  <w:vAlign w:val="center"/>
                </w:tcPr>
                <w:p w14:paraId="0238326B">
                  <w:pPr>
                    <w:pStyle w:val="12"/>
                    <w:bidi w:val="0"/>
                    <w:rPr>
                      <w:rFonts w:hint="default"/>
                      <w:color w:val="F05912"/>
                      <w:lang w:val="en-US" w:eastAsia="zh-CN"/>
                    </w:rPr>
                  </w:pPr>
                  <w:r>
                    <w:rPr>
                      <w:rFonts w:hint="eastAsia"/>
                      <w:color w:val="F05912"/>
                      <w:lang w:val="en-US" w:eastAsia="zh-CN"/>
                    </w:rPr>
                    <w:t>0.00011</w:t>
                  </w:r>
                </w:p>
              </w:tc>
              <w:tc>
                <w:tcPr>
                  <w:tcW w:w="1075" w:type="dxa"/>
                  <w:tcBorders>
                    <w:top w:val="single" w:color="auto" w:sz="4" w:space="0"/>
                    <w:bottom w:val="single" w:color="auto" w:sz="4" w:space="0"/>
                  </w:tcBorders>
                  <w:noWrap w:val="0"/>
                  <w:vAlign w:val="center"/>
                </w:tcPr>
                <w:p w14:paraId="4C9C1C09">
                  <w:pPr>
                    <w:pStyle w:val="12"/>
                    <w:bidi w:val="0"/>
                    <w:rPr>
                      <w:rFonts w:hint="default"/>
                      <w:color w:val="F05912"/>
                      <w:lang w:val="en-US" w:eastAsia="zh-CN"/>
                    </w:rPr>
                  </w:pPr>
                  <w:r>
                    <w:rPr>
                      <w:rFonts w:hint="eastAsia"/>
                      <w:color w:val="F05912"/>
                      <w:lang w:val="en-US" w:eastAsia="zh-CN"/>
                    </w:rPr>
                    <w:t>0.00053</w:t>
                  </w:r>
                </w:p>
              </w:tc>
              <w:tc>
                <w:tcPr>
                  <w:tcW w:w="835" w:type="dxa"/>
                  <w:vMerge w:val="continue"/>
                  <w:tcBorders>
                    <w:top w:val="single" w:color="auto" w:sz="4" w:space="0"/>
                    <w:bottom w:val="single" w:color="auto" w:sz="4" w:space="0"/>
                  </w:tcBorders>
                  <w:noWrap w:val="0"/>
                  <w:vAlign w:val="center"/>
                </w:tcPr>
                <w:p w14:paraId="4B5DF51B">
                  <w:pPr>
                    <w:pStyle w:val="12"/>
                    <w:bidi w:val="0"/>
                    <w:ind w:firstLine="0" w:firstLineChars="0"/>
                    <w:jc w:val="center"/>
                    <w:rPr>
                      <w:rFonts w:hint="default"/>
                      <w:color w:val="0000FF"/>
                      <w:lang w:val="en-US" w:eastAsia="zh-CN"/>
                    </w:rPr>
                  </w:pPr>
                </w:p>
              </w:tc>
            </w:tr>
            <w:tr w14:paraId="2233F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 w:hRule="atLeast"/>
                <w:jc w:val="center"/>
              </w:trPr>
              <w:tc>
                <w:tcPr>
                  <w:tcW w:w="938" w:type="dxa"/>
                  <w:vMerge w:val="restart"/>
                  <w:tcBorders>
                    <w:top w:val="single" w:color="auto" w:sz="4" w:space="0"/>
                    <w:bottom w:val="single" w:color="auto" w:sz="4" w:space="0"/>
                  </w:tcBorders>
                  <w:noWrap w:val="0"/>
                  <w:vAlign w:val="center"/>
                </w:tcPr>
                <w:p w14:paraId="557DA408">
                  <w:pPr>
                    <w:pStyle w:val="12"/>
                    <w:bidi w:val="0"/>
                    <w:ind w:firstLine="0" w:firstLineChars="0"/>
                    <w:jc w:val="center"/>
                    <w:rPr>
                      <w:rFonts w:hint="default"/>
                      <w:color w:val="0000FF"/>
                      <w:lang w:val="en-US" w:eastAsia="zh-CN"/>
                    </w:rPr>
                  </w:pPr>
                  <w:r>
                    <w:rPr>
                      <w:rFonts w:hint="eastAsia"/>
                      <w:color w:val="0000FF"/>
                      <w:lang w:val="en-US" w:eastAsia="zh-CN"/>
                    </w:rPr>
                    <w:t>输送带烘干挤出</w:t>
                  </w:r>
                </w:p>
              </w:tc>
              <w:tc>
                <w:tcPr>
                  <w:tcW w:w="663" w:type="dxa"/>
                  <w:vMerge w:val="continue"/>
                  <w:tcBorders>
                    <w:top w:val="single" w:color="auto" w:sz="4" w:space="0"/>
                    <w:bottom w:val="single" w:color="auto" w:sz="4" w:space="0"/>
                  </w:tcBorders>
                  <w:noWrap w:val="0"/>
                  <w:vAlign w:val="center"/>
                </w:tcPr>
                <w:p w14:paraId="64AA30D5">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noWrap w:val="0"/>
                  <w:vAlign w:val="center"/>
                </w:tcPr>
                <w:p w14:paraId="7B1D820F">
                  <w:pPr>
                    <w:pStyle w:val="12"/>
                    <w:bidi w:val="0"/>
                    <w:ind w:firstLine="0" w:firstLineChars="0"/>
                    <w:jc w:val="center"/>
                    <w:rPr>
                      <w:rFonts w:hint="default"/>
                      <w:color w:val="0000FF"/>
                      <w:lang w:val="en-US" w:eastAsia="zh-CN"/>
                    </w:rPr>
                  </w:pPr>
                  <w:r>
                    <w:rPr>
                      <w:rFonts w:hint="eastAsia"/>
                      <w:color w:val="0000FF"/>
                      <w:lang w:val="en-US" w:eastAsia="zh-CN"/>
                    </w:rPr>
                    <w:t>非甲烷总烃</w:t>
                  </w:r>
                </w:p>
              </w:tc>
              <w:tc>
                <w:tcPr>
                  <w:tcW w:w="1146" w:type="dxa"/>
                  <w:tcBorders>
                    <w:top w:val="single" w:color="auto" w:sz="4" w:space="0"/>
                    <w:bottom w:val="single" w:color="auto" w:sz="4" w:space="0"/>
                  </w:tcBorders>
                  <w:shd w:val="clear" w:color="auto" w:fill="auto"/>
                  <w:noWrap w:val="0"/>
                  <w:vAlign w:val="center"/>
                </w:tcPr>
                <w:p w14:paraId="2CD68A94">
                  <w:pPr>
                    <w:pStyle w:val="12"/>
                    <w:bidi w:val="0"/>
                    <w:rPr>
                      <w:rFonts w:hint="default"/>
                      <w:color w:val="F05912"/>
                      <w:lang w:val="en-US" w:eastAsia="zh-CN"/>
                    </w:rPr>
                  </w:pPr>
                  <w:r>
                    <w:rPr>
                      <w:rFonts w:hint="eastAsia"/>
                      <w:color w:val="F05912"/>
                      <w:lang w:val="en-US" w:eastAsia="zh-CN"/>
                    </w:rPr>
                    <w:t>15.94</w:t>
                  </w:r>
                </w:p>
              </w:tc>
              <w:tc>
                <w:tcPr>
                  <w:tcW w:w="1036" w:type="dxa"/>
                  <w:tcBorders>
                    <w:top w:val="single" w:color="auto" w:sz="4" w:space="0"/>
                    <w:bottom w:val="single" w:color="auto" w:sz="4" w:space="0"/>
                  </w:tcBorders>
                  <w:shd w:val="clear" w:color="auto" w:fill="auto"/>
                  <w:noWrap w:val="0"/>
                  <w:vAlign w:val="center"/>
                </w:tcPr>
                <w:p w14:paraId="6914E3DE">
                  <w:pPr>
                    <w:pStyle w:val="12"/>
                    <w:bidi w:val="0"/>
                    <w:rPr>
                      <w:rFonts w:hint="default"/>
                      <w:color w:val="F05912"/>
                      <w:lang w:val="en-US" w:eastAsia="zh-CN"/>
                    </w:rPr>
                  </w:pPr>
                  <w:r>
                    <w:rPr>
                      <w:rFonts w:hint="eastAsia"/>
                      <w:color w:val="F05912"/>
                      <w:lang w:val="en-US" w:eastAsia="zh-CN"/>
                    </w:rPr>
                    <w:t>0.1594</w:t>
                  </w:r>
                </w:p>
              </w:tc>
              <w:tc>
                <w:tcPr>
                  <w:tcW w:w="1048" w:type="dxa"/>
                  <w:tcBorders>
                    <w:top w:val="single" w:color="auto" w:sz="4" w:space="0"/>
                    <w:bottom w:val="single" w:color="auto" w:sz="4" w:space="0"/>
                  </w:tcBorders>
                  <w:shd w:val="clear" w:color="auto" w:fill="auto"/>
                  <w:noWrap w:val="0"/>
                  <w:vAlign w:val="center"/>
                </w:tcPr>
                <w:p w14:paraId="242BB6A6">
                  <w:pPr>
                    <w:pStyle w:val="12"/>
                    <w:bidi w:val="0"/>
                    <w:rPr>
                      <w:rFonts w:hint="default"/>
                      <w:color w:val="F05912"/>
                      <w:lang w:val="en-US" w:eastAsia="zh-CN"/>
                    </w:rPr>
                  </w:pPr>
                  <w:r>
                    <w:rPr>
                      <w:rFonts w:hint="eastAsia"/>
                      <w:color w:val="F05912"/>
                      <w:lang w:val="en-US" w:eastAsia="zh-CN"/>
                    </w:rPr>
                    <w:t>0.7650</w:t>
                  </w:r>
                </w:p>
              </w:tc>
              <w:tc>
                <w:tcPr>
                  <w:tcW w:w="897" w:type="dxa"/>
                  <w:tcBorders>
                    <w:top w:val="single" w:color="auto" w:sz="4" w:space="0"/>
                    <w:bottom w:val="single" w:color="auto" w:sz="4" w:space="0"/>
                  </w:tcBorders>
                  <w:shd w:val="clear" w:color="auto" w:fill="auto"/>
                  <w:noWrap w:val="0"/>
                  <w:vAlign w:val="center"/>
                </w:tcPr>
                <w:p w14:paraId="0EEBA431">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75863A08">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2117DA76">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00AD5A0E">
                  <w:pPr>
                    <w:pStyle w:val="12"/>
                    <w:bidi w:val="0"/>
                    <w:rPr>
                      <w:rFonts w:hint="default"/>
                      <w:color w:val="F05912"/>
                      <w:lang w:val="en-US" w:eastAsia="zh-CN"/>
                    </w:rPr>
                  </w:pPr>
                  <w:r>
                    <w:rPr>
                      <w:rFonts w:hint="eastAsia"/>
                      <w:color w:val="F05912"/>
                      <w:lang w:val="en-US" w:eastAsia="zh-CN"/>
                    </w:rPr>
                    <w:t>11.63</w:t>
                  </w:r>
                </w:p>
              </w:tc>
              <w:tc>
                <w:tcPr>
                  <w:tcW w:w="1301" w:type="dxa"/>
                  <w:tcBorders>
                    <w:top w:val="single" w:color="auto" w:sz="4" w:space="0"/>
                    <w:bottom w:val="single" w:color="auto" w:sz="4" w:space="0"/>
                  </w:tcBorders>
                  <w:noWrap w:val="0"/>
                  <w:vAlign w:val="center"/>
                </w:tcPr>
                <w:p w14:paraId="3A5DA551">
                  <w:pPr>
                    <w:pStyle w:val="12"/>
                    <w:bidi w:val="0"/>
                    <w:rPr>
                      <w:rFonts w:hint="default"/>
                      <w:color w:val="F05912"/>
                      <w:lang w:val="en-US" w:eastAsia="zh-CN"/>
                    </w:rPr>
                  </w:pPr>
                  <w:r>
                    <w:rPr>
                      <w:rFonts w:hint="eastAsia"/>
                      <w:color w:val="F05912"/>
                      <w:lang w:val="en-US" w:eastAsia="zh-CN"/>
                    </w:rPr>
                    <w:t>0.1163</w:t>
                  </w:r>
                </w:p>
              </w:tc>
              <w:tc>
                <w:tcPr>
                  <w:tcW w:w="1075" w:type="dxa"/>
                  <w:tcBorders>
                    <w:top w:val="single" w:color="auto" w:sz="4" w:space="0"/>
                    <w:bottom w:val="single" w:color="auto" w:sz="4" w:space="0"/>
                  </w:tcBorders>
                  <w:noWrap w:val="0"/>
                  <w:vAlign w:val="center"/>
                </w:tcPr>
                <w:p w14:paraId="20064FA6">
                  <w:pPr>
                    <w:pStyle w:val="12"/>
                    <w:bidi w:val="0"/>
                    <w:rPr>
                      <w:rFonts w:hint="default"/>
                      <w:color w:val="F05912"/>
                      <w:lang w:val="en-US" w:eastAsia="zh-CN"/>
                    </w:rPr>
                  </w:pPr>
                  <w:r>
                    <w:rPr>
                      <w:rFonts w:hint="eastAsia"/>
                      <w:color w:val="F05912"/>
                      <w:lang w:val="en-US" w:eastAsia="zh-CN"/>
                    </w:rPr>
                    <w:t>0.5585</w:t>
                  </w:r>
                </w:p>
              </w:tc>
              <w:tc>
                <w:tcPr>
                  <w:tcW w:w="835" w:type="dxa"/>
                  <w:vMerge w:val="restart"/>
                  <w:tcBorders>
                    <w:top w:val="single" w:color="auto" w:sz="4" w:space="0"/>
                    <w:bottom w:val="single" w:color="auto" w:sz="4" w:space="0"/>
                  </w:tcBorders>
                  <w:noWrap w:val="0"/>
                  <w:vAlign w:val="center"/>
                </w:tcPr>
                <w:p w14:paraId="3C17BE1F">
                  <w:pPr>
                    <w:pStyle w:val="12"/>
                    <w:bidi w:val="0"/>
                    <w:ind w:firstLine="0" w:firstLineChars="0"/>
                    <w:jc w:val="center"/>
                    <w:rPr>
                      <w:rFonts w:hint="default"/>
                      <w:color w:val="0000FF"/>
                      <w:lang w:val="en-US" w:eastAsia="zh-CN"/>
                    </w:rPr>
                  </w:pPr>
                  <w:r>
                    <w:rPr>
                      <w:rFonts w:hint="eastAsia"/>
                      <w:color w:val="0000FF"/>
                      <w:lang w:val="en-US" w:eastAsia="zh-CN"/>
                    </w:rPr>
                    <w:t>DA008</w:t>
                  </w:r>
                </w:p>
              </w:tc>
            </w:tr>
            <w:tr w14:paraId="1028B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20225DE3">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4D40AD0E">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noWrap w:val="0"/>
                  <w:vAlign w:val="center"/>
                </w:tcPr>
                <w:p w14:paraId="763BA9C7">
                  <w:pPr>
                    <w:pStyle w:val="12"/>
                    <w:bidi w:val="0"/>
                    <w:ind w:firstLine="0" w:firstLineChars="0"/>
                    <w:jc w:val="center"/>
                    <w:rPr>
                      <w:rFonts w:hint="default"/>
                      <w:color w:val="0000FF"/>
                      <w:lang w:val="en-US" w:eastAsia="zh-CN"/>
                    </w:rPr>
                  </w:pPr>
                  <w:r>
                    <w:rPr>
                      <w:rFonts w:hint="default"/>
                      <w:color w:val="0000FF"/>
                      <w:lang w:val="en-US" w:eastAsia="zh-CN"/>
                    </w:rPr>
                    <w:t>TDI</w:t>
                  </w:r>
                </w:p>
              </w:tc>
              <w:tc>
                <w:tcPr>
                  <w:tcW w:w="1146" w:type="dxa"/>
                  <w:tcBorders>
                    <w:top w:val="single" w:color="auto" w:sz="4" w:space="0"/>
                    <w:bottom w:val="single" w:color="auto" w:sz="4" w:space="0"/>
                  </w:tcBorders>
                  <w:shd w:val="clear" w:color="auto" w:fill="auto"/>
                  <w:noWrap w:val="0"/>
                  <w:vAlign w:val="center"/>
                </w:tcPr>
                <w:p w14:paraId="555A12D4">
                  <w:pPr>
                    <w:pStyle w:val="12"/>
                    <w:bidi w:val="0"/>
                    <w:rPr>
                      <w:rFonts w:hint="default"/>
                      <w:color w:val="F05912"/>
                      <w:lang w:val="en-US" w:eastAsia="zh-CN"/>
                    </w:rPr>
                  </w:pPr>
                  <w:r>
                    <w:rPr>
                      <w:rFonts w:hint="eastAsia"/>
                      <w:color w:val="F05912"/>
                      <w:lang w:val="en-US" w:eastAsia="zh-CN"/>
                    </w:rPr>
                    <w:t>0.0094</w:t>
                  </w:r>
                </w:p>
              </w:tc>
              <w:tc>
                <w:tcPr>
                  <w:tcW w:w="1036" w:type="dxa"/>
                  <w:tcBorders>
                    <w:top w:val="single" w:color="auto" w:sz="4" w:space="0"/>
                    <w:bottom w:val="single" w:color="auto" w:sz="4" w:space="0"/>
                  </w:tcBorders>
                  <w:shd w:val="clear" w:color="auto" w:fill="auto"/>
                  <w:noWrap w:val="0"/>
                  <w:vAlign w:val="center"/>
                </w:tcPr>
                <w:p w14:paraId="480AD6BF">
                  <w:pPr>
                    <w:pStyle w:val="12"/>
                    <w:bidi w:val="0"/>
                    <w:rPr>
                      <w:rFonts w:hint="default"/>
                      <w:color w:val="F05912"/>
                      <w:lang w:val="en-US" w:eastAsia="zh-CN"/>
                    </w:rPr>
                  </w:pPr>
                  <w:r>
                    <w:rPr>
                      <w:rFonts w:hint="eastAsia"/>
                      <w:color w:val="F05912"/>
                      <w:lang w:val="en-US" w:eastAsia="zh-CN"/>
                    </w:rPr>
                    <w:t>0.00009</w:t>
                  </w:r>
                </w:p>
              </w:tc>
              <w:tc>
                <w:tcPr>
                  <w:tcW w:w="1048" w:type="dxa"/>
                  <w:tcBorders>
                    <w:top w:val="single" w:color="auto" w:sz="4" w:space="0"/>
                    <w:bottom w:val="single" w:color="auto" w:sz="4" w:space="0"/>
                  </w:tcBorders>
                  <w:shd w:val="clear" w:color="auto" w:fill="auto"/>
                  <w:noWrap w:val="0"/>
                  <w:vAlign w:val="center"/>
                </w:tcPr>
                <w:p w14:paraId="142FF9F8">
                  <w:pPr>
                    <w:pStyle w:val="12"/>
                    <w:bidi w:val="0"/>
                    <w:rPr>
                      <w:rFonts w:hint="default"/>
                      <w:color w:val="F05912"/>
                      <w:lang w:val="en-US" w:eastAsia="zh-CN"/>
                    </w:rPr>
                  </w:pPr>
                  <w:r>
                    <w:rPr>
                      <w:rFonts w:hint="eastAsia"/>
                      <w:color w:val="F05912"/>
                      <w:lang w:val="en-US" w:eastAsia="zh-CN"/>
                    </w:rPr>
                    <w:t>0.0005</w:t>
                  </w:r>
                </w:p>
              </w:tc>
              <w:tc>
                <w:tcPr>
                  <w:tcW w:w="897" w:type="dxa"/>
                  <w:tcBorders>
                    <w:top w:val="single" w:color="auto" w:sz="4" w:space="0"/>
                    <w:bottom w:val="single" w:color="auto" w:sz="4" w:space="0"/>
                  </w:tcBorders>
                  <w:shd w:val="clear" w:color="auto" w:fill="auto"/>
                  <w:noWrap w:val="0"/>
                  <w:vAlign w:val="center"/>
                </w:tcPr>
                <w:p w14:paraId="3DE1A97F">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498B1A71">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01619117">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0824B9F7">
                  <w:pPr>
                    <w:pStyle w:val="12"/>
                    <w:bidi w:val="0"/>
                    <w:rPr>
                      <w:rFonts w:hint="default"/>
                      <w:color w:val="F05912"/>
                      <w:lang w:val="en-US" w:eastAsia="zh-CN"/>
                    </w:rPr>
                  </w:pPr>
                  <w:r>
                    <w:rPr>
                      <w:rFonts w:hint="eastAsia"/>
                      <w:color w:val="F05912"/>
                      <w:lang w:val="en-US" w:eastAsia="zh-CN"/>
                    </w:rPr>
                    <w:t>0.0068</w:t>
                  </w:r>
                </w:p>
              </w:tc>
              <w:tc>
                <w:tcPr>
                  <w:tcW w:w="1301" w:type="dxa"/>
                  <w:tcBorders>
                    <w:top w:val="single" w:color="auto" w:sz="4" w:space="0"/>
                    <w:bottom w:val="single" w:color="auto" w:sz="4" w:space="0"/>
                  </w:tcBorders>
                  <w:noWrap w:val="0"/>
                  <w:vAlign w:val="center"/>
                </w:tcPr>
                <w:p w14:paraId="6AC38CAC">
                  <w:pPr>
                    <w:pStyle w:val="12"/>
                    <w:bidi w:val="0"/>
                    <w:rPr>
                      <w:rFonts w:hint="default"/>
                      <w:color w:val="F05912"/>
                      <w:lang w:val="en-US" w:eastAsia="zh-CN"/>
                    </w:rPr>
                  </w:pPr>
                  <w:r>
                    <w:rPr>
                      <w:rFonts w:hint="eastAsia"/>
                      <w:color w:val="F05912"/>
                      <w:lang w:val="en-US" w:eastAsia="zh-CN"/>
                    </w:rPr>
                    <w:t>0.00007</w:t>
                  </w:r>
                </w:p>
              </w:tc>
              <w:tc>
                <w:tcPr>
                  <w:tcW w:w="1075" w:type="dxa"/>
                  <w:tcBorders>
                    <w:top w:val="single" w:color="auto" w:sz="4" w:space="0"/>
                    <w:bottom w:val="single" w:color="auto" w:sz="4" w:space="0"/>
                  </w:tcBorders>
                  <w:noWrap w:val="0"/>
                  <w:vAlign w:val="center"/>
                </w:tcPr>
                <w:p w14:paraId="71677947">
                  <w:pPr>
                    <w:pStyle w:val="12"/>
                    <w:bidi w:val="0"/>
                    <w:rPr>
                      <w:rFonts w:hint="default"/>
                      <w:color w:val="F05912"/>
                      <w:lang w:val="en-US" w:eastAsia="zh-CN"/>
                    </w:rPr>
                  </w:pPr>
                  <w:r>
                    <w:rPr>
                      <w:rFonts w:hint="eastAsia"/>
                      <w:color w:val="F05912"/>
                      <w:lang w:val="en-US" w:eastAsia="zh-CN"/>
                    </w:rPr>
                    <w:t>0.00033</w:t>
                  </w:r>
                </w:p>
              </w:tc>
              <w:tc>
                <w:tcPr>
                  <w:tcW w:w="835" w:type="dxa"/>
                  <w:vMerge w:val="continue"/>
                  <w:tcBorders>
                    <w:top w:val="single" w:color="auto" w:sz="4" w:space="0"/>
                    <w:bottom w:val="single" w:color="auto" w:sz="4" w:space="0"/>
                  </w:tcBorders>
                  <w:noWrap w:val="0"/>
                  <w:vAlign w:val="center"/>
                </w:tcPr>
                <w:p w14:paraId="49475FD0">
                  <w:pPr>
                    <w:pStyle w:val="12"/>
                    <w:bidi w:val="0"/>
                    <w:rPr>
                      <w:rFonts w:hint="default"/>
                      <w:lang w:val="en-US" w:eastAsia="zh-CN"/>
                    </w:rPr>
                  </w:pPr>
                </w:p>
              </w:tc>
            </w:tr>
            <w:tr w14:paraId="08E23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1233E4CB">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5C5641E8">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shd w:val="clear" w:color="auto" w:fill="auto"/>
                  <w:noWrap w:val="0"/>
                  <w:vAlign w:val="center"/>
                </w:tcPr>
                <w:p w14:paraId="65F2F910">
                  <w:pPr>
                    <w:pStyle w:val="12"/>
                    <w:bidi w:val="0"/>
                    <w:ind w:firstLine="0" w:firstLineChars="0"/>
                    <w:jc w:val="center"/>
                    <w:rPr>
                      <w:rFonts w:hint="default"/>
                      <w:color w:val="0000FF"/>
                      <w:lang w:val="en-US" w:eastAsia="zh-CN"/>
                    </w:rPr>
                  </w:pPr>
                  <w:r>
                    <w:rPr>
                      <w:rFonts w:hint="default"/>
                      <w:color w:val="0000FF"/>
                      <w:lang w:val="en-US" w:eastAsia="zh-CN"/>
                    </w:rPr>
                    <w:t>MDI</w:t>
                  </w:r>
                </w:p>
              </w:tc>
              <w:tc>
                <w:tcPr>
                  <w:tcW w:w="1146" w:type="dxa"/>
                  <w:tcBorders>
                    <w:top w:val="single" w:color="auto" w:sz="4" w:space="0"/>
                    <w:bottom w:val="single" w:color="auto" w:sz="4" w:space="0"/>
                  </w:tcBorders>
                  <w:shd w:val="clear" w:color="auto" w:fill="auto"/>
                  <w:noWrap w:val="0"/>
                  <w:vAlign w:val="center"/>
                </w:tcPr>
                <w:p w14:paraId="22223A95">
                  <w:pPr>
                    <w:pStyle w:val="12"/>
                    <w:bidi w:val="0"/>
                    <w:rPr>
                      <w:rFonts w:hint="default"/>
                      <w:color w:val="F05912"/>
                      <w:lang w:val="en-US" w:eastAsia="zh-CN"/>
                    </w:rPr>
                  </w:pPr>
                  <w:r>
                    <w:rPr>
                      <w:rFonts w:hint="eastAsia"/>
                      <w:color w:val="F05912"/>
                      <w:lang w:val="en-US" w:eastAsia="zh-CN"/>
                    </w:rPr>
                    <w:t>0.0131</w:t>
                  </w:r>
                </w:p>
              </w:tc>
              <w:tc>
                <w:tcPr>
                  <w:tcW w:w="1036" w:type="dxa"/>
                  <w:tcBorders>
                    <w:top w:val="single" w:color="auto" w:sz="4" w:space="0"/>
                    <w:bottom w:val="single" w:color="auto" w:sz="4" w:space="0"/>
                  </w:tcBorders>
                  <w:shd w:val="clear" w:color="auto" w:fill="auto"/>
                  <w:noWrap w:val="0"/>
                  <w:vAlign w:val="center"/>
                </w:tcPr>
                <w:p w14:paraId="3FC0FD10">
                  <w:pPr>
                    <w:pStyle w:val="12"/>
                    <w:bidi w:val="0"/>
                    <w:rPr>
                      <w:rFonts w:hint="default"/>
                      <w:color w:val="F05912"/>
                      <w:lang w:val="en-US" w:eastAsia="zh-CN"/>
                    </w:rPr>
                  </w:pPr>
                  <w:r>
                    <w:rPr>
                      <w:rFonts w:hint="eastAsia"/>
                      <w:color w:val="F05912"/>
                      <w:lang w:val="en-US" w:eastAsia="zh-CN"/>
                    </w:rPr>
                    <w:t>0.00013</w:t>
                  </w:r>
                </w:p>
              </w:tc>
              <w:tc>
                <w:tcPr>
                  <w:tcW w:w="1048" w:type="dxa"/>
                  <w:tcBorders>
                    <w:top w:val="single" w:color="auto" w:sz="4" w:space="0"/>
                    <w:bottom w:val="single" w:color="auto" w:sz="4" w:space="0"/>
                  </w:tcBorders>
                  <w:shd w:val="clear" w:color="auto" w:fill="auto"/>
                  <w:noWrap w:val="0"/>
                  <w:vAlign w:val="center"/>
                </w:tcPr>
                <w:p w14:paraId="4CD33DE3">
                  <w:pPr>
                    <w:pStyle w:val="12"/>
                    <w:bidi w:val="0"/>
                    <w:rPr>
                      <w:rFonts w:hint="default"/>
                      <w:color w:val="F05912"/>
                      <w:lang w:val="en-US" w:eastAsia="zh-CN"/>
                    </w:rPr>
                  </w:pPr>
                  <w:r>
                    <w:rPr>
                      <w:rFonts w:hint="eastAsia"/>
                      <w:color w:val="F05912"/>
                      <w:lang w:val="en-US" w:eastAsia="zh-CN"/>
                    </w:rPr>
                    <w:t>0.0006</w:t>
                  </w:r>
                </w:p>
              </w:tc>
              <w:tc>
                <w:tcPr>
                  <w:tcW w:w="897" w:type="dxa"/>
                  <w:tcBorders>
                    <w:top w:val="single" w:color="auto" w:sz="4" w:space="0"/>
                    <w:bottom w:val="single" w:color="auto" w:sz="4" w:space="0"/>
                  </w:tcBorders>
                  <w:shd w:val="clear" w:color="auto" w:fill="auto"/>
                  <w:noWrap w:val="0"/>
                  <w:vAlign w:val="center"/>
                </w:tcPr>
                <w:p w14:paraId="02FB92C8">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2838F0A8">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4D3A27B1">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6B316EB8">
                  <w:pPr>
                    <w:pStyle w:val="12"/>
                    <w:bidi w:val="0"/>
                    <w:rPr>
                      <w:rFonts w:hint="default"/>
                      <w:color w:val="F05912"/>
                      <w:lang w:val="en-US" w:eastAsia="zh-CN"/>
                    </w:rPr>
                  </w:pPr>
                  <w:r>
                    <w:rPr>
                      <w:rFonts w:hint="eastAsia"/>
                      <w:color w:val="F05912"/>
                      <w:lang w:val="en-US" w:eastAsia="zh-CN"/>
                    </w:rPr>
                    <w:t>0.0096</w:t>
                  </w:r>
                </w:p>
              </w:tc>
              <w:tc>
                <w:tcPr>
                  <w:tcW w:w="1301" w:type="dxa"/>
                  <w:tcBorders>
                    <w:top w:val="single" w:color="auto" w:sz="4" w:space="0"/>
                    <w:bottom w:val="single" w:color="auto" w:sz="4" w:space="0"/>
                  </w:tcBorders>
                  <w:noWrap w:val="0"/>
                  <w:vAlign w:val="center"/>
                </w:tcPr>
                <w:p w14:paraId="69745682">
                  <w:pPr>
                    <w:pStyle w:val="12"/>
                    <w:bidi w:val="0"/>
                    <w:rPr>
                      <w:rFonts w:hint="default"/>
                      <w:color w:val="F05912"/>
                      <w:lang w:val="en-US" w:eastAsia="zh-CN"/>
                    </w:rPr>
                  </w:pPr>
                  <w:r>
                    <w:rPr>
                      <w:rFonts w:hint="eastAsia"/>
                      <w:color w:val="F05912"/>
                      <w:lang w:val="en-US" w:eastAsia="zh-CN"/>
                    </w:rPr>
                    <w:t>0.00010</w:t>
                  </w:r>
                </w:p>
              </w:tc>
              <w:tc>
                <w:tcPr>
                  <w:tcW w:w="1075" w:type="dxa"/>
                  <w:tcBorders>
                    <w:top w:val="single" w:color="auto" w:sz="4" w:space="0"/>
                    <w:bottom w:val="single" w:color="auto" w:sz="4" w:space="0"/>
                  </w:tcBorders>
                  <w:noWrap w:val="0"/>
                  <w:vAlign w:val="center"/>
                </w:tcPr>
                <w:p w14:paraId="160AE313">
                  <w:pPr>
                    <w:pStyle w:val="12"/>
                    <w:bidi w:val="0"/>
                    <w:rPr>
                      <w:rFonts w:hint="default"/>
                      <w:color w:val="F05912"/>
                      <w:lang w:val="en-US" w:eastAsia="zh-CN"/>
                    </w:rPr>
                  </w:pPr>
                  <w:r>
                    <w:rPr>
                      <w:rFonts w:hint="eastAsia"/>
                      <w:color w:val="F05912"/>
                      <w:lang w:val="en-US" w:eastAsia="zh-CN"/>
                    </w:rPr>
                    <w:t>0.00046</w:t>
                  </w:r>
                </w:p>
              </w:tc>
              <w:tc>
                <w:tcPr>
                  <w:tcW w:w="835" w:type="dxa"/>
                  <w:vMerge w:val="continue"/>
                  <w:tcBorders>
                    <w:top w:val="single" w:color="auto" w:sz="4" w:space="0"/>
                    <w:bottom w:val="single" w:color="auto" w:sz="4" w:space="0"/>
                  </w:tcBorders>
                  <w:noWrap w:val="0"/>
                  <w:vAlign w:val="center"/>
                </w:tcPr>
                <w:p w14:paraId="6C21EDCE">
                  <w:pPr>
                    <w:pStyle w:val="12"/>
                    <w:bidi w:val="0"/>
                    <w:rPr>
                      <w:rFonts w:hint="default"/>
                      <w:lang w:val="en-US" w:eastAsia="zh-CN"/>
                    </w:rPr>
                  </w:pPr>
                </w:p>
              </w:tc>
            </w:tr>
            <w:tr w14:paraId="32216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938" w:type="dxa"/>
                  <w:vMerge w:val="continue"/>
                  <w:tcBorders>
                    <w:top w:val="single" w:color="auto" w:sz="4" w:space="0"/>
                    <w:bottom w:val="single" w:color="auto" w:sz="4" w:space="0"/>
                  </w:tcBorders>
                  <w:noWrap w:val="0"/>
                  <w:vAlign w:val="center"/>
                </w:tcPr>
                <w:p w14:paraId="2A2D702A">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1F46D72A">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shd w:val="clear" w:color="auto" w:fill="auto"/>
                  <w:noWrap w:val="0"/>
                  <w:vAlign w:val="center"/>
                </w:tcPr>
                <w:p w14:paraId="35D32D1F">
                  <w:pPr>
                    <w:pStyle w:val="12"/>
                    <w:bidi w:val="0"/>
                    <w:ind w:firstLine="0" w:firstLineChars="0"/>
                    <w:jc w:val="center"/>
                    <w:rPr>
                      <w:rFonts w:hint="default"/>
                      <w:color w:val="0000FF"/>
                      <w:lang w:val="en-US" w:eastAsia="zh-CN"/>
                    </w:rPr>
                  </w:pPr>
                  <w:r>
                    <w:rPr>
                      <w:rFonts w:hint="default"/>
                      <w:color w:val="0000FF"/>
                      <w:lang w:val="en-US" w:eastAsia="zh-CN"/>
                    </w:rPr>
                    <w:t>IPDI</w:t>
                  </w:r>
                </w:p>
              </w:tc>
              <w:tc>
                <w:tcPr>
                  <w:tcW w:w="1146" w:type="dxa"/>
                  <w:tcBorders>
                    <w:top w:val="single" w:color="auto" w:sz="4" w:space="0"/>
                    <w:bottom w:val="single" w:color="auto" w:sz="4" w:space="0"/>
                  </w:tcBorders>
                  <w:shd w:val="clear" w:color="auto" w:fill="auto"/>
                  <w:noWrap w:val="0"/>
                  <w:vAlign w:val="center"/>
                </w:tcPr>
                <w:p w14:paraId="5B6109BA">
                  <w:pPr>
                    <w:pStyle w:val="12"/>
                    <w:bidi w:val="0"/>
                    <w:rPr>
                      <w:rFonts w:hint="default"/>
                      <w:color w:val="F05912"/>
                      <w:lang w:val="en-US" w:eastAsia="zh-CN"/>
                    </w:rPr>
                  </w:pPr>
                  <w:r>
                    <w:rPr>
                      <w:rFonts w:hint="eastAsia"/>
                      <w:color w:val="F05912"/>
                      <w:lang w:val="en-US" w:eastAsia="zh-CN"/>
                    </w:rPr>
                    <w:t>0.0131</w:t>
                  </w:r>
                </w:p>
              </w:tc>
              <w:tc>
                <w:tcPr>
                  <w:tcW w:w="1036" w:type="dxa"/>
                  <w:tcBorders>
                    <w:top w:val="single" w:color="auto" w:sz="4" w:space="0"/>
                    <w:bottom w:val="single" w:color="auto" w:sz="4" w:space="0"/>
                  </w:tcBorders>
                  <w:shd w:val="clear" w:color="auto" w:fill="auto"/>
                  <w:noWrap w:val="0"/>
                  <w:vAlign w:val="center"/>
                </w:tcPr>
                <w:p w14:paraId="4E611965">
                  <w:pPr>
                    <w:pStyle w:val="12"/>
                    <w:bidi w:val="0"/>
                    <w:rPr>
                      <w:rFonts w:hint="default"/>
                      <w:color w:val="F05912"/>
                      <w:lang w:val="en-US" w:eastAsia="zh-CN"/>
                    </w:rPr>
                  </w:pPr>
                  <w:r>
                    <w:rPr>
                      <w:rFonts w:hint="eastAsia"/>
                      <w:color w:val="F05912"/>
                      <w:lang w:val="en-US" w:eastAsia="zh-CN"/>
                    </w:rPr>
                    <w:t>0.00013</w:t>
                  </w:r>
                </w:p>
              </w:tc>
              <w:tc>
                <w:tcPr>
                  <w:tcW w:w="1048" w:type="dxa"/>
                  <w:tcBorders>
                    <w:top w:val="single" w:color="auto" w:sz="4" w:space="0"/>
                    <w:bottom w:val="single" w:color="auto" w:sz="4" w:space="0"/>
                  </w:tcBorders>
                  <w:shd w:val="clear" w:color="auto" w:fill="auto"/>
                  <w:noWrap w:val="0"/>
                  <w:vAlign w:val="center"/>
                </w:tcPr>
                <w:p w14:paraId="39FB5DF9">
                  <w:pPr>
                    <w:pStyle w:val="12"/>
                    <w:bidi w:val="0"/>
                    <w:rPr>
                      <w:rFonts w:hint="default"/>
                      <w:color w:val="F05912"/>
                      <w:lang w:val="en-US" w:eastAsia="zh-CN"/>
                    </w:rPr>
                  </w:pPr>
                  <w:r>
                    <w:rPr>
                      <w:rFonts w:hint="eastAsia"/>
                      <w:color w:val="F05912"/>
                      <w:lang w:val="en-US" w:eastAsia="zh-CN"/>
                    </w:rPr>
                    <w:t>0.0006</w:t>
                  </w:r>
                </w:p>
              </w:tc>
              <w:tc>
                <w:tcPr>
                  <w:tcW w:w="897" w:type="dxa"/>
                  <w:tcBorders>
                    <w:top w:val="single" w:color="auto" w:sz="4" w:space="0"/>
                    <w:bottom w:val="single" w:color="auto" w:sz="4" w:space="0"/>
                  </w:tcBorders>
                  <w:shd w:val="clear" w:color="auto" w:fill="auto"/>
                  <w:noWrap w:val="0"/>
                  <w:vAlign w:val="center"/>
                </w:tcPr>
                <w:p w14:paraId="00F9E46E">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63C9D4C2">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686ACFBB">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538D3970">
                  <w:pPr>
                    <w:pStyle w:val="12"/>
                    <w:bidi w:val="0"/>
                    <w:rPr>
                      <w:rFonts w:hint="default"/>
                      <w:color w:val="F05912"/>
                      <w:lang w:val="en-US" w:eastAsia="zh-CN"/>
                    </w:rPr>
                  </w:pPr>
                  <w:r>
                    <w:rPr>
                      <w:rFonts w:hint="eastAsia"/>
                      <w:color w:val="F05912"/>
                      <w:lang w:val="en-US" w:eastAsia="zh-CN"/>
                    </w:rPr>
                    <w:t>0.0096</w:t>
                  </w:r>
                </w:p>
              </w:tc>
              <w:tc>
                <w:tcPr>
                  <w:tcW w:w="1301" w:type="dxa"/>
                  <w:tcBorders>
                    <w:top w:val="single" w:color="auto" w:sz="4" w:space="0"/>
                    <w:bottom w:val="single" w:color="auto" w:sz="4" w:space="0"/>
                  </w:tcBorders>
                  <w:noWrap w:val="0"/>
                  <w:vAlign w:val="center"/>
                </w:tcPr>
                <w:p w14:paraId="34D71670">
                  <w:pPr>
                    <w:pStyle w:val="12"/>
                    <w:bidi w:val="0"/>
                    <w:rPr>
                      <w:rFonts w:hint="default"/>
                      <w:color w:val="F05912"/>
                      <w:lang w:val="en-US" w:eastAsia="zh-CN"/>
                    </w:rPr>
                  </w:pPr>
                  <w:r>
                    <w:rPr>
                      <w:rFonts w:hint="eastAsia"/>
                      <w:color w:val="F05912"/>
                      <w:lang w:val="en-US" w:eastAsia="zh-CN"/>
                    </w:rPr>
                    <w:t>0.00010</w:t>
                  </w:r>
                </w:p>
              </w:tc>
              <w:tc>
                <w:tcPr>
                  <w:tcW w:w="1075" w:type="dxa"/>
                  <w:tcBorders>
                    <w:top w:val="single" w:color="auto" w:sz="4" w:space="0"/>
                    <w:bottom w:val="single" w:color="auto" w:sz="4" w:space="0"/>
                  </w:tcBorders>
                  <w:noWrap w:val="0"/>
                  <w:vAlign w:val="center"/>
                </w:tcPr>
                <w:p w14:paraId="0C0CC63B">
                  <w:pPr>
                    <w:pStyle w:val="12"/>
                    <w:bidi w:val="0"/>
                    <w:rPr>
                      <w:rFonts w:hint="default"/>
                      <w:color w:val="F05912"/>
                      <w:lang w:val="en-US" w:eastAsia="zh-CN"/>
                    </w:rPr>
                  </w:pPr>
                  <w:r>
                    <w:rPr>
                      <w:rFonts w:hint="eastAsia"/>
                      <w:color w:val="F05912"/>
                      <w:lang w:val="en-US" w:eastAsia="zh-CN"/>
                    </w:rPr>
                    <w:t>0.00046</w:t>
                  </w:r>
                </w:p>
              </w:tc>
              <w:tc>
                <w:tcPr>
                  <w:tcW w:w="835" w:type="dxa"/>
                  <w:vMerge w:val="continue"/>
                  <w:tcBorders>
                    <w:top w:val="single" w:color="auto" w:sz="4" w:space="0"/>
                    <w:bottom w:val="single" w:color="auto" w:sz="4" w:space="0"/>
                  </w:tcBorders>
                  <w:noWrap w:val="0"/>
                  <w:vAlign w:val="center"/>
                </w:tcPr>
                <w:p w14:paraId="11BD19C2">
                  <w:pPr>
                    <w:pStyle w:val="12"/>
                    <w:bidi w:val="0"/>
                    <w:rPr>
                      <w:rFonts w:hint="default"/>
                      <w:lang w:val="en-US" w:eastAsia="zh-CN"/>
                    </w:rPr>
                  </w:pPr>
                </w:p>
              </w:tc>
            </w:tr>
            <w:tr w14:paraId="235E1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 w:hRule="atLeast"/>
                <w:jc w:val="center"/>
              </w:trPr>
              <w:tc>
                <w:tcPr>
                  <w:tcW w:w="938" w:type="dxa"/>
                  <w:vMerge w:val="continue"/>
                  <w:tcBorders>
                    <w:top w:val="single" w:color="auto" w:sz="4" w:space="0"/>
                    <w:bottom w:val="single" w:color="auto" w:sz="4" w:space="0"/>
                  </w:tcBorders>
                  <w:noWrap w:val="0"/>
                  <w:vAlign w:val="center"/>
                </w:tcPr>
                <w:p w14:paraId="1658A8FC">
                  <w:pPr>
                    <w:pStyle w:val="12"/>
                    <w:bidi w:val="0"/>
                    <w:ind w:firstLine="0" w:firstLineChars="0"/>
                    <w:jc w:val="center"/>
                    <w:rPr>
                      <w:rFonts w:hint="default"/>
                      <w:color w:val="0000FF"/>
                      <w:lang w:val="en-US" w:eastAsia="zh-CN"/>
                    </w:rPr>
                  </w:pPr>
                </w:p>
              </w:tc>
              <w:tc>
                <w:tcPr>
                  <w:tcW w:w="663" w:type="dxa"/>
                  <w:vMerge w:val="continue"/>
                  <w:tcBorders>
                    <w:top w:val="single" w:color="auto" w:sz="4" w:space="0"/>
                    <w:bottom w:val="single" w:color="auto" w:sz="4" w:space="0"/>
                  </w:tcBorders>
                  <w:noWrap w:val="0"/>
                  <w:vAlign w:val="center"/>
                </w:tcPr>
                <w:p w14:paraId="5AA19D4D">
                  <w:pPr>
                    <w:pStyle w:val="12"/>
                    <w:bidi w:val="0"/>
                    <w:ind w:firstLine="0" w:firstLineChars="0"/>
                    <w:jc w:val="center"/>
                    <w:rPr>
                      <w:rFonts w:hint="default"/>
                      <w:color w:val="0000FF"/>
                      <w:lang w:val="en-US" w:eastAsia="zh-CN"/>
                    </w:rPr>
                  </w:pPr>
                </w:p>
              </w:tc>
              <w:tc>
                <w:tcPr>
                  <w:tcW w:w="1034" w:type="dxa"/>
                  <w:tcBorders>
                    <w:top w:val="single" w:color="auto" w:sz="4" w:space="0"/>
                    <w:bottom w:val="single" w:color="auto" w:sz="4" w:space="0"/>
                  </w:tcBorders>
                  <w:shd w:val="clear" w:color="auto" w:fill="auto"/>
                  <w:noWrap w:val="0"/>
                  <w:vAlign w:val="center"/>
                </w:tcPr>
                <w:p w14:paraId="3396FE3A">
                  <w:pPr>
                    <w:pStyle w:val="12"/>
                    <w:bidi w:val="0"/>
                    <w:ind w:firstLine="0" w:firstLineChars="0"/>
                    <w:jc w:val="center"/>
                    <w:rPr>
                      <w:rFonts w:hint="default"/>
                      <w:color w:val="0000FF"/>
                      <w:lang w:val="en-US" w:eastAsia="zh-CN"/>
                    </w:rPr>
                  </w:pPr>
                  <w:r>
                    <w:rPr>
                      <w:rFonts w:hint="default"/>
                      <w:color w:val="0000FF"/>
                      <w:lang w:val="en-US" w:eastAsia="zh-CN"/>
                    </w:rPr>
                    <w:t>PAPI</w:t>
                  </w:r>
                </w:p>
              </w:tc>
              <w:tc>
                <w:tcPr>
                  <w:tcW w:w="1146" w:type="dxa"/>
                  <w:tcBorders>
                    <w:top w:val="single" w:color="auto" w:sz="4" w:space="0"/>
                    <w:bottom w:val="single" w:color="auto" w:sz="4" w:space="0"/>
                  </w:tcBorders>
                  <w:shd w:val="clear" w:color="auto" w:fill="auto"/>
                  <w:noWrap w:val="0"/>
                  <w:vAlign w:val="center"/>
                </w:tcPr>
                <w:p w14:paraId="7D11DC95">
                  <w:pPr>
                    <w:pStyle w:val="12"/>
                    <w:bidi w:val="0"/>
                    <w:rPr>
                      <w:rFonts w:hint="default"/>
                      <w:color w:val="F05912"/>
                      <w:lang w:val="en-US" w:eastAsia="zh-CN"/>
                    </w:rPr>
                  </w:pPr>
                  <w:r>
                    <w:rPr>
                      <w:rFonts w:hint="eastAsia"/>
                      <w:color w:val="F05912"/>
                      <w:lang w:val="en-US" w:eastAsia="zh-CN"/>
                    </w:rPr>
                    <w:t>0.0150</w:t>
                  </w:r>
                </w:p>
              </w:tc>
              <w:tc>
                <w:tcPr>
                  <w:tcW w:w="1036" w:type="dxa"/>
                  <w:tcBorders>
                    <w:top w:val="single" w:color="auto" w:sz="4" w:space="0"/>
                    <w:bottom w:val="single" w:color="auto" w:sz="4" w:space="0"/>
                  </w:tcBorders>
                  <w:shd w:val="clear" w:color="auto" w:fill="auto"/>
                  <w:noWrap w:val="0"/>
                  <w:vAlign w:val="center"/>
                </w:tcPr>
                <w:p w14:paraId="5FA56264">
                  <w:pPr>
                    <w:pStyle w:val="12"/>
                    <w:bidi w:val="0"/>
                    <w:rPr>
                      <w:rFonts w:hint="default"/>
                      <w:color w:val="F05912"/>
                      <w:lang w:val="en-US" w:eastAsia="zh-CN"/>
                    </w:rPr>
                  </w:pPr>
                  <w:r>
                    <w:rPr>
                      <w:rFonts w:hint="eastAsia"/>
                      <w:color w:val="F05912"/>
                      <w:lang w:val="en-US" w:eastAsia="zh-CN"/>
                    </w:rPr>
                    <w:t>0.00015</w:t>
                  </w:r>
                </w:p>
              </w:tc>
              <w:tc>
                <w:tcPr>
                  <w:tcW w:w="1048" w:type="dxa"/>
                  <w:tcBorders>
                    <w:top w:val="single" w:color="auto" w:sz="4" w:space="0"/>
                    <w:bottom w:val="single" w:color="auto" w:sz="4" w:space="0"/>
                  </w:tcBorders>
                  <w:shd w:val="clear" w:color="auto" w:fill="auto"/>
                  <w:noWrap w:val="0"/>
                  <w:vAlign w:val="center"/>
                </w:tcPr>
                <w:p w14:paraId="4E876FAA">
                  <w:pPr>
                    <w:pStyle w:val="12"/>
                    <w:bidi w:val="0"/>
                    <w:rPr>
                      <w:rFonts w:hint="default"/>
                      <w:color w:val="F05912"/>
                      <w:lang w:val="en-US" w:eastAsia="zh-CN"/>
                    </w:rPr>
                  </w:pPr>
                  <w:r>
                    <w:rPr>
                      <w:rFonts w:hint="eastAsia"/>
                      <w:color w:val="F05912"/>
                      <w:lang w:val="en-US" w:eastAsia="zh-CN"/>
                    </w:rPr>
                    <w:t>0.0007</w:t>
                  </w:r>
                </w:p>
              </w:tc>
              <w:tc>
                <w:tcPr>
                  <w:tcW w:w="897" w:type="dxa"/>
                  <w:tcBorders>
                    <w:top w:val="single" w:color="auto" w:sz="4" w:space="0"/>
                    <w:bottom w:val="single" w:color="auto" w:sz="4" w:space="0"/>
                  </w:tcBorders>
                  <w:shd w:val="clear" w:color="auto" w:fill="auto"/>
                  <w:noWrap w:val="0"/>
                  <w:vAlign w:val="center"/>
                </w:tcPr>
                <w:p w14:paraId="768A4913">
                  <w:pPr>
                    <w:pStyle w:val="12"/>
                    <w:bidi w:val="0"/>
                    <w:ind w:firstLine="0" w:firstLineChars="0"/>
                    <w:jc w:val="center"/>
                    <w:rPr>
                      <w:rFonts w:hint="default"/>
                      <w:color w:val="0000FF"/>
                      <w:lang w:val="en-US" w:eastAsia="zh-CN"/>
                    </w:rPr>
                  </w:pPr>
                  <w:r>
                    <w:rPr>
                      <w:rFonts w:hint="eastAsia"/>
                      <w:color w:val="0000FF"/>
                      <w:lang w:val="en-US" w:eastAsia="zh-CN"/>
                    </w:rPr>
                    <w:t>90</w:t>
                  </w:r>
                </w:p>
              </w:tc>
              <w:tc>
                <w:tcPr>
                  <w:tcW w:w="916" w:type="dxa"/>
                  <w:tcBorders>
                    <w:top w:val="single" w:color="auto" w:sz="4" w:space="0"/>
                    <w:bottom w:val="single" w:color="auto" w:sz="4" w:space="0"/>
                  </w:tcBorders>
                  <w:shd w:val="clear" w:color="auto" w:fill="auto"/>
                  <w:noWrap w:val="0"/>
                  <w:vAlign w:val="center"/>
                </w:tcPr>
                <w:p w14:paraId="02C31296">
                  <w:pPr>
                    <w:pStyle w:val="12"/>
                    <w:bidi w:val="0"/>
                    <w:ind w:firstLine="0" w:firstLineChars="0"/>
                    <w:jc w:val="center"/>
                    <w:rPr>
                      <w:rFonts w:hint="default"/>
                      <w:color w:val="0000FF"/>
                      <w:lang w:val="en-US" w:eastAsia="zh-CN"/>
                    </w:rPr>
                  </w:pPr>
                  <w:r>
                    <w:rPr>
                      <w:rFonts w:hint="eastAsia"/>
                      <w:color w:val="0000FF"/>
                      <w:lang w:val="en-US" w:eastAsia="zh-CN"/>
                    </w:rPr>
                    <w:t>27</w:t>
                  </w:r>
                </w:p>
              </w:tc>
              <w:tc>
                <w:tcPr>
                  <w:tcW w:w="1098" w:type="dxa"/>
                  <w:vMerge w:val="continue"/>
                  <w:tcBorders>
                    <w:top w:val="single" w:color="auto" w:sz="4" w:space="0"/>
                    <w:bottom w:val="single" w:color="auto" w:sz="4" w:space="0"/>
                  </w:tcBorders>
                  <w:noWrap w:val="0"/>
                  <w:vAlign w:val="center"/>
                </w:tcPr>
                <w:p w14:paraId="108CA18B">
                  <w:pPr>
                    <w:pStyle w:val="12"/>
                    <w:bidi w:val="0"/>
                    <w:rPr>
                      <w:rFonts w:hint="default"/>
                      <w:lang w:val="en-US" w:eastAsia="zh-CN"/>
                    </w:rPr>
                  </w:pPr>
                </w:p>
              </w:tc>
              <w:tc>
                <w:tcPr>
                  <w:tcW w:w="1122" w:type="dxa"/>
                  <w:tcBorders>
                    <w:top w:val="single" w:color="auto" w:sz="4" w:space="0"/>
                    <w:bottom w:val="single" w:color="auto" w:sz="4" w:space="0"/>
                  </w:tcBorders>
                  <w:noWrap w:val="0"/>
                  <w:vAlign w:val="center"/>
                </w:tcPr>
                <w:p w14:paraId="096CC522">
                  <w:pPr>
                    <w:pStyle w:val="12"/>
                    <w:bidi w:val="0"/>
                    <w:rPr>
                      <w:rFonts w:hint="default"/>
                      <w:color w:val="F05912"/>
                      <w:lang w:val="en-US" w:eastAsia="zh-CN"/>
                    </w:rPr>
                  </w:pPr>
                  <w:r>
                    <w:rPr>
                      <w:rFonts w:hint="eastAsia"/>
                      <w:color w:val="F05912"/>
                      <w:lang w:val="en-US" w:eastAsia="zh-CN"/>
                    </w:rPr>
                    <w:t>0.0110</w:t>
                  </w:r>
                </w:p>
              </w:tc>
              <w:tc>
                <w:tcPr>
                  <w:tcW w:w="1301" w:type="dxa"/>
                  <w:tcBorders>
                    <w:top w:val="single" w:color="auto" w:sz="4" w:space="0"/>
                    <w:bottom w:val="single" w:color="auto" w:sz="4" w:space="0"/>
                  </w:tcBorders>
                  <w:noWrap w:val="0"/>
                  <w:vAlign w:val="center"/>
                </w:tcPr>
                <w:p w14:paraId="28B5432A">
                  <w:pPr>
                    <w:pStyle w:val="12"/>
                    <w:bidi w:val="0"/>
                    <w:rPr>
                      <w:rFonts w:hint="default"/>
                      <w:color w:val="F05912"/>
                      <w:lang w:val="en-US" w:eastAsia="zh-CN"/>
                    </w:rPr>
                  </w:pPr>
                  <w:r>
                    <w:rPr>
                      <w:rFonts w:hint="eastAsia"/>
                      <w:color w:val="F05912"/>
                      <w:lang w:val="en-US" w:eastAsia="zh-CN"/>
                    </w:rPr>
                    <w:t>0.00011</w:t>
                  </w:r>
                </w:p>
              </w:tc>
              <w:tc>
                <w:tcPr>
                  <w:tcW w:w="1075" w:type="dxa"/>
                  <w:tcBorders>
                    <w:top w:val="single" w:color="auto" w:sz="4" w:space="0"/>
                    <w:bottom w:val="single" w:color="auto" w:sz="4" w:space="0"/>
                  </w:tcBorders>
                  <w:noWrap w:val="0"/>
                  <w:vAlign w:val="center"/>
                </w:tcPr>
                <w:p w14:paraId="76586E90">
                  <w:pPr>
                    <w:pStyle w:val="12"/>
                    <w:bidi w:val="0"/>
                    <w:rPr>
                      <w:rFonts w:hint="default"/>
                      <w:color w:val="F05912"/>
                      <w:lang w:val="en-US" w:eastAsia="zh-CN"/>
                    </w:rPr>
                  </w:pPr>
                  <w:r>
                    <w:rPr>
                      <w:rFonts w:hint="eastAsia"/>
                      <w:color w:val="F05912"/>
                      <w:lang w:val="en-US" w:eastAsia="zh-CN"/>
                    </w:rPr>
                    <w:t>0.00053</w:t>
                  </w:r>
                </w:p>
              </w:tc>
              <w:tc>
                <w:tcPr>
                  <w:tcW w:w="835" w:type="dxa"/>
                  <w:vMerge w:val="continue"/>
                  <w:tcBorders>
                    <w:top w:val="single" w:color="auto" w:sz="4" w:space="0"/>
                    <w:bottom w:val="single" w:color="auto" w:sz="4" w:space="0"/>
                  </w:tcBorders>
                  <w:noWrap w:val="0"/>
                  <w:vAlign w:val="center"/>
                </w:tcPr>
                <w:p w14:paraId="5796B3CC">
                  <w:pPr>
                    <w:pStyle w:val="12"/>
                    <w:bidi w:val="0"/>
                    <w:rPr>
                      <w:rFonts w:hint="default"/>
                      <w:lang w:val="en-US" w:eastAsia="zh-CN"/>
                    </w:rPr>
                  </w:pPr>
                </w:p>
              </w:tc>
            </w:tr>
            <w:tr w14:paraId="1C9AF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938" w:type="dxa"/>
                  <w:vMerge w:val="restart"/>
                  <w:tcBorders>
                    <w:top w:val="single" w:color="auto" w:sz="4" w:space="0"/>
                    <w:bottom w:val="single" w:color="auto" w:sz="4" w:space="0"/>
                  </w:tcBorders>
                  <w:shd w:val="clear" w:color="auto" w:fill="auto"/>
                  <w:vAlign w:val="center"/>
                </w:tcPr>
                <w:p w14:paraId="129FBAAA">
                  <w:pPr>
                    <w:pStyle w:val="12"/>
                    <w:bidi w:val="0"/>
                    <w:ind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输送带烘干挤出、同步带浇注固化</w:t>
                  </w:r>
                </w:p>
              </w:tc>
              <w:tc>
                <w:tcPr>
                  <w:tcW w:w="663" w:type="dxa"/>
                  <w:vMerge w:val="restart"/>
                  <w:tcBorders>
                    <w:top w:val="single" w:color="auto" w:sz="4" w:space="0"/>
                    <w:bottom w:val="single" w:color="auto" w:sz="4" w:space="0"/>
                  </w:tcBorders>
                  <w:vAlign w:val="center"/>
                </w:tcPr>
                <w:p w14:paraId="434E0C12">
                  <w:pPr>
                    <w:pStyle w:val="12"/>
                    <w:bidi w:val="0"/>
                    <w:jc w:val="center"/>
                    <w:rPr>
                      <w:rFonts w:hint="eastAsia"/>
                      <w:color w:val="0000FF"/>
                      <w:lang w:val="en-US" w:eastAsia="zh-CN"/>
                    </w:rPr>
                  </w:pPr>
                  <w:r>
                    <w:rPr>
                      <w:rFonts w:hint="eastAsia"/>
                      <w:color w:val="0000FF"/>
                      <w:lang w:val="en-US" w:eastAsia="zh-CN"/>
                    </w:rPr>
                    <w:t>无组织</w:t>
                  </w:r>
                </w:p>
              </w:tc>
              <w:tc>
                <w:tcPr>
                  <w:tcW w:w="1034" w:type="dxa"/>
                  <w:tcBorders>
                    <w:top w:val="single" w:color="auto" w:sz="4" w:space="0"/>
                    <w:bottom w:val="single" w:color="auto" w:sz="4" w:space="0"/>
                  </w:tcBorders>
                  <w:vAlign w:val="center"/>
                </w:tcPr>
                <w:p w14:paraId="4CFC90F0">
                  <w:pPr>
                    <w:pStyle w:val="12"/>
                    <w:bidi w:val="0"/>
                    <w:rPr>
                      <w:rFonts w:hint="eastAsia"/>
                      <w:color w:val="0000FF"/>
                      <w:lang w:val="en-US" w:eastAsia="zh-CN"/>
                    </w:rPr>
                  </w:pPr>
                  <w:r>
                    <w:rPr>
                      <w:rFonts w:hint="eastAsia"/>
                      <w:color w:val="0000FF"/>
                      <w:lang w:val="en-US" w:eastAsia="zh-CN"/>
                    </w:rPr>
                    <w:t>非甲烷总烃</w:t>
                  </w:r>
                </w:p>
              </w:tc>
              <w:tc>
                <w:tcPr>
                  <w:tcW w:w="1146" w:type="dxa"/>
                  <w:tcBorders>
                    <w:top w:val="single" w:color="auto" w:sz="4" w:space="0"/>
                    <w:bottom w:val="single" w:color="auto" w:sz="4" w:space="0"/>
                  </w:tcBorders>
                  <w:shd w:val="clear" w:color="auto" w:fill="auto"/>
                  <w:vAlign w:val="center"/>
                </w:tcPr>
                <w:p w14:paraId="551F0A94">
                  <w:pPr>
                    <w:pStyle w:val="12"/>
                    <w:bidi w:val="0"/>
                    <w:rPr>
                      <w:rFonts w:hint="default"/>
                      <w:color w:val="0000FF"/>
                      <w:lang w:val="en-US" w:eastAsia="zh-CN"/>
                    </w:rPr>
                  </w:pPr>
                  <w:r>
                    <w:rPr>
                      <w:rFonts w:hint="eastAsia"/>
                      <w:color w:val="0000FF"/>
                      <w:lang w:val="en-US" w:eastAsia="zh-CN"/>
                    </w:rPr>
                    <w:t>/</w:t>
                  </w:r>
                </w:p>
              </w:tc>
              <w:tc>
                <w:tcPr>
                  <w:tcW w:w="1036" w:type="dxa"/>
                  <w:tcBorders>
                    <w:top w:val="single" w:color="auto" w:sz="4" w:space="0"/>
                    <w:bottom w:val="single" w:color="auto" w:sz="4" w:space="0"/>
                  </w:tcBorders>
                  <w:shd w:val="clear" w:color="auto" w:fill="auto"/>
                  <w:vAlign w:val="center"/>
                </w:tcPr>
                <w:p w14:paraId="46AA5FB1">
                  <w:pPr>
                    <w:pStyle w:val="12"/>
                    <w:bidi w:val="0"/>
                    <w:rPr>
                      <w:rFonts w:hint="default"/>
                      <w:color w:val="F05912"/>
                      <w:lang w:val="en-US" w:eastAsia="zh-CN"/>
                    </w:rPr>
                  </w:pPr>
                  <w:r>
                    <w:rPr>
                      <w:rFonts w:hint="eastAsia"/>
                      <w:color w:val="F05912"/>
                      <w:lang w:val="en-US" w:eastAsia="zh-CN"/>
                    </w:rPr>
                    <w:t>0.0398</w:t>
                  </w:r>
                </w:p>
              </w:tc>
              <w:tc>
                <w:tcPr>
                  <w:tcW w:w="1048" w:type="dxa"/>
                  <w:tcBorders>
                    <w:top w:val="single" w:color="auto" w:sz="4" w:space="0"/>
                    <w:bottom w:val="single" w:color="auto" w:sz="4" w:space="0"/>
                  </w:tcBorders>
                  <w:shd w:val="clear" w:color="auto" w:fill="auto"/>
                  <w:vAlign w:val="center"/>
                </w:tcPr>
                <w:p w14:paraId="60D4789C">
                  <w:pPr>
                    <w:pStyle w:val="12"/>
                    <w:bidi w:val="0"/>
                    <w:rPr>
                      <w:rFonts w:hint="default"/>
                      <w:color w:val="F05912"/>
                      <w:lang w:val="en-US" w:eastAsia="zh-CN"/>
                    </w:rPr>
                  </w:pPr>
                  <w:r>
                    <w:rPr>
                      <w:rFonts w:hint="eastAsia"/>
                      <w:color w:val="F05912"/>
                      <w:lang w:val="en-US" w:eastAsia="zh-CN"/>
                    </w:rPr>
                    <w:t>0.1910</w:t>
                  </w:r>
                </w:p>
              </w:tc>
              <w:tc>
                <w:tcPr>
                  <w:tcW w:w="897" w:type="dxa"/>
                  <w:tcBorders>
                    <w:top w:val="single" w:color="auto" w:sz="4" w:space="0"/>
                    <w:bottom w:val="single" w:color="auto" w:sz="4" w:space="0"/>
                  </w:tcBorders>
                  <w:shd w:val="clear" w:color="auto" w:fill="auto"/>
                  <w:vAlign w:val="center"/>
                </w:tcPr>
                <w:p w14:paraId="01F54199">
                  <w:pPr>
                    <w:pStyle w:val="12"/>
                    <w:bidi w:val="0"/>
                    <w:rPr>
                      <w:rFonts w:hint="default"/>
                      <w:color w:val="EE1BE0"/>
                      <w:lang w:val="en-US" w:eastAsia="zh-CN"/>
                    </w:rPr>
                  </w:pPr>
                  <w:r>
                    <w:rPr>
                      <w:rFonts w:hint="eastAsia"/>
                      <w:color w:val="EE1BE0"/>
                      <w:lang w:val="en-US" w:eastAsia="zh-CN"/>
                    </w:rPr>
                    <w:t>/</w:t>
                  </w:r>
                </w:p>
              </w:tc>
              <w:tc>
                <w:tcPr>
                  <w:tcW w:w="916" w:type="dxa"/>
                  <w:tcBorders>
                    <w:top w:val="single" w:color="auto" w:sz="4" w:space="0"/>
                    <w:bottom w:val="single" w:color="auto" w:sz="4" w:space="0"/>
                  </w:tcBorders>
                  <w:shd w:val="clear" w:color="auto" w:fill="auto"/>
                  <w:vAlign w:val="center"/>
                </w:tcPr>
                <w:p w14:paraId="601F0DEE">
                  <w:pPr>
                    <w:pStyle w:val="12"/>
                    <w:bidi w:val="0"/>
                    <w:rPr>
                      <w:rFonts w:hint="default"/>
                      <w:color w:val="EE1BE0"/>
                      <w:lang w:val="en-US" w:eastAsia="zh-CN"/>
                    </w:rPr>
                  </w:pPr>
                  <w:r>
                    <w:rPr>
                      <w:rFonts w:hint="eastAsia"/>
                      <w:color w:val="EE1BE0"/>
                      <w:lang w:val="en-US" w:eastAsia="zh-CN"/>
                    </w:rPr>
                    <w:t>/</w:t>
                  </w:r>
                </w:p>
              </w:tc>
              <w:tc>
                <w:tcPr>
                  <w:tcW w:w="1098" w:type="dxa"/>
                  <w:tcBorders>
                    <w:top w:val="single" w:color="auto" w:sz="4" w:space="0"/>
                    <w:bottom w:val="single" w:color="auto" w:sz="4" w:space="0"/>
                  </w:tcBorders>
                  <w:shd w:val="clear" w:color="auto" w:fill="auto"/>
                  <w:vAlign w:val="center"/>
                </w:tcPr>
                <w:p w14:paraId="4C086692">
                  <w:pPr>
                    <w:pStyle w:val="12"/>
                    <w:bidi w:val="0"/>
                    <w:rPr>
                      <w:rFonts w:hint="default"/>
                      <w:color w:val="EE1BE0"/>
                      <w:lang w:val="en-US" w:eastAsia="zh-CN"/>
                    </w:rPr>
                  </w:pPr>
                  <w:r>
                    <w:rPr>
                      <w:rFonts w:hint="eastAsia"/>
                      <w:color w:val="EE1BE0"/>
                      <w:lang w:val="en-US" w:eastAsia="zh-CN"/>
                    </w:rPr>
                    <w:t>/</w:t>
                  </w:r>
                </w:p>
              </w:tc>
              <w:tc>
                <w:tcPr>
                  <w:tcW w:w="1122" w:type="dxa"/>
                  <w:tcBorders>
                    <w:top w:val="single" w:color="auto" w:sz="4" w:space="0"/>
                    <w:bottom w:val="single" w:color="auto" w:sz="4" w:space="0"/>
                  </w:tcBorders>
                  <w:shd w:val="clear" w:color="auto" w:fill="auto"/>
                  <w:vAlign w:val="center"/>
                </w:tcPr>
                <w:p w14:paraId="00EA22D7">
                  <w:pPr>
                    <w:pStyle w:val="12"/>
                    <w:bidi w:val="0"/>
                    <w:rPr>
                      <w:rFonts w:hint="eastAsia"/>
                      <w:color w:val="EE1BE0"/>
                      <w:lang w:val="en-US" w:eastAsia="zh-CN"/>
                    </w:rPr>
                  </w:pPr>
                  <w:r>
                    <w:rPr>
                      <w:rFonts w:hint="eastAsia"/>
                      <w:color w:val="EE1BE0"/>
                      <w:lang w:val="en-US" w:eastAsia="zh-CN"/>
                    </w:rPr>
                    <w:t>/</w:t>
                  </w:r>
                </w:p>
              </w:tc>
              <w:tc>
                <w:tcPr>
                  <w:tcW w:w="1301" w:type="dxa"/>
                  <w:tcBorders>
                    <w:top w:val="single" w:color="auto" w:sz="4" w:space="0"/>
                    <w:bottom w:val="single" w:color="auto" w:sz="4" w:space="0"/>
                  </w:tcBorders>
                  <w:shd w:val="clear" w:color="auto" w:fill="auto"/>
                  <w:vAlign w:val="center"/>
                </w:tcPr>
                <w:p w14:paraId="157914C3">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0.0398</w:t>
                  </w:r>
                </w:p>
              </w:tc>
              <w:tc>
                <w:tcPr>
                  <w:tcW w:w="1075" w:type="dxa"/>
                  <w:tcBorders>
                    <w:top w:val="single" w:color="auto" w:sz="4" w:space="0"/>
                    <w:bottom w:val="single" w:color="auto" w:sz="4" w:space="0"/>
                  </w:tcBorders>
                  <w:shd w:val="clear" w:color="auto" w:fill="auto"/>
                  <w:vAlign w:val="center"/>
                </w:tcPr>
                <w:p w14:paraId="7522BFF6">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0.1910</w:t>
                  </w:r>
                </w:p>
              </w:tc>
              <w:tc>
                <w:tcPr>
                  <w:tcW w:w="835" w:type="dxa"/>
                  <w:tcBorders>
                    <w:top w:val="single" w:color="auto" w:sz="4" w:space="0"/>
                    <w:bottom w:val="single" w:color="auto" w:sz="4" w:space="0"/>
                  </w:tcBorders>
                  <w:shd w:val="clear" w:color="auto" w:fill="auto"/>
                  <w:vAlign w:val="center"/>
                </w:tcPr>
                <w:p w14:paraId="17B08F30">
                  <w:pPr>
                    <w:pStyle w:val="12"/>
                    <w:bidi w:val="0"/>
                    <w:ind w:left="0" w:leftChars="0"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p>
              </w:tc>
            </w:tr>
            <w:tr w14:paraId="6A534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938" w:type="dxa"/>
                  <w:vMerge w:val="continue"/>
                  <w:tcBorders>
                    <w:top w:val="single" w:color="auto" w:sz="4" w:space="0"/>
                    <w:bottom w:val="single" w:color="auto" w:sz="4" w:space="0"/>
                  </w:tcBorders>
                  <w:shd w:val="clear" w:color="auto" w:fill="auto"/>
                  <w:vAlign w:val="center"/>
                </w:tcPr>
                <w:p w14:paraId="41513DAF">
                  <w:pPr>
                    <w:pStyle w:val="12"/>
                    <w:bidi w:val="0"/>
                    <w:ind w:firstLine="0" w:firstLineChars="0"/>
                    <w:jc w:val="center"/>
                    <w:rPr>
                      <w:rFonts w:hint="default" w:ascii="Times New Roman" w:hAnsi="Times New Roman" w:eastAsia="宋体" w:cs="Times New Roman"/>
                      <w:color w:val="0000FF"/>
                      <w:kern w:val="0"/>
                      <w:sz w:val="21"/>
                      <w:szCs w:val="21"/>
                      <w:lang w:val="en-US" w:eastAsia="zh-CN" w:bidi="ar-SA"/>
                    </w:rPr>
                  </w:pPr>
                </w:p>
              </w:tc>
              <w:tc>
                <w:tcPr>
                  <w:tcW w:w="663" w:type="dxa"/>
                  <w:vMerge w:val="continue"/>
                  <w:tcBorders>
                    <w:top w:val="single" w:color="auto" w:sz="4" w:space="0"/>
                    <w:bottom w:val="single" w:color="auto" w:sz="4" w:space="0"/>
                  </w:tcBorders>
                  <w:vAlign w:val="center"/>
                </w:tcPr>
                <w:p w14:paraId="2F9B3DF5">
                  <w:pPr>
                    <w:pStyle w:val="12"/>
                    <w:bidi w:val="0"/>
                    <w:ind w:firstLine="0" w:firstLineChars="0"/>
                    <w:jc w:val="center"/>
                    <w:rPr>
                      <w:rFonts w:hint="default" w:ascii="Times New Roman" w:hAnsi="Times New Roman" w:eastAsia="宋体" w:cs="Times New Roman"/>
                      <w:color w:val="0000FF"/>
                      <w:kern w:val="0"/>
                      <w:sz w:val="21"/>
                      <w:szCs w:val="21"/>
                      <w:lang w:val="en-US" w:eastAsia="zh-CN" w:bidi="ar-SA"/>
                    </w:rPr>
                  </w:pPr>
                </w:p>
              </w:tc>
              <w:tc>
                <w:tcPr>
                  <w:tcW w:w="1034" w:type="dxa"/>
                  <w:tcBorders>
                    <w:top w:val="single" w:color="auto" w:sz="4" w:space="0"/>
                    <w:bottom w:val="single" w:color="auto" w:sz="4" w:space="0"/>
                  </w:tcBorders>
                  <w:vAlign w:val="center"/>
                </w:tcPr>
                <w:p w14:paraId="7BE9F90E">
                  <w:pPr>
                    <w:pStyle w:val="12"/>
                    <w:bidi w:val="0"/>
                    <w:rPr>
                      <w:rFonts w:hint="default"/>
                      <w:color w:val="0000FF"/>
                      <w:lang w:val="en-US" w:eastAsia="zh-CN"/>
                    </w:rPr>
                  </w:pPr>
                  <w:r>
                    <w:rPr>
                      <w:rFonts w:hint="default"/>
                      <w:color w:val="0000FF"/>
                      <w:lang w:val="en-US" w:eastAsia="zh-CN"/>
                    </w:rPr>
                    <w:t>TDI</w:t>
                  </w:r>
                </w:p>
              </w:tc>
              <w:tc>
                <w:tcPr>
                  <w:tcW w:w="1146" w:type="dxa"/>
                  <w:tcBorders>
                    <w:top w:val="single" w:color="auto" w:sz="4" w:space="0"/>
                    <w:bottom w:val="single" w:color="auto" w:sz="4" w:space="0"/>
                  </w:tcBorders>
                  <w:shd w:val="clear" w:color="auto" w:fill="auto"/>
                  <w:vAlign w:val="center"/>
                </w:tcPr>
                <w:p w14:paraId="4E069582">
                  <w:pPr>
                    <w:pStyle w:val="12"/>
                    <w:bidi w:val="0"/>
                    <w:rPr>
                      <w:rFonts w:hint="default"/>
                      <w:color w:val="0000FF"/>
                      <w:lang w:val="en-US" w:eastAsia="zh-CN"/>
                    </w:rPr>
                  </w:pPr>
                  <w:r>
                    <w:rPr>
                      <w:rFonts w:hint="eastAsia"/>
                      <w:color w:val="0000FF"/>
                      <w:lang w:val="en-US" w:eastAsia="zh-CN"/>
                    </w:rPr>
                    <w:t>/</w:t>
                  </w:r>
                </w:p>
              </w:tc>
              <w:tc>
                <w:tcPr>
                  <w:tcW w:w="1036" w:type="dxa"/>
                  <w:tcBorders>
                    <w:top w:val="single" w:color="auto" w:sz="4" w:space="0"/>
                    <w:bottom w:val="single" w:color="auto" w:sz="4" w:space="0"/>
                  </w:tcBorders>
                  <w:shd w:val="clear" w:color="auto" w:fill="auto"/>
                  <w:vAlign w:val="center"/>
                </w:tcPr>
                <w:p w14:paraId="28D81831">
                  <w:pPr>
                    <w:pStyle w:val="12"/>
                    <w:bidi w:val="0"/>
                    <w:rPr>
                      <w:rFonts w:hint="default"/>
                      <w:color w:val="EE1BE0"/>
                      <w:lang w:val="en-US" w:eastAsia="zh-CN"/>
                    </w:rPr>
                  </w:pPr>
                  <w:r>
                    <w:rPr>
                      <w:rFonts w:hint="eastAsia"/>
                      <w:color w:val="EE1BE0"/>
                      <w:lang w:val="en-US" w:eastAsia="zh-CN"/>
                    </w:rPr>
                    <w:t>0.00002</w:t>
                  </w:r>
                </w:p>
              </w:tc>
              <w:tc>
                <w:tcPr>
                  <w:tcW w:w="1048" w:type="dxa"/>
                  <w:tcBorders>
                    <w:top w:val="single" w:color="auto" w:sz="4" w:space="0"/>
                    <w:bottom w:val="single" w:color="auto" w:sz="4" w:space="0"/>
                  </w:tcBorders>
                  <w:shd w:val="clear" w:color="auto" w:fill="auto"/>
                  <w:vAlign w:val="center"/>
                </w:tcPr>
                <w:p w14:paraId="65564E79">
                  <w:pPr>
                    <w:pStyle w:val="12"/>
                    <w:bidi w:val="0"/>
                    <w:rPr>
                      <w:rFonts w:hint="default"/>
                      <w:color w:val="EE1BE0"/>
                      <w:lang w:val="en-US" w:eastAsia="zh-CN"/>
                    </w:rPr>
                  </w:pPr>
                  <w:r>
                    <w:rPr>
                      <w:rFonts w:hint="eastAsia"/>
                      <w:color w:val="EE1BE0"/>
                      <w:lang w:val="en-US" w:eastAsia="zh-CN"/>
                    </w:rPr>
                    <w:t>0.00012</w:t>
                  </w:r>
                </w:p>
              </w:tc>
              <w:tc>
                <w:tcPr>
                  <w:tcW w:w="897" w:type="dxa"/>
                  <w:tcBorders>
                    <w:top w:val="single" w:color="auto" w:sz="4" w:space="0"/>
                    <w:bottom w:val="single" w:color="auto" w:sz="4" w:space="0"/>
                  </w:tcBorders>
                  <w:shd w:val="clear" w:color="auto" w:fill="auto"/>
                  <w:vAlign w:val="center"/>
                </w:tcPr>
                <w:p w14:paraId="2D225E3A">
                  <w:pPr>
                    <w:pStyle w:val="12"/>
                    <w:bidi w:val="0"/>
                    <w:rPr>
                      <w:rFonts w:hint="default"/>
                      <w:color w:val="EE1BE0"/>
                      <w:lang w:val="en-US" w:eastAsia="zh-CN"/>
                    </w:rPr>
                  </w:pPr>
                  <w:r>
                    <w:rPr>
                      <w:rFonts w:hint="eastAsia"/>
                      <w:color w:val="EE1BE0"/>
                      <w:lang w:val="en-US" w:eastAsia="zh-CN"/>
                    </w:rPr>
                    <w:t>/</w:t>
                  </w:r>
                </w:p>
              </w:tc>
              <w:tc>
                <w:tcPr>
                  <w:tcW w:w="916" w:type="dxa"/>
                  <w:tcBorders>
                    <w:top w:val="single" w:color="auto" w:sz="4" w:space="0"/>
                    <w:bottom w:val="single" w:color="auto" w:sz="4" w:space="0"/>
                  </w:tcBorders>
                  <w:shd w:val="clear" w:color="auto" w:fill="auto"/>
                  <w:vAlign w:val="center"/>
                </w:tcPr>
                <w:p w14:paraId="571A99A1">
                  <w:pPr>
                    <w:pStyle w:val="12"/>
                    <w:bidi w:val="0"/>
                    <w:rPr>
                      <w:rFonts w:hint="default"/>
                      <w:color w:val="EE1BE0"/>
                      <w:lang w:val="en-US" w:eastAsia="zh-CN"/>
                    </w:rPr>
                  </w:pPr>
                  <w:r>
                    <w:rPr>
                      <w:rFonts w:hint="eastAsia"/>
                      <w:color w:val="EE1BE0"/>
                      <w:lang w:val="en-US" w:eastAsia="zh-CN"/>
                    </w:rPr>
                    <w:t>/</w:t>
                  </w:r>
                </w:p>
              </w:tc>
              <w:tc>
                <w:tcPr>
                  <w:tcW w:w="1098" w:type="dxa"/>
                  <w:tcBorders>
                    <w:top w:val="single" w:color="auto" w:sz="4" w:space="0"/>
                    <w:bottom w:val="single" w:color="auto" w:sz="4" w:space="0"/>
                  </w:tcBorders>
                  <w:shd w:val="clear" w:color="auto" w:fill="auto"/>
                  <w:vAlign w:val="center"/>
                </w:tcPr>
                <w:p w14:paraId="38DC0A8D">
                  <w:pPr>
                    <w:pStyle w:val="12"/>
                    <w:bidi w:val="0"/>
                    <w:rPr>
                      <w:rFonts w:hint="default"/>
                      <w:color w:val="EE1BE0"/>
                      <w:lang w:val="en-US" w:eastAsia="zh-CN"/>
                    </w:rPr>
                  </w:pPr>
                  <w:r>
                    <w:rPr>
                      <w:rFonts w:hint="eastAsia"/>
                      <w:color w:val="EE1BE0"/>
                      <w:lang w:val="en-US" w:eastAsia="zh-CN"/>
                    </w:rPr>
                    <w:t>/</w:t>
                  </w:r>
                </w:p>
              </w:tc>
              <w:tc>
                <w:tcPr>
                  <w:tcW w:w="1122" w:type="dxa"/>
                  <w:tcBorders>
                    <w:top w:val="single" w:color="auto" w:sz="4" w:space="0"/>
                    <w:bottom w:val="single" w:color="auto" w:sz="4" w:space="0"/>
                  </w:tcBorders>
                  <w:shd w:val="clear" w:color="auto" w:fill="auto"/>
                  <w:vAlign w:val="center"/>
                </w:tcPr>
                <w:p w14:paraId="547D3703">
                  <w:pPr>
                    <w:pStyle w:val="12"/>
                    <w:bidi w:val="0"/>
                    <w:rPr>
                      <w:rFonts w:hint="default"/>
                      <w:color w:val="EE1BE0"/>
                      <w:lang w:val="en-US" w:eastAsia="zh-CN"/>
                    </w:rPr>
                  </w:pPr>
                  <w:r>
                    <w:rPr>
                      <w:rFonts w:hint="eastAsia"/>
                      <w:color w:val="EE1BE0"/>
                      <w:lang w:val="en-US" w:eastAsia="zh-CN"/>
                    </w:rPr>
                    <w:t>/</w:t>
                  </w:r>
                </w:p>
              </w:tc>
              <w:tc>
                <w:tcPr>
                  <w:tcW w:w="1301" w:type="dxa"/>
                  <w:tcBorders>
                    <w:top w:val="single" w:color="auto" w:sz="4" w:space="0"/>
                    <w:bottom w:val="single" w:color="auto" w:sz="4" w:space="0"/>
                  </w:tcBorders>
                  <w:shd w:val="clear" w:color="auto" w:fill="auto"/>
                  <w:vAlign w:val="center"/>
                </w:tcPr>
                <w:p w14:paraId="4D76FFEE">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0.00002</w:t>
                  </w:r>
                </w:p>
              </w:tc>
              <w:tc>
                <w:tcPr>
                  <w:tcW w:w="1075" w:type="dxa"/>
                  <w:tcBorders>
                    <w:top w:val="single" w:color="auto" w:sz="4" w:space="0"/>
                    <w:bottom w:val="single" w:color="auto" w:sz="4" w:space="0"/>
                  </w:tcBorders>
                  <w:shd w:val="clear" w:color="auto" w:fill="auto"/>
                  <w:vAlign w:val="center"/>
                </w:tcPr>
                <w:p w14:paraId="5D15056B">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0.00012</w:t>
                  </w:r>
                </w:p>
              </w:tc>
              <w:tc>
                <w:tcPr>
                  <w:tcW w:w="835" w:type="dxa"/>
                  <w:tcBorders>
                    <w:top w:val="single" w:color="auto" w:sz="4" w:space="0"/>
                    <w:bottom w:val="single" w:color="auto" w:sz="4" w:space="0"/>
                  </w:tcBorders>
                  <w:shd w:val="clear" w:color="auto" w:fill="auto"/>
                  <w:vAlign w:val="center"/>
                </w:tcPr>
                <w:p w14:paraId="29BF7027">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r>
            <w:tr w14:paraId="615AF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938" w:type="dxa"/>
                  <w:vMerge w:val="continue"/>
                  <w:tcBorders>
                    <w:top w:val="single" w:color="auto" w:sz="4" w:space="0"/>
                    <w:bottom w:val="single" w:color="auto" w:sz="4" w:space="0"/>
                  </w:tcBorders>
                  <w:shd w:val="clear" w:color="auto" w:fill="auto"/>
                  <w:vAlign w:val="center"/>
                </w:tcPr>
                <w:p w14:paraId="2AD95866">
                  <w:pPr>
                    <w:pStyle w:val="12"/>
                    <w:bidi w:val="0"/>
                    <w:ind w:left="0" w:leftChars="0" w:firstLine="0" w:firstLineChars="0"/>
                    <w:rPr>
                      <w:rFonts w:hint="default"/>
                      <w:color w:val="0000FF"/>
                      <w:lang w:val="en-US" w:eastAsia="zh-CN"/>
                    </w:rPr>
                  </w:pPr>
                </w:p>
              </w:tc>
              <w:tc>
                <w:tcPr>
                  <w:tcW w:w="663" w:type="dxa"/>
                  <w:vMerge w:val="continue"/>
                  <w:tcBorders>
                    <w:top w:val="single" w:color="auto" w:sz="4" w:space="0"/>
                    <w:bottom w:val="single" w:color="auto" w:sz="4" w:space="0"/>
                  </w:tcBorders>
                  <w:vAlign w:val="center"/>
                </w:tcPr>
                <w:p w14:paraId="5F12AE46">
                  <w:pPr>
                    <w:pStyle w:val="12"/>
                    <w:bidi w:val="0"/>
                    <w:ind w:left="0" w:leftChars="0" w:firstLine="0" w:firstLineChars="0"/>
                    <w:rPr>
                      <w:rFonts w:hint="default"/>
                      <w:color w:val="0000FF"/>
                      <w:lang w:val="en-US" w:eastAsia="zh-CN"/>
                    </w:rPr>
                  </w:pPr>
                </w:p>
              </w:tc>
              <w:tc>
                <w:tcPr>
                  <w:tcW w:w="1034" w:type="dxa"/>
                  <w:tcBorders>
                    <w:top w:val="single" w:color="auto" w:sz="4" w:space="0"/>
                    <w:bottom w:val="single" w:color="auto" w:sz="4" w:space="0"/>
                  </w:tcBorders>
                  <w:shd w:val="clear" w:color="auto" w:fill="auto"/>
                  <w:vAlign w:val="center"/>
                </w:tcPr>
                <w:p w14:paraId="49847808">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MDI</w:t>
                  </w:r>
                </w:p>
              </w:tc>
              <w:tc>
                <w:tcPr>
                  <w:tcW w:w="1146" w:type="dxa"/>
                  <w:tcBorders>
                    <w:top w:val="single" w:color="auto" w:sz="4" w:space="0"/>
                    <w:bottom w:val="single" w:color="auto" w:sz="4" w:space="0"/>
                  </w:tcBorders>
                  <w:shd w:val="clear" w:color="auto" w:fill="auto"/>
                  <w:vAlign w:val="center"/>
                </w:tcPr>
                <w:p w14:paraId="4E752B6F">
                  <w:pPr>
                    <w:pStyle w:val="12"/>
                    <w:bidi w:val="0"/>
                    <w:rPr>
                      <w:rFonts w:hint="default"/>
                      <w:color w:val="0000FF"/>
                      <w:lang w:val="en-US" w:eastAsia="zh-CN"/>
                    </w:rPr>
                  </w:pPr>
                  <w:r>
                    <w:rPr>
                      <w:rFonts w:hint="eastAsia"/>
                      <w:color w:val="0000FF"/>
                      <w:lang w:val="en-US" w:eastAsia="zh-CN"/>
                    </w:rPr>
                    <w:t>/</w:t>
                  </w:r>
                </w:p>
              </w:tc>
              <w:tc>
                <w:tcPr>
                  <w:tcW w:w="1036" w:type="dxa"/>
                  <w:tcBorders>
                    <w:top w:val="single" w:color="auto" w:sz="4" w:space="0"/>
                    <w:bottom w:val="single" w:color="auto" w:sz="4" w:space="0"/>
                  </w:tcBorders>
                  <w:shd w:val="clear" w:color="auto" w:fill="auto"/>
                  <w:vAlign w:val="center"/>
                </w:tcPr>
                <w:p w14:paraId="6F63BCFF">
                  <w:pPr>
                    <w:pStyle w:val="12"/>
                    <w:bidi w:val="0"/>
                    <w:rPr>
                      <w:rFonts w:hint="default"/>
                      <w:color w:val="EE1BE0"/>
                      <w:lang w:val="en-US" w:eastAsia="zh-CN"/>
                    </w:rPr>
                  </w:pPr>
                  <w:r>
                    <w:rPr>
                      <w:rFonts w:hint="eastAsia"/>
                      <w:color w:val="EE1BE0"/>
                      <w:lang w:val="en-US" w:eastAsia="zh-CN"/>
                    </w:rPr>
                    <w:t>0.00003</w:t>
                  </w:r>
                </w:p>
              </w:tc>
              <w:tc>
                <w:tcPr>
                  <w:tcW w:w="1048" w:type="dxa"/>
                  <w:tcBorders>
                    <w:top w:val="single" w:color="auto" w:sz="4" w:space="0"/>
                    <w:bottom w:val="single" w:color="auto" w:sz="4" w:space="0"/>
                  </w:tcBorders>
                  <w:shd w:val="clear" w:color="auto" w:fill="auto"/>
                  <w:vAlign w:val="center"/>
                </w:tcPr>
                <w:p w14:paraId="030FF756">
                  <w:pPr>
                    <w:pStyle w:val="12"/>
                    <w:bidi w:val="0"/>
                    <w:rPr>
                      <w:rFonts w:hint="default"/>
                      <w:color w:val="EE1BE0"/>
                      <w:lang w:val="en-US" w:eastAsia="zh-CN"/>
                    </w:rPr>
                  </w:pPr>
                  <w:r>
                    <w:rPr>
                      <w:rFonts w:hint="eastAsia"/>
                      <w:color w:val="EE1BE0"/>
                      <w:lang w:val="en-US" w:eastAsia="zh-CN"/>
                    </w:rPr>
                    <w:t>0.00016</w:t>
                  </w:r>
                </w:p>
              </w:tc>
              <w:tc>
                <w:tcPr>
                  <w:tcW w:w="897" w:type="dxa"/>
                  <w:tcBorders>
                    <w:top w:val="single" w:color="auto" w:sz="4" w:space="0"/>
                    <w:bottom w:val="single" w:color="auto" w:sz="4" w:space="0"/>
                  </w:tcBorders>
                  <w:shd w:val="clear" w:color="auto" w:fill="auto"/>
                  <w:vAlign w:val="center"/>
                </w:tcPr>
                <w:p w14:paraId="243A89CA">
                  <w:pPr>
                    <w:pStyle w:val="12"/>
                    <w:bidi w:val="0"/>
                    <w:rPr>
                      <w:rFonts w:hint="default"/>
                      <w:color w:val="EE1BE0"/>
                      <w:lang w:val="en-US" w:eastAsia="zh-CN"/>
                    </w:rPr>
                  </w:pPr>
                  <w:r>
                    <w:rPr>
                      <w:rFonts w:hint="eastAsia"/>
                      <w:color w:val="EE1BE0"/>
                      <w:lang w:val="en-US" w:eastAsia="zh-CN"/>
                    </w:rPr>
                    <w:t>/</w:t>
                  </w:r>
                </w:p>
              </w:tc>
              <w:tc>
                <w:tcPr>
                  <w:tcW w:w="916" w:type="dxa"/>
                  <w:tcBorders>
                    <w:top w:val="single" w:color="auto" w:sz="4" w:space="0"/>
                    <w:bottom w:val="single" w:color="auto" w:sz="4" w:space="0"/>
                  </w:tcBorders>
                  <w:shd w:val="clear" w:color="auto" w:fill="auto"/>
                  <w:vAlign w:val="center"/>
                </w:tcPr>
                <w:p w14:paraId="0C03CC52">
                  <w:pPr>
                    <w:pStyle w:val="12"/>
                    <w:bidi w:val="0"/>
                    <w:rPr>
                      <w:rFonts w:hint="default"/>
                      <w:color w:val="EE1BE0"/>
                      <w:lang w:val="en-US" w:eastAsia="zh-CN"/>
                    </w:rPr>
                  </w:pPr>
                  <w:r>
                    <w:rPr>
                      <w:rFonts w:hint="eastAsia"/>
                      <w:color w:val="EE1BE0"/>
                      <w:lang w:val="en-US" w:eastAsia="zh-CN"/>
                    </w:rPr>
                    <w:t>/</w:t>
                  </w:r>
                </w:p>
              </w:tc>
              <w:tc>
                <w:tcPr>
                  <w:tcW w:w="1098" w:type="dxa"/>
                  <w:tcBorders>
                    <w:top w:val="single" w:color="auto" w:sz="4" w:space="0"/>
                    <w:bottom w:val="single" w:color="auto" w:sz="4" w:space="0"/>
                  </w:tcBorders>
                  <w:shd w:val="clear" w:color="auto" w:fill="auto"/>
                  <w:vAlign w:val="center"/>
                </w:tcPr>
                <w:p w14:paraId="78980CC0">
                  <w:pPr>
                    <w:pStyle w:val="12"/>
                    <w:bidi w:val="0"/>
                    <w:rPr>
                      <w:rFonts w:hint="default"/>
                      <w:color w:val="EE1BE0"/>
                      <w:lang w:val="en-US" w:eastAsia="zh-CN"/>
                    </w:rPr>
                  </w:pPr>
                  <w:r>
                    <w:rPr>
                      <w:rFonts w:hint="eastAsia"/>
                      <w:color w:val="EE1BE0"/>
                      <w:lang w:val="en-US" w:eastAsia="zh-CN"/>
                    </w:rPr>
                    <w:t>/</w:t>
                  </w:r>
                </w:p>
              </w:tc>
              <w:tc>
                <w:tcPr>
                  <w:tcW w:w="1122" w:type="dxa"/>
                  <w:tcBorders>
                    <w:top w:val="single" w:color="auto" w:sz="4" w:space="0"/>
                    <w:bottom w:val="single" w:color="auto" w:sz="4" w:space="0"/>
                  </w:tcBorders>
                  <w:shd w:val="clear" w:color="auto" w:fill="auto"/>
                  <w:vAlign w:val="center"/>
                </w:tcPr>
                <w:p w14:paraId="2163E3B1">
                  <w:pPr>
                    <w:pStyle w:val="12"/>
                    <w:bidi w:val="0"/>
                    <w:rPr>
                      <w:rFonts w:hint="default"/>
                      <w:color w:val="EE1BE0"/>
                      <w:lang w:val="en-US" w:eastAsia="zh-CN"/>
                    </w:rPr>
                  </w:pPr>
                  <w:r>
                    <w:rPr>
                      <w:rFonts w:hint="eastAsia"/>
                      <w:color w:val="EE1BE0"/>
                      <w:lang w:val="en-US" w:eastAsia="zh-CN"/>
                    </w:rPr>
                    <w:t>/</w:t>
                  </w:r>
                </w:p>
              </w:tc>
              <w:tc>
                <w:tcPr>
                  <w:tcW w:w="1301" w:type="dxa"/>
                  <w:tcBorders>
                    <w:top w:val="single" w:color="auto" w:sz="4" w:space="0"/>
                    <w:bottom w:val="single" w:color="auto" w:sz="4" w:space="0"/>
                  </w:tcBorders>
                  <w:shd w:val="clear" w:color="auto" w:fill="auto"/>
                  <w:vAlign w:val="center"/>
                </w:tcPr>
                <w:p w14:paraId="0B75438B">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0.00003</w:t>
                  </w:r>
                </w:p>
              </w:tc>
              <w:tc>
                <w:tcPr>
                  <w:tcW w:w="1075" w:type="dxa"/>
                  <w:tcBorders>
                    <w:top w:val="single" w:color="auto" w:sz="4" w:space="0"/>
                    <w:bottom w:val="single" w:color="auto" w:sz="4" w:space="0"/>
                  </w:tcBorders>
                  <w:shd w:val="clear" w:color="auto" w:fill="auto"/>
                  <w:vAlign w:val="center"/>
                </w:tcPr>
                <w:p w14:paraId="224182D7">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0.00016</w:t>
                  </w:r>
                </w:p>
              </w:tc>
              <w:tc>
                <w:tcPr>
                  <w:tcW w:w="835" w:type="dxa"/>
                  <w:tcBorders>
                    <w:top w:val="single" w:color="auto" w:sz="4" w:space="0"/>
                    <w:bottom w:val="single" w:color="auto" w:sz="4" w:space="0"/>
                  </w:tcBorders>
                  <w:shd w:val="clear" w:color="auto" w:fill="auto"/>
                  <w:vAlign w:val="center"/>
                </w:tcPr>
                <w:p w14:paraId="7301FB04">
                  <w:pPr>
                    <w:pStyle w:val="12"/>
                    <w:bidi w:val="0"/>
                    <w:ind w:left="0" w:leftChars="0" w:firstLine="0" w:firstLineChars="0"/>
                    <w:rPr>
                      <w:rFonts w:hint="default"/>
                      <w:color w:val="0000FF"/>
                      <w:lang w:val="en-US" w:eastAsia="zh-CN"/>
                    </w:rPr>
                  </w:pPr>
                  <w:r>
                    <w:rPr>
                      <w:rFonts w:hint="eastAsia"/>
                      <w:color w:val="0000FF"/>
                      <w:lang w:val="en-US" w:eastAsia="zh-CN"/>
                    </w:rPr>
                    <w:t>/</w:t>
                  </w:r>
                </w:p>
              </w:tc>
            </w:tr>
            <w:tr w14:paraId="04DC6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938" w:type="dxa"/>
                  <w:vMerge w:val="continue"/>
                  <w:tcBorders>
                    <w:top w:val="single" w:color="auto" w:sz="4" w:space="0"/>
                    <w:bottom w:val="single" w:color="auto" w:sz="4" w:space="0"/>
                  </w:tcBorders>
                  <w:shd w:val="clear" w:color="auto" w:fill="auto"/>
                  <w:vAlign w:val="center"/>
                </w:tcPr>
                <w:p w14:paraId="177EB678">
                  <w:pPr>
                    <w:pStyle w:val="12"/>
                    <w:bidi w:val="0"/>
                    <w:ind w:left="0" w:leftChars="0" w:firstLine="0" w:firstLineChars="0"/>
                    <w:rPr>
                      <w:rFonts w:hint="default"/>
                      <w:color w:val="0000FF"/>
                      <w:lang w:val="en-US" w:eastAsia="zh-CN"/>
                    </w:rPr>
                  </w:pPr>
                </w:p>
              </w:tc>
              <w:tc>
                <w:tcPr>
                  <w:tcW w:w="663" w:type="dxa"/>
                  <w:vMerge w:val="continue"/>
                  <w:tcBorders>
                    <w:top w:val="single" w:color="auto" w:sz="4" w:space="0"/>
                    <w:bottom w:val="single" w:color="auto" w:sz="4" w:space="0"/>
                  </w:tcBorders>
                  <w:vAlign w:val="center"/>
                </w:tcPr>
                <w:p w14:paraId="05589738">
                  <w:pPr>
                    <w:pStyle w:val="12"/>
                    <w:bidi w:val="0"/>
                    <w:ind w:left="0" w:leftChars="0" w:firstLine="0" w:firstLineChars="0"/>
                    <w:rPr>
                      <w:rFonts w:hint="default"/>
                      <w:color w:val="0000FF"/>
                      <w:lang w:val="en-US" w:eastAsia="zh-CN"/>
                    </w:rPr>
                  </w:pPr>
                </w:p>
              </w:tc>
              <w:tc>
                <w:tcPr>
                  <w:tcW w:w="1034" w:type="dxa"/>
                  <w:tcBorders>
                    <w:top w:val="single" w:color="auto" w:sz="4" w:space="0"/>
                    <w:bottom w:val="single" w:color="auto" w:sz="4" w:space="0"/>
                  </w:tcBorders>
                  <w:shd w:val="clear" w:color="auto" w:fill="auto"/>
                  <w:vAlign w:val="center"/>
                </w:tcPr>
                <w:p w14:paraId="76A98038">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IPDI</w:t>
                  </w:r>
                </w:p>
              </w:tc>
              <w:tc>
                <w:tcPr>
                  <w:tcW w:w="1146" w:type="dxa"/>
                  <w:tcBorders>
                    <w:top w:val="single" w:color="auto" w:sz="4" w:space="0"/>
                    <w:bottom w:val="single" w:color="auto" w:sz="4" w:space="0"/>
                  </w:tcBorders>
                  <w:shd w:val="clear" w:color="auto" w:fill="auto"/>
                  <w:vAlign w:val="center"/>
                </w:tcPr>
                <w:p w14:paraId="07F1C539">
                  <w:pPr>
                    <w:pStyle w:val="12"/>
                    <w:bidi w:val="0"/>
                    <w:rPr>
                      <w:rFonts w:hint="default"/>
                      <w:color w:val="0000FF"/>
                      <w:lang w:val="en-US" w:eastAsia="zh-CN"/>
                    </w:rPr>
                  </w:pPr>
                  <w:r>
                    <w:rPr>
                      <w:rFonts w:hint="eastAsia"/>
                      <w:color w:val="0000FF"/>
                      <w:lang w:val="en-US" w:eastAsia="zh-CN"/>
                    </w:rPr>
                    <w:t>/</w:t>
                  </w:r>
                </w:p>
              </w:tc>
              <w:tc>
                <w:tcPr>
                  <w:tcW w:w="1036" w:type="dxa"/>
                  <w:tcBorders>
                    <w:top w:val="single" w:color="auto" w:sz="4" w:space="0"/>
                    <w:bottom w:val="single" w:color="auto" w:sz="4" w:space="0"/>
                  </w:tcBorders>
                  <w:shd w:val="clear" w:color="auto" w:fill="auto"/>
                  <w:vAlign w:val="center"/>
                </w:tcPr>
                <w:p w14:paraId="7BC575FC">
                  <w:pPr>
                    <w:pStyle w:val="12"/>
                    <w:bidi w:val="0"/>
                    <w:rPr>
                      <w:rFonts w:hint="default"/>
                      <w:color w:val="EE1BE0"/>
                      <w:lang w:val="en-US" w:eastAsia="zh-CN"/>
                    </w:rPr>
                  </w:pPr>
                  <w:r>
                    <w:rPr>
                      <w:rFonts w:hint="eastAsia"/>
                      <w:color w:val="EE1BE0"/>
                      <w:lang w:val="en-US" w:eastAsia="zh-CN"/>
                    </w:rPr>
                    <w:t>0.00003</w:t>
                  </w:r>
                </w:p>
              </w:tc>
              <w:tc>
                <w:tcPr>
                  <w:tcW w:w="1048" w:type="dxa"/>
                  <w:tcBorders>
                    <w:top w:val="single" w:color="auto" w:sz="4" w:space="0"/>
                    <w:bottom w:val="single" w:color="auto" w:sz="4" w:space="0"/>
                  </w:tcBorders>
                  <w:shd w:val="clear" w:color="auto" w:fill="auto"/>
                  <w:vAlign w:val="center"/>
                </w:tcPr>
                <w:p w14:paraId="0C694926">
                  <w:pPr>
                    <w:pStyle w:val="12"/>
                    <w:bidi w:val="0"/>
                    <w:rPr>
                      <w:rFonts w:hint="default"/>
                      <w:color w:val="EE1BE0"/>
                      <w:lang w:val="en-US" w:eastAsia="zh-CN"/>
                    </w:rPr>
                  </w:pPr>
                  <w:r>
                    <w:rPr>
                      <w:rFonts w:hint="eastAsia"/>
                      <w:color w:val="EE1BE0"/>
                      <w:lang w:val="en-US" w:eastAsia="zh-CN"/>
                    </w:rPr>
                    <w:t>0.00016</w:t>
                  </w:r>
                </w:p>
              </w:tc>
              <w:tc>
                <w:tcPr>
                  <w:tcW w:w="897" w:type="dxa"/>
                  <w:tcBorders>
                    <w:top w:val="single" w:color="auto" w:sz="4" w:space="0"/>
                    <w:bottom w:val="single" w:color="auto" w:sz="4" w:space="0"/>
                  </w:tcBorders>
                  <w:shd w:val="clear" w:color="auto" w:fill="auto"/>
                  <w:vAlign w:val="center"/>
                </w:tcPr>
                <w:p w14:paraId="7805F305">
                  <w:pPr>
                    <w:pStyle w:val="12"/>
                    <w:bidi w:val="0"/>
                    <w:rPr>
                      <w:rFonts w:hint="default"/>
                      <w:color w:val="EE1BE0"/>
                      <w:lang w:val="en-US" w:eastAsia="zh-CN"/>
                    </w:rPr>
                  </w:pPr>
                  <w:r>
                    <w:rPr>
                      <w:rFonts w:hint="eastAsia"/>
                      <w:color w:val="EE1BE0"/>
                      <w:lang w:val="en-US" w:eastAsia="zh-CN"/>
                    </w:rPr>
                    <w:t>/</w:t>
                  </w:r>
                </w:p>
              </w:tc>
              <w:tc>
                <w:tcPr>
                  <w:tcW w:w="916" w:type="dxa"/>
                  <w:tcBorders>
                    <w:top w:val="single" w:color="auto" w:sz="4" w:space="0"/>
                    <w:bottom w:val="single" w:color="auto" w:sz="4" w:space="0"/>
                  </w:tcBorders>
                  <w:shd w:val="clear" w:color="auto" w:fill="auto"/>
                  <w:vAlign w:val="center"/>
                </w:tcPr>
                <w:p w14:paraId="495FB00A">
                  <w:pPr>
                    <w:pStyle w:val="12"/>
                    <w:bidi w:val="0"/>
                    <w:rPr>
                      <w:rFonts w:hint="default"/>
                      <w:color w:val="EE1BE0"/>
                      <w:lang w:val="en-US" w:eastAsia="zh-CN"/>
                    </w:rPr>
                  </w:pPr>
                  <w:r>
                    <w:rPr>
                      <w:rFonts w:hint="eastAsia"/>
                      <w:color w:val="EE1BE0"/>
                      <w:lang w:val="en-US" w:eastAsia="zh-CN"/>
                    </w:rPr>
                    <w:t>/</w:t>
                  </w:r>
                </w:p>
              </w:tc>
              <w:tc>
                <w:tcPr>
                  <w:tcW w:w="1098" w:type="dxa"/>
                  <w:tcBorders>
                    <w:top w:val="single" w:color="auto" w:sz="4" w:space="0"/>
                    <w:bottom w:val="single" w:color="auto" w:sz="4" w:space="0"/>
                  </w:tcBorders>
                  <w:shd w:val="clear" w:color="auto" w:fill="auto"/>
                  <w:vAlign w:val="center"/>
                </w:tcPr>
                <w:p w14:paraId="58120C75">
                  <w:pPr>
                    <w:pStyle w:val="12"/>
                    <w:bidi w:val="0"/>
                    <w:rPr>
                      <w:rFonts w:hint="default"/>
                      <w:color w:val="EE1BE0"/>
                      <w:lang w:val="en-US" w:eastAsia="zh-CN"/>
                    </w:rPr>
                  </w:pPr>
                  <w:r>
                    <w:rPr>
                      <w:rFonts w:hint="eastAsia"/>
                      <w:color w:val="EE1BE0"/>
                      <w:lang w:val="en-US" w:eastAsia="zh-CN"/>
                    </w:rPr>
                    <w:t>/</w:t>
                  </w:r>
                </w:p>
              </w:tc>
              <w:tc>
                <w:tcPr>
                  <w:tcW w:w="1122" w:type="dxa"/>
                  <w:tcBorders>
                    <w:top w:val="single" w:color="auto" w:sz="4" w:space="0"/>
                    <w:bottom w:val="single" w:color="auto" w:sz="4" w:space="0"/>
                  </w:tcBorders>
                  <w:shd w:val="clear" w:color="auto" w:fill="auto"/>
                  <w:vAlign w:val="center"/>
                </w:tcPr>
                <w:p w14:paraId="1804A939">
                  <w:pPr>
                    <w:pStyle w:val="12"/>
                    <w:bidi w:val="0"/>
                    <w:rPr>
                      <w:rFonts w:hint="default"/>
                      <w:color w:val="EE1BE0"/>
                      <w:lang w:val="en-US" w:eastAsia="zh-CN"/>
                    </w:rPr>
                  </w:pPr>
                  <w:r>
                    <w:rPr>
                      <w:rFonts w:hint="eastAsia"/>
                      <w:color w:val="EE1BE0"/>
                      <w:lang w:val="en-US" w:eastAsia="zh-CN"/>
                    </w:rPr>
                    <w:t>/</w:t>
                  </w:r>
                </w:p>
              </w:tc>
              <w:tc>
                <w:tcPr>
                  <w:tcW w:w="1301" w:type="dxa"/>
                  <w:tcBorders>
                    <w:top w:val="single" w:color="auto" w:sz="4" w:space="0"/>
                    <w:bottom w:val="single" w:color="auto" w:sz="4" w:space="0"/>
                  </w:tcBorders>
                  <w:shd w:val="clear" w:color="auto" w:fill="auto"/>
                  <w:vAlign w:val="center"/>
                </w:tcPr>
                <w:p w14:paraId="475ADE14">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0.00003</w:t>
                  </w:r>
                </w:p>
              </w:tc>
              <w:tc>
                <w:tcPr>
                  <w:tcW w:w="1075" w:type="dxa"/>
                  <w:tcBorders>
                    <w:top w:val="single" w:color="auto" w:sz="4" w:space="0"/>
                    <w:bottom w:val="single" w:color="auto" w:sz="4" w:space="0"/>
                  </w:tcBorders>
                  <w:shd w:val="clear" w:color="auto" w:fill="auto"/>
                  <w:vAlign w:val="center"/>
                </w:tcPr>
                <w:p w14:paraId="7A8B5A99">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0.00016</w:t>
                  </w:r>
                </w:p>
              </w:tc>
              <w:tc>
                <w:tcPr>
                  <w:tcW w:w="835" w:type="dxa"/>
                  <w:tcBorders>
                    <w:top w:val="single" w:color="auto" w:sz="4" w:space="0"/>
                    <w:bottom w:val="single" w:color="auto" w:sz="4" w:space="0"/>
                  </w:tcBorders>
                  <w:shd w:val="clear" w:color="auto" w:fill="auto"/>
                  <w:vAlign w:val="center"/>
                </w:tcPr>
                <w:p w14:paraId="13E4AE8A">
                  <w:pPr>
                    <w:pStyle w:val="12"/>
                    <w:bidi w:val="0"/>
                    <w:ind w:left="0" w:leftChars="0" w:firstLine="0" w:firstLineChars="0"/>
                    <w:rPr>
                      <w:rFonts w:hint="default"/>
                      <w:color w:val="0000FF"/>
                      <w:lang w:val="en-US" w:eastAsia="zh-CN"/>
                    </w:rPr>
                  </w:pPr>
                  <w:r>
                    <w:rPr>
                      <w:rFonts w:hint="eastAsia"/>
                      <w:color w:val="0000FF"/>
                      <w:lang w:val="en-US" w:eastAsia="zh-CN"/>
                    </w:rPr>
                    <w:t>/</w:t>
                  </w:r>
                </w:p>
              </w:tc>
            </w:tr>
            <w:tr w14:paraId="5EBB5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938" w:type="dxa"/>
                  <w:vMerge w:val="continue"/>
                  <w:tcBorders>
                    <w:top w:val="single" w:color="auto" w:sz="4" w:space="0"/>
                    <w:bottom w:val="single" w:color="auto" w:sz="4" w:space="0"/>
                  </w:tcBorders>
                  <w:shd w:val="clear" w:color="auto" w:fill="auto"/>
                  <w:vAlign w:val="center"/>
                </w:tcPr>
                <w:p w14:paraId="1DB31270">
                  <w:pPr>
                    <w:pStyle w:val="12"/>
                    <w:bidi w:val="0"/>
                    <w:ind w:firstLine="0" w:firstLineChars="0"/>
                    <w:jc w:val="center"/>
                    <w:rPr>
                      <w:rFonts w:hint="default" w:ascii="Times New Roman" w:hAnsi="Times New Roman" w:eastAsia="宋体" w:cs="Times New Roman"/>
                      <w:color w:val="0000FF"/>
                      <w:kern w:val="0"/>
                      <w:sz w:val="21"/>
                      <w:szCs w:val="21"/>
                      <w:lang w:val="en-US" w:eastAsia="zh-CN" w:bidi="ar-SA"/>
                    </w:rPr>
                  </w:pPr>
                </w:p>
              </w:tc>
              <w:tc>
                <w:tcPr>
                  <w:tcW w:w="663" w:type="dxa"/>
                  <w:vMerge w:val="continue"/>
                  <w:tcBorders>
                    <w:top w:val="single" w:color="auto" w:sz="4" w:space="0"/>
                    <w:bottom w:val="single" w:color="auto" w:sz="4" w:space="0"/>
                  </w:tcBorders>
                  <w:vAlign w:val="center"/>
                </w:tcPr>
                <w:p w14:paraId="58CEE114">
                  <w:pPr>
                    <w:pStyle w:val="12"/>
                    <w:bidi w:val="0"/>
                    <w:ind w:firstLine="0" w:firstLineChars="0"/>
                    <w:jc w:val="center"/>
                    <w:rPr>
                      <w:rFonts w:hint="default" w:ascii="Times New Roman" w:hAnsi="Times New Roman" w:eastAsia="宋体" w:cs="Times New Roman"/>
                      <w:color w:val="0000FF"/>
                      <w:kern w:val="0"/>
                      <w:sz w:val="21"/>
                      <w:szCs w:val="21"/>
                      <w:lang w:val="en-US" w:eastAsia="zh-CN" w:bidi="ar-SA"/>
                    </w:rPr>
                  </w:pPr>
                </w:p>
              </w:tc>
              <w:tc>
                <w:tcPr>
                  <w:tcW w:w="1034" w:type="dxa"/>
                  <w:tcBorders>
                    <w:top w:val="single" w:color="auto" w:sz="4" w:space="0"/>
                    <w:bottom w:val="single" w:color="auto" w:sz="4" w:space="0"/>
                  </w:tcBorders>
                  <w:shd w:val="clear" w:color="auto" w:fill="auto"/>
                  <w:vAlign w:val="center"/>
                </w:tcPr>
                <w:p w14:paraId="060C4BF1">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PAPI</w:t>
                  </w:r>
                </w:p>
              </w:tc>
              <w:tc>
                <w:tcPr>
                  <w:tcW w:w="1146" w:type="dxa"/>
                  <w:tcBorders>
                    <w:top w:val="single" w:color="auto" w:sz="4" w:space="0"/>
                    <w:bottom w:val="single" w:color="auto" w:sz="4" w:space="0"/>
                  </w:tcBorders>
                  <w:shd w:val="clear" w:color="auto" w:fill="auto"/>
                  <w:vAlign w:val="center"/>
                </w:tcPr>
                <w:p w14:paraId="40CFA29D">
                  <w:pPr>
                    <w:pStyle w:val="12"/>
                    <w:bidi w:val="0"/>
                    <w:rPr>
                      <w:rFonts w:hint="default"/>
                      <w:color w:val="0000FF"/>
                      <w:lang w:val="en-US" w:eastAsia="zh-CN"/>
                    </w:rPr>
                  </w:pPr>
                  <w:r>
                    <w:rPr>
                      <w:rFonts w:hint="eastAsia"/>
                      <w:color w:val="0000FF"/>
                      <w:lang w:val="en-US" w:eastAsia="zh-CN"/>
                    </w:rPr>
                    <w:t>/</w:t>
                  </w:r>
                </w:p>
              </w:tc>
              <w:tc>
                <w:tcPr>
                  <w:tcW w:w="1036" w:type="dxa"/>
                  <w:tcBorders>
                    <w:top w:val="single" w:color="auto" w:sz="4" w:space="0"/>
                    <w:bottom w:val="single" w:color="auto" w:sz="4" w:space="0"/>
                  </w:tcBorders>
                  <w:shd w:val="clear" w:color="auto" w:fill="auto"/>
                  <w:vAlign w:val="center"/>
                </w:tcPr>
                <w:p w14:paraId="1DB80832">
                  <w:pPr>
                    <w:pStyle w:val="12"/>
                    <w:bidi w:val="0"/>
                    <w:rPr>
                      <w:rFonts w:hint="default"/>
                      <w:color w:val="EE1BE0"/>
                      <w:lang w:val="en-US" w:eastAsia="zh-CN"/>
                    </w:rPr>
                  </w:pPr>
                  <w:r>
                    <w:rPr>
                      <w:rFonts w:hint="eastAsia"/>
                      <w:color w:val="EE1BE0"/>
                      <w:lang w:val="en-US" w:eastAsia="zh-CN"/>
                    </w:rPr>
                    <w:t>0.00004</w:t>
                  </w:r>
                </w:p>
              </w:tc>
              <w:tc>
                <w:tcPr>
                  <w:tcW w:w="1048" w:type="dxa"/>
                  <w:tcBorders>
                    <w:top w:val="single" w:color="auto" w:sz="4" w:space="0"/>
                    <w:bottom w:val="single" w:color="auto" w:sz="4" w:space="0"/>
                  </w:tcBorders>
                  <w:shd w:val="clear" w:color="auto" w:fill="auto"/>
                  <w:vAlign w:val="center"/>
                </w:tcPr>
                <w:p w14:paraId="34D7C0E8">
                  <w:pPr>
                    <w:pStyle w:val="12"/>
                    <w:bidi w:val="0"/>
                    <w:rPr>
                      <w:rFonts w:hint="default"/>
                      <w:color w:val="EE1BE0"/>
                      <w:lang w:val="en-US" w:eastAsia="zh-CN"/>
                    </w:rPr>
                  </w:pPr>
                  <w:r>
                    <w:rPr>
                      <w:rFonts w:hint="eastAsia"/>
                      <w:color w:val="EE1BE0"/>
                      <w:lang w:val="en-US" w:eastAsia="zh-CN"/>
                    </w:rPr>
                    <w:t>0.00018</w:t>
                  </w:r>
                </w:p>
              </w:tc>
              <w:tc>
                <w:tcPr>
                  <w:tcW w:w="897" w:type="dxa"/>
                  <w:tcBorders>
                    <w:top w:val="single" w:color="auto" w:sz="4" w:space="0"/>
                    <w:bottom w:val="single" w:color="auto" w:sz="4" w:space="0"/>
                  </w:tcBorders>
                  <w:shd w:val="clear" w:color="auto" w:fill="auto"/>
                  <w:vAlign w:val="center"/>
                </w:tcPr>
                <w:p w14:paraId="634BB976">
                  <w:pPr>
                    <w:pStyle w:val="12"/>
                    <w:bidi w:val="0"/>
                    <w:rPr>
                      <w:rFonts w:hint="default"/>
                      <w:color w:val="EE1BE0"/>
                      <w:lang w:val="en-US" w:eastAsia="zh-CN"/>
                    </w:rPr>
                  </w:pPr>
                  <w:r>
                    <w:rPr>
                      <w:rFonts w:hint="eastAsia"/>
                      <w:color w:val="EE1BE0"/>
                      <w:lang w:val="en-US" w:eastAsia="zh-CN"/>
                    </w:rPr>
                    <w:t>/</w:t>
                  </w:r>
                </w:p>
              </w:tc>
              <w:tc>
                <w:tcPr>
                  <w:tcW w:w="916" w:type="dxa"/>
                  <w:tcBorders>
                    <w:top w:val="single" w:color="auto" w:sz="4" w:space="0"/>
                    <w:bottom w:val="single" w:color="auto" w:sz="4" w:space="0"/>
                  </w:tcBorders>
                  <w:shd w:val="clear" w:color="auto" w:fill="auto"/>
                  <w:vAlign w:val="center"/>
                </w:tcPr>
                <w:p w14:paraId="49409F7F">
                  <w:pPr>
                    <w:pStyle w:val="12"/>
                    <w:bidi w:val="0"/>
                    <w:rPr>
                      <w:rFonts w:hint="default"/>
                      <w:color w:val="EE1BE0"/>
                      <w:lang w:val="en-US" w:eastAsia="zh-CN"/>
                    </w:rPr>
                  </w:pPr>
                  <w:r>
                    <w:rPr>
                      <w:rFonts w:hint="eastAsia"/>
                      <w:color w:val="EE1BE0"/>
                      <w:lang w:val="en-US" w:eastAsia="zh-CN"/>
                    </w:rPr>
                    <w:t>/</w:t>
                  </w:r>
                </w:p>
              </w:tc>
              <w:tc>
                <w:tcPr>
                  <w:tcW w:w="1098" w:type="dxa"/>
                  <w:tcBorders>
                    <w:top w:val="single" w:color="auto" w:sz="4" w:space="0"/>
                    <w:bottom w:val="single" w:color="auto" w:sz="4" w:space="0"/>
                  </w:tcBorders>
                  <w:shd w:val="clear" w:color="auto" w:fill="auto"/>
                  <w:vAlign w:val="center"/>
                </w:tcPr>
                <w:p w14:paraId="09C719F0">
                  <w:pPr>
                    <w:pStyle w:val="12"/>
                    <w:bidi w:val="0"/>
                    <w:rPr>
                      <w:rFonts w:hint="default"/>
                      <w:color w:val="EE1BE0"/>
                      <w:lang w:val="en-US" w:eastAsia="zh-CN"/>
                    </w:rPr>
                  </w:pPr>
                  <w:r>
                    <w:rPr>
                      <w:rFonts w:hint="eastAsia"/>
                      <w:color w:val="EE1BE0"/>
                      <w:lang w:val="en-US" w:eastAsia="zh-CN"/>
                    </w:rPr>
                    <w:t>/</w:t>
                  </w:r>
                </w:p>
              </w:tc>
              <w:tc>
                <w:tcPr>
                  <w:tcW w:w="1122" w:type="dxa"/>
                  <w:tcBorders>
                    <w:top w:val="single" w:color="auto" w:sz="4" w:space="0"/>
                    <w:bottom w:val="single" w:color="auto" w:sz="4" w:space="0"/>
                  </w:tcBorders>
                  <w:shd w:val="clear" w:color="auto" w:fill="auto"/>
                  <w:vAlign w:val="center"/>
                </w:tcPr>
                <w:p w14:paraId="24314BDE">
                  <w:pPr>
                    <w:pStyle w:val="12"/>
                    <w:bidi w:val="0"/>
                    <w:rPr>
                      <w:rFonts w:hint="default"/>
                      <w:color w:val="EE1BE0"/>
                      <w:lang w:val="en-US" w:eastAsia="zh-CN"/>
                    </w:rPr>
                  </w:pPr>
                  <w:r>
                    <w:rPr>
                      <w:rFonts w:hint="eastAsia"/>
                      <w:color w:val="EE1BE0"/>
                      <w:lang w:val="en-US" w:eastAsia="zh-CN"/>
                    </w:rPr>
                    <w:t>/</w:t>
                  </w:r>
                </w:p>
              </w:tc>
              <w:tc>
                <w:tcPr>
                  <w:tcW w:w="1301" w:type="dxa"/>
                  <w:tcBorders>
                    <w:top w:val="single" w:color="auto" w:sz="4" w:space="0"/>
                    <w:bottom w:val="single" w:color="auto" w:sz="4" w:space="0"/>
                  </w:tcBorders>
                  <w:shd w:val="clear" w:color="auto" w:fill="auto"/>
                  <w:vAlign w:val="center"/>
                </w:tcPr>
                <w:p w14:paraId="62A92A97">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0.00004</w:t>
                  </w:r>
                </w:p>
              </w:tc>
              <w:tc>
                <w:tcPr>
                  <w:tcW w:w="1075" w:type="dxa"/>
                  <w:tcBorders>
                    <w:top w:val="single" w:color="auto" w:sz="4" w:space="0"/>
                    <w:bottom w:val="single" w:color="auto" w:sz="4" w:space="0"/>
                  </w:tcBorders>
                  <w:shd w:val="clear" w:color="auto" w:fill="auto"/>
                  <w:vAlign w:val="center"/>
                </w:tcPr>
                <w:p w14:paraId="3757A71D">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0.00018</w:t>
                  </w:r>
                </w:p>
              </w:tc>
              <w:tc>
                <w:tcPr>
                  <w:tcW w:w="835" w:type="dxa"/>
                  <w:tcBorders>
                    <w:top w:val="single" w:color="auto" w:sz="4" w:space="0"/>
                    <w:bottom w:val="single" w:color="auto" w:sz="4" w:space="0"/>
                  </w:tcBorders>
                  <w:shd w:val="clear" w:color="auto" w:fill="auto"/>
                  <w:vAlign w:val="center"/>
                </w:tcPr>
                <w:p w14:paraId="7DB2BCE9">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r>
            <w:tr w14:paraId="7B49C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38" w:type="dxa"/>
                  <w:vMerge w:val="restart"/>
                  <w:tcBorders>
                    <w:top w:val="single" w:color="auto" w:sz="4" w:space="0"/>
                    <w:bottom w:val="single" w:color="auto" w:sz="4" w:space="0"/>
                  </w:tcBorders>
                  <w:shd w:val="clear" w:color="auto" w:fill="auto"/>
                  <w:vAlign w:val="center"/>
                </w:tcPr>
                <w:p w14:paraId="3DAA8277">
                  <w:pPr>
                    <w:pStyle w:val="12"/>
                    <w:bidi w:val="0"/>
                    <w:ind w:firstLine="0" w:firstLineChars="0"/>
                    <w:jc w:val="center"/>
                    <w:rPr>
                      <w:rFonts w:hint="default"/>
                      <w:color w:val="0000FF"/>
                      <w:lang w:val="en-US" w:eastAsia="zh-CN"/>
                    </w:rPr>
                  </w:pPr>
                  <w:r>
                    <w:rPr>
                      <w:rFonts w:hint="eastAsia"/>
                      <w:color w:val="0000FF"/>
                      <w:lang w:val="en-US" w:eastAsia="zh-CN"/>
                    </w:rPr>
                    <w:t>发电</w:t>
                  </w:r>
                </w:p>
              </w:tc>
              <w:tc>
                <w:tcPr>
                  <w:tcW w:w="663" w:type="dxa"/>
                  <w:vMerge w:val="continue"/>
                  <w:tcBorders>
                    <w:top w:val="single" w:color="auto" w:sz="4" w:space="0"/>
                    <w:bottom w:val="single" w:color="auto" w:sz="4" w:space="0"/>
                  </w:tcBorders>
                  <w:vAlign w:val="center"/>
                </w:tcPr>
                <w:p w14:paraId="3047A3C2">
                  <w:pPr>
                    <w:pStyle w:val="12"/>
                    <w:bidi w:val="0"/>
                    <w:jc w:val="center"/>
                    <w:rPr>
                      <w:rFonts w:hint="eastAsia"/>
                      <w:color w:val="0000FF"/>
                      <w:lang w:val="en-US" w:eastAsia="zh-CN"/>
                    </w:rPr>
                  </w:pPr>
                </w:p>
              </w:tc>
              <w:tc>
                <w:tcPr>
                  <w:tcW w:w="1034" w:type="dxa"/>
                  <w:tcBorders>
                    <w:top w:val="single" w:color="auto" w:sz="4" w:space="0"/>
                    <w:bottom w:val="single" w:color="auto" w:sz="4" w:space="0"/>
                  </w:tcBorders>
                  <w:shd w:val="clear" w:color="auto" w:fill="auto"/>
                  <w:vAlign w:val="center"/>
                </w:tcPr>
                <w:p w14:paraId="214477B2">
                  <w:pPr>
                    <w:pStyle w:val="12"/>
                    <w:bidi w:val="0"/>
                    <w:rPr>
                      <w:rFonts w:hint="eastAsia" w:ascii="Times New Roman" w:hAnsi="Times New Roman" w:eastAsia="宋体" w:cs="Times New Roman"/>
                      <w:b w:val="0"/>
                      <w:bCs/>
                      <w:color w:val="0000FF"/>
                      <w:kern w:val="2"/>
                      <w:szCs w:val="21"/>
                      <w:lang w:val="en-US" w:eastAsia="zh-CN" w:bidi="ar-SA"/>
                    </w:rPr>
                  </w:pPr>
                  <w:r>
                    <w:rPr>
                      <w:rFonts w:hint="default"/>
                      <w:color w:val="0000FF"/>
                      <w:lang w:val="en-US" w:eastAsia="zh-CN"/>
                    </w:rPr>
                    <w:t>颗粒物</w:t>
                  </w:r>
                </w:p>
              </w:tc>
              <w:tc>
                <w:tcPr>
                  <w:tcW w:w="1146" w:type="dxa"/>
                  <w:tcBorders>
                    <w:top w:val="single" w:color="auto" w:sz="4" w:space="0"/>
                    <w:bottom w:val="single" w:color="auto" w:sz="4" w:space="0"/>
                  </w:tcBorders>
                  <w:shd w:val="clear" w:color="auto" w:fill="auto"/>
                  <w:vAlign w:val="center"/>
                </w:tcPr>
                <w:p w14:paraId="13470BF5">
                  <w:pPr>
                    <w:pStyle w:val="12"/>
                    <w:bidi w:val="0"/>
                    <w:rPr>
                      <w:rFonts w:hint="eastAsia"/>
                      <w:color w:val="0000FF"/>
                      <w:lang w:val="en-US" w:eastAsia="zh-CN"/>
                    </w:rPr>
                  </w:pPr>
                  <w:r>
                    <w:rPr>
                      <w:rFonts w:hint="default"/>
                      <w:color w:val="0000FF"/>
                      <w:lang w:val="en-US" w:eastAsia="zh-CN"/>
                    </w:rPr>
                    <w:t>/</w:t>
                  </w:r>
                </w:p>
              </w:tc>
              <w:tc>
                <w:tcPr>
                  <w:tcW w:w="1036" w:type="dxa"/>
                  <w:tcBorders>
                    <w:top w:val="single" w:color="auto" w:sz="4" w:space="0"/>
                    <w:bottom w:val="single" w:color="auto" w:sz="4" w:space="0"/>
                  </w:tcBorders>
                  <w:shd w:val="clear" w:color="auto" w:fill="auto"/>
                  <w:vAlign w:val="center"/>
                </w:tcPr>
                <w:p w14:paraId="631F7E37">
                  <w:pPr>
                    <w:pStyle w:val="12"/>
                    <w:bidi w:val="0"/>
                    <w:rPr>
                      <w:rFonts w:hint="eastAsia"/>
                      <w:color w:val="0000FF"/>
                      <w:lang w:val="en-US" w:eastAsia="zh-CN"/>
                    </w:rPr>
                  </w:pPr>
                  <w:r>
                    <w:rPr>
                      <w:rFonts w:hint="default"/>
                      <w:color w:val="0000FF"/>
                      <w:lang w:val="en-US" w:eastAsia="zh-CN"/>
                    </w:rPr>
                    <w:t>0.1783</w:t>
                  </w:r>
                </w:p>
              </w:tc>
              <w:tc>
                <w:tcPr>
                  <w:tcW w:w="1048" w:type="dxa"/>
                  <w:tcBorders>
                    <w:top w:val="single" w:color="auto" w:sz="4" w:space="0"/>
                    <w:bottom w:val="single" w:color="auto" w:sz="4" w:space="0"/>
                  </w:tcBorders>
                  <w:shd w:val="clear" w:color="auto" w:fill="auto"/>
                  <w:vAlign w:val="center"/>
                </w:tcPr>
                <w:p w14:paraId="57833AD3">
                  <w:pPr>
                    <w:pStyle w:val="12"/>
                    <w:bidi w:val="0"/>
                    <w:rPr>
                      <w:rFonts w:hint="eastAsia"/>
                      <w:color w:val="0000FF"/>
                      <w:lang w:val="en-US" w:eastAsia="zh-CN"/>
                    </w:rPr>
                  </w:pPr>
                  <w:r>
                    <w:rPr>
                      <w:rFonts w:hint="default"/>
                      <w:color w:val="0000FF"/>
                      <w:lang w:val="en-US" w:eastAsia="zh-CN"/>
                    </w:rPr>
                    <w:t>0.856</w:t>
                  </w:r>
                </w:p>
              </w:tc>
              <w:tc>
                <w:tcPr>
                  <w:tcW w:w="897" w:type="dxa"/>
                  <w:tcBorders>
                    <w:top w:val="single" w:color="auto" w:sz="4" w:space="0"/>
                    <w:bottom w:val="single" w:color="auto" w:sz="4" w:space="0"/>
                  </w:tcBorders>
                  <w:shd w:val="clear" w:color="auto" w:fill="auto"/>
                  <w:vAlign w:val="center"/>
                </w:tcPr>
                <w:p w14:paraId="491D77B8">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916" w:type="dxa"/>
                  <w:tcBorders>
                    <w:top w:val="single" w:color="auto" w:sz="4" w:space="0"/>
                    <w:bottom w:val="single" w:color="auto" w:sz="4" w:space="0"/>
                  </w:tcBorders>
                  <w:shd w:val="clear" w:color="auto" w:fill="auto"/>
                  <w:vAlign w:val="center"/>
                </w:tcPr>
                <w:p w14:paraId="6D3CACC3">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098" w:type="dxa"/>
                  <w:tcBorders>
                    <w:top w:val="single" w:color="auto" w:sz="4" w:space="0"/>
                    <w:bottom w:val="single" w:color="auto" w:sz="4" w:space="0"/>
                  </w:tcBorders>
                  <w:shd w:val="clear" w:color="auto" w:fill="auto"/>
                  <w:vAlign w:val="center"/>
                </w:tcPr>
                <w:p w14:paraId="28345DF7">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122" w:type="dxa"/>
                  <w:tcBorders>
                    <w:top w:val="single" w:color="auto" w:sz="4" w:space="0"/>
                    <w:bottom w:val="single" w:color="auto" w:sz="4" w:space="0"/>
                  </w:tcBorders>
                  <w:shd w:val="clear" w:color="auto" w:fill="auto"/>
                  <w:vAlign w:val="center"/>
                </w:tcPr>
                <w:p w14:paraId="5405D2FB">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301" w:type="dxa"/>
                  <w:tcBorders>
                    <w:top w:val="single" w:color="auto" w:sz="4" w:space="0"/>
                    <w:bottom w:val="single" w:color="auto" w:sz="4" w:space="0"/>
                  </w:tcBorders>
                  <w:shd w:val="clear" w:color="auto" w:fill="auto"/>
                  <w:vAlign w:val="center"/>
                </w:tcPr>
                <w:p w14:paraId="30446451">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0.1783</w:t>
                  </w:r>
                </w:p>
              </w:tc>
              <w:tc>
                <w:tcPr>
                  <w:tcW w:w="1075" w:type="dxa"/>
                  <w:tcBorders>
                    <w:top w:val="single" w:color="auto" w:sz="4" w:space="0"/>
                    <w:bottom w:val="single" w:color="auto" w:sz="4" w:space="0"/>
                  </w:tcBorders>
                  <w:shd w:val="clear" w:color="auto" w:fill="auto"/>
                  <w:vAlign w:val="center"/>
                </w:tcPr>
                <w:p w14:paraId="1814C83D">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0.856</w:t>
                  </w:r>
                </w:p>
              </w:tc>
              <w:tc>
                <w:tcPr>
                  <w:tcW w:w="835" w:type="dxa"/>
                  <w:tcBorders>
                    <w:top w:val="single" w:color="auto" w:sz="4" w:space="0"/>
                    <w:bottom w:val="single" w:color="auto" w:sz="4" w:space="0"/>
                  </w:tcBorders>
                  <w:shd w:val="clear" w:color="auto" w:fill="auto"/>
                  <w:vAlign w:val="center"/>
                </w:tcPr>
                <w:p w14:paraId="47BE58E3">
                  <w:pPr>
                    <w:pStyle w:val="12"/>
                    <w:bidi w:val="0"/>
                    <w:ind w:left="0" w:leftChars="0" w:firstLine="0" w:firstLineChars="0"/>
                    <w:rPr>
                      <w:rFonts w:hint="eastAsia"/>
                      <w:color w:val="0000FF"/>
                      <w:lang w:val="en-US" w:eastAsia="zh-CN"/>
                    </w:rPr>
                  </w:pPr>
                  <w:r>
                    <w:rPr>
                      <w:rFonts w:hint="eastAsia"/>
                      <w:color w:val="0000FF"/>
                      <w:lang w:val="en-US" w:eastAsia="zh-CN"/>
                    </w:rPr>
                    <w:t>/</w:t>
                  </w:r>
                </w:p>
              </w:tc>
            </w:tr>
            <w:tr w14:paraId="3611C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38" w:type="dxa"/>
                  <w:vMerge w:val="continue"/>
                  <w:tcBorders>
                    <w:top w:val="single" w:color="auto" w:sz="4" w:space="0"/>
                    <w:bottom w:val="single" w:color="auto" w:sz="4" w:space="0"/>
                  </w:tcBorders>
                  <w:shd w:val="clear" w:color="auto" w:fill="auto"/>
                  <w:vAlign w:val="center"/>
                </w:tcPr>
                <w:p w14:paraId="77648D67">
                  <w:pPr>
                    <w:pStyle w:val="12"/>
                    <w:bidi w:val="0"/>
                    <w:ind w:firstLine="0" w:firstLineChars="0"/>
                    <w:jc w:val="center"/>
                    <w:rPr>
                      <w:rFonts w:hint="eastAsia"/>
                      <w:color w:val="0000FF"/>
                      <w:lang w:val="en-US" w:eastAsia="zh-CN"/>
                    </w:rPr>
                  </w:pPr>
                </w:p>
              </w:tc>
              <w:tc>
                <w:tcPr>
                  <w:tcW w:w="663" w:type="dxa"/>
                  <w:vMerge w:val="continue"/>
                  <w:tcBorders>
                    <w:top w:val="single" w:color="auto" w:sz="4" w:space="0"/>
                    <w:bottom w:val="single" w:color="auto" w:sz="4" w:space="0"/>
                  </w:tcBorders>
                  <w:vAlign w:val="center"/>
                </w:tcPr>
                <w:p w14:paraId="732522D1">
                  <w:pPr>
                    <w:pStyle w:val="12"/>
                    <w:bidi w:val="0"/>
                    <w:jc w:val="center"/>
                    <w:rPr>
                      <w:rFonts w:hint="eastAsia"/>
                      <w:color w:val="0000FF"/>
                      <w:lang w:val="en-US" w:eastAsia="zh-CN"/>
                    </w:rPr>
                  </w:pPr>
                </w:p>
              </w:tc>
              <w:tc>
                <w:tcPr>
                  <w:tcW w:w="1034" w:type="dxa"/>
                  <w:tcBorders>
                    <w:top w:val="single" w:color="auto" w:sz="4" w:space="0"/>
                    <w:bottom w:val="single" w:color="auto" w:sz="4" w:space="0"/>
                  </w:tcBorders>
                  <w:shd w:val="clear" w:color="auto" w:fill="auto"/>
                  <w:vAlign w:val="center"/>
                </w:tcPr>
                <w:p w14:paraId="36704C49">
                  <w:pPr>
                    <w:pStyle w:val="12"/>
                    <w:bidi w:val="0"/>
                    <w:rPr>
                      <w:rFonts w:hint="eastAsia" w:ascii="Times New Roman" w:hAnsi="Times New Roman" w:eastAsia="宋体" w:cs="Times New Roman"/>
                      <w:b w:val="0"/>
                      <w:bCs/>
                      <w:color w:val="0000FF"/>
                      <w:kern w:val="2"/>
                      <w:szCs w:val="21"/>
                      <w:lang w:val="en-US" w:eastAsia="zh-CN" w:bidi="ar-SA"/>
                    </w:rPr>
                  </w:pPr>
                  <w:r>
                    <w:rPr>
                      <w:rFonts w:hint="default"/>
                      <w:color w:val="0000FF"/>
                      <w:lang w:val="en-US" w:eastAsia="zh-CN"/>
                    </w:rPr>
                    <w:t>SO</w:t>
                  </w:r>
                  <w:r>
                    <w:rPr>
                      <w:rFonts w:hint="default"/>
                      <w:color w:val="0000FF"/>
                      <w:vertAlign w:val="subscript"/>
                      <w:lang w:val="en-US" w:eastAsia="zh-CN"/>
                    </w:rPr>
                    <w:t>2</w:t>
                  </w:r>
                </w:p>
              </w:tc>
              <w:tc>
                <w:tcPr>
                  <w:tcW w:w="1146" w:type="dxa"/>
                  <w:tcBorders>
                    <w:top w:val="single" w:color="auto" w:sz="4" w:space="0"/>
                    <w:bottom w:val="single" w:color="auto" w:sz="4" w:space="0"/>
                  </w:tcBorders>
                  <w:shd w:val="clear" w:color="auto" w:fill="auto"/>
                  <w:vAlign w:val="center"/>
                </w:tcPr>
                <w:p w14:paraId="52B747DF">
                  <w:pPr>
                    <w:pStyle w:val="12"/>
                    <w:bidi w:val="0"/>
                    <w:rPr>
                      <w:rFonts w:hint="eastAsia"/>
                      <w:color w:val="0000FF"/>
                      <w:lang w:val="en-US" w:eastAsia="zh-CN"/>
                    </w:rPr>
                  </w:pPr>
                  <w:r>
                    <w:rPr>
                      <w:rFonts w:hint="default"/>
                      <w:color w:val="0000FF"/>
                      <w:lang w:val="en-US" w:eastAsia="zh-CN"/>
                    </w:rPr>
                    <w:t>/</w:t>
                  </w:r>
                </w:p>
              </w:tc>
              <w:tc>
                <w:tcPr>
                  <w:tcW w:w="1036" w:type="dxa"/>
                  <w:tcBorders>
                    <w:top w:val="single" w:color="auto" w:sz="4" w:space="0"/>
                    <w:bottom w:val="single" w:color="auto" w:sz="4" w:space="0"/>
                  </w:tcBorders>
                  <w:shd w:val="clear" w:color="auto" w:fill="auto"/>
                  <w:vAlign w:val="center"/>
                </w:tcPr>
                <w:p w14:paraId="6A00C87D">
                  <w:pPr>
                    <w:pStyle w:val="12"/>
                    <w:bidi w:val="0"/>
                    <w:rPr>
                      <w:rFonts w:hint="eastAsia"/>
                      <w:color w:val="0000FF"/>
                      <w:lang w:val="en-US" w:eastAsia="zh-CN"/>
                    </w:rPr>
                  </w:pPr>
                  <w:r>
                    <w:rPr>
                      <w:rFonts w:hint="default"/>
                      <w:color w:val="0000FF"/>
                      <w:lang w:val="en-US" w:eastAsia="zh-CN"/>
                    </w:rPr>
                    <w:t>0.0479</w:t>
                  </w:r>
                </w:p>
              </w:tc>
              <w:tc>
                <w:tcPr>
                  <w:tcW w:w="1048" w:type="dxa"/>
                  <w:tcBorders>
                    <w:top w:val="single" w:color="auto" w:sz="4" w:space="0"/>
                    <w:bottom w:val="single" w:color="auto" w:sz="4" w:space="0"/>
                  </w:tcBorders>
                  <w:shd w:val="clear" w:color="auto" w:fill="auto"/>
                  <w:vAlign w:val="center"/>
                </w:tcPr>
                <w:p w14:paraId="71DD775B">
                  <w:pPr>
                    <w:pStyle w:val="12"/>
                    <w:bidi w:val="0"/>
                    <w:rPr>
                      <w:rFonts w:hint="eastAsia"/>
                      <w:color w:val="0000FF"/>
                      <w:lang w:val="en-US" w:eastAsia="zh-CN"/>
                    </w:rPr>
                  </w:pPr>
                  <w:r>
                    <w:rPr>
                      <w:rFonts w:hint="default"/>
                      <w:color w:val="0000FF"/>
                      <w:lang w:val="en-US" w:eastAsia="zh-CN"/>
                    </w:rPr>
                    <w:t>0.23</w:t>
                  </w:r>
                </w:p>
              </w:tc>
              <w:tc>
                <w:tcPr>
                  <w:tcW w:w="897" w:type="dxa"/>
                  <w:tcBorders>
                    <w:top w:val="single" w:color="auto" w:sz="4" w:space="0"/>
                    <w:bottom w:val="single" w:color="auto" w:sz="4" w:space="0"/>
                  </w:tcBorders>
                  <w:shd w:val="clear" w:color="auto" w:fill="auto"/>
                  <w:vAlign w:val="center"/>
                </w:tcPr>
                <w:p w14:paraId="579C965B">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916" w:type="dxa"/>
                  <w:tcBorders>
                    <w:top w:val="single" w:color="auto" w:sz="4" w:space="0"/>
                    <w:bottom w:val="single" w:color="auto" w:sz="4" w:space="0"/>
                  </w:tcBorders>
                  <w:shd w:val="clear" w:color="auto" w:fill="auto"/>
                  <w:vAlign w:val="center"/>
                </w:tcPr>
                <w:p w14:paraId="3BBC0F89">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098" w:type="dxa"/>
                  <w:tcBorders>
                    <w:top w:val="single" w:color="auto" w:sz="4" w:space="0"/>
                    <w:bottom w:val="single" w:color="auto" w:sz="4" w:space="0"/>
                  </w:tcBorders>
                  <w:shd w:val="clear" w:color="auto" w:fill="auto"/>
                  <w:vAlign w:val="center"/>
                </w:tcPr>
                <w:p w14:paraId="077AC21F">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122" w:type="dxa"/>
                  <w:tcBorders>
                    <w:top w:val="single" w:color="auto" w:sz="4" w:space="0"/>
                    <w:bottom w:val="single" w:color="auto" w:sz="4" w:space="0"/>
                  </w:tcBorders>
                  <w:shd w:val="clear" w:color="auto" w:fill="auto"/>
                  <w:vAlign w:val="center"/>
                </w:tcPr>
                <w:p w14:paraId="24C77EFD">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301" w:type="dxa"/>
                  <w:tcBorders>
                    <w:top w:val="single" w:color="auto" w:sz="4" w:space="0"/>
                    <w:bottom w:val="single" w:color="auto" w:sz="4" w:space="0"/>
                  </w:tcBorders>
                  <w:shd w:val="clear" w:color="auto" w:fill="auto"/>
                  <w:vAlign w:val="center"/>
                </w:tcPr>
                <w:p w14:paraId="79DE5DE0">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0.0479</w:t>
                  </w:r>
                </w:p>
              </w:tc>
              <w:tc>
                <w:tcPr>
                  <w:tcW w:w="1075" w:type="dxa"/>
                  <w:tcBorders>
                    <w:top w:val="single" w:color="auto" w:sz="4" w:space="0"/>
                    <w:bottom w:val="single" w:color="auto" w:sz="4" w:space="0"/>
                  </w:tcBorders>
                  <w:shd w:val="clear" w:color="auto" w:fill="auto"/>
                  <w:vAlign w:val="center"/>
                </w:tcPr>
                <w:p w14:paraId="31D873B4">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0.23</w:t>
                  </w:r>
                </w:p>
              </w:tc>
              <w:tc>
                <w:tcPr>
                  <w:tcW w:w="835" w:type="dxa"/>
                  <w:tcBorders>
                    <w:top w:val="single" w:color="auto" w:sz="4" w:space="0"/>
                    <w:bottom w:val="single" w:color="auto" w:sz="4" w:space="0"/>
                  </w:tcBorders>
                  <w:shd w:val="clear" w:color="auto" w:fill="auto"/>
                  <w:vAlign w:val="center"/>
                </w:tcPr>
                <w:p w14:paraId="2246D7E3">
                  <w:pPr>
                    <w:pStyle w:val="12"/>
                    <w:bidi w:val="0"/>
                    <w:ind w:left="0" w:leftChars="0" w:firstLine="0" w:firstLineChars="0"/>
                    <w:rPr>
                      <w:rFonts w:hint="eastAsia"/>
                      <w:color w:val="0000FF"/>
                      <w:lang w:val="en-US" w:eastAsia="zh-CN"/>
                    </w:rPr>
                  </w:pPr>
                  <w:r>
                    <w:rPr>
                      <w:rFonts w:hint="eastAsia"/>
                      <w:color w:val="0000FF"/>
                      <w:lang w:val="en-US" w:eastAsia="zh-CN"/>
                    </w:rPr>
                    <w:t>/</w:t>
                  </w:r>
                </w:p>
              </w:tc>
            </w:tr>
            <w:tr w14:paraId="469C7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38" w:type="dxa"/>
                  <w:vMerge w:val="continue"/>
                  <w:tcBorders>
                    <w:top w:val="single" w:color="auto" w:sz="4" w:space="0"/>
                    <w:bottom w:val="single" w:color="auto" w:sz="4" w:space="0"/>
                  </w:tcBorders>
                  <w:shd w:val="clear" w:color="auto" w:fill="auto"/>
                  <w:vAlign w:val="center"/>
                </w:tcPr>
                <w:p w14:paraId="440AAE0F">
                  <w:pPr>
                    <w:pStyle w:val="12"/>
                    <w:bidi w:val="0"/>
                    <w:ind w:firstLine="0" w:firstLineChars="0"/>
                    <w:jc w:val="center"/>
                    <w:rPr>
                      <w:rFonts w:hint="eastAsia"/>
                      <w:color w:val="0000FF"/>
                      <w:lang w:val="en-US" w:eastAsia="zh-CN"/>
                    </w:rPr>
                  </w:pPr>
                </w:p>
              </w:tc>
              <w:tc>
                <w:tcPr>
                  <w:tcW w:w="663" w:type="dxa"/>
                  <w:vMerge w:val="continue"/>
                  <w:tcBorders>
                    <w:top w:val="single" w:color="auto" w:sz="4" w:space="0"/>
                    <w:bottom w:val="single" w:color="auto" w:sz="4" w:space="0"/>
                  </w:tcBorders>
                  <w:vAlign w:val="center"/>
                </w:tcPr>
                <w:p w14:paraId="29049E36">
                  <w:pPr>
                    <w:pStyle w:val="12"/>
                    <w:bidi w:val="0"/>
                    <w:jc w:val="center"/>
                    <w:rPr>
                      <w:rFonts w:hint="eastAsia"/>
                      <w:color w:val="0000FF"/>
                      <w:lang w:val="en-US" w:eastAsia="zh-CN"/>
                    </w:rPr>
                  </w:pPr>
                </w:p>
              </w:tc>
              <w:tc>
                <w:tcPr>
                  <w:tcW w:w="1034" w:type="dxa"/>
                  <w:tcBorders>
                    <w:top w:val="single" w:color="auto" w:sz="4" w:space="0"/>
                    <w:bottom w:val="single" w:color="auto" w:sz="4" w:space="0"/>
                  </w:tcBorders>
                  <w:shd w:val="clear" w:color="auto" w:fill="auto"/>
                  <w:vAlign w:val="center"/>
                </w:tcPr>
                <w:p w14:paraId="369F62E7">
                  <w:pPr>
                    <w:pStyle w:val="12"/>
                    <w:bidi w:val="0"/>
                    <w:rPr>
                      <w:rFonts w:hint="eastAsia" w:ascii="Times New Roman" w:hAnsi="Times New Roman" w:eastAsia="宋体" w:cs="Times New Roman"/>
                      <w:b w:val="0"/>
                      <w:bCs/>
                      <w:color w:val="0000FF"/>
                      <w:kern w:val="2"/>
                      <w:szCs w:val="21"/>
                      <w:lang w:val="en-US" w:eastAsia="zh-CN" w:bidi="ar-SA"/>
                    </w:rPr>
                  </w:pPr>
                  <w:r>
                    <w:rPr>
                      <w:rFonts w:hint="default"/>
                      <w:color w:val="0000FF"/>
                      <w:lang w:val="en-US" w:eastAsia="zh-CN"/>
                    </w:rPr>
                    <w:t>NO</w:t>
                  </w:r>
                  <w:r>
                    <w:rPr>
                      <w:rFonts w:hint="default"/>
                      <w:color w:val="0000FF"/>
                      <w:vertAlign w:val="subscript"/>
                      <w:lang w:val="en-US" w:eastAsia="zh-CN"/>
                    </w:rPr>
                    <w:t>x</w:t>
                  </w:r>
                </w:p>
              </w:tc>
              <w:tc>
                <w:tcPr>
                  <w:tcW w:w="1146" w:type="dxa"/>
                  <w:tcBorders>
                    <w:top w:val="single" w:color="auto" w:sz="4" w:space="0"/>
                    <w:bottom w:val="single" w:color="auto" w:sz="4" w:space="0"/>
                  </w:tcBorders>
                  <w:shd w:val="clear" w:color="auto" w:fill="auto"/>
                  <w:vAlign w:val="center"/>
                </w:tcPr>
                <w:p w14:paraId="7DE4DB94">
                  <w:pPr>
                    <w:pStyle w:val="12"/>
                    <w:bidi w:val="0"/>
                    <w:rPr>
                      <w:rFonts w:hint="eastAsia"/>
                      <w:color w:val="0000FF"/>
                      <w:lang w:val="en-US" w:eastAsia="zh-CN"/>
                    </w:rPr>
                  </w:pPr>
                  <w:r>
                    <w:rPr>
                      <w:rFonts w:hint="default"/>
                      <w:color w:val="0000FF"/>
                      <w:lang w:val="en-US" w:eastAsia="zh-CN"/>
                    </w:rPr>
                    <w:t>/</w:t>
                  </w:r>
                </w:p>
              </w:tc>
              <w:tc>
                <w:tcPr>
                  <w:tcW w:w="1036" w:type="dxa"/>
                  <w:tcBorders>
                    <w:top w:val="single" w:color="auto" w:sz="4" w:space="0"/>
                    <w:bottom w:val="single" w:color="auto" w:sz="4" w:space="0"/>
                  </w:tcBorders>
                  <w:shd w:val="clear" w:color="auto" w:fill="auto"/>
                  <w:vAlign w:val="center"/>
                </w:tcPr>
                <w:p w14:paraId="45B22080">
                  <w:pPr>
                    <w:pStyle w:val="12"/>
                    <w:bidi w:val="0"/>
                    <w:rPr>
                      <w:rFonts w:hint="eastAsia"/>
                      <w:color w:val="0000FF"/>
                      <w:lang w:val="en-US" w:eastAsia="zh-CN"/>
                    </w:rPr>
                  </w:pPr>
                  <w:r>
                    <w:rPr>
                      <w:rFonts w:hint="default"/>
                      <w:color w:val="0000FF"/>
                      <w:lang w:val="en-US" w:eastAsia="zh-CN"/>
                    </w:rPr>
                    <w:t>0.0083</w:t>
                  </w:r>
                </w:p>
              </w:tc>
              <w:tc>
                <w:tcPr>
                  <w:tcW w:w="1048" w:type="dxa"/>
                  <w:tcBorders>
                    <w:top w:val="single" w:color="auto" w:sz="4" w:space="0"/>
                    <w:bottom w:val="single" w:color="auto" w:sz="4" w:space="0"/>
                  </w:tcBorders>
                  <w:shd w:val="clear" w:color="auto" w:fill="auto"/>
                  <w:vAlign w:val="center"/>
                </w:tcPr>
                <w:p w14:paraId="442FFF7D">
                  <w:pPr>
                    <w:pStyle w:val="12"/>
                    <w:bidi w:val="0"/>
                    <w:rPr>
                      <w:rFonts w:hint="eastAsia"/>
                      <w:color w:val="0000FF"/>
                      <w:lang w:val="en-US" w:eastAsia="zh-CN"/>
                    </w:rPr>
                  </w:pPr>
                  <w:r>
                    <w:rPr>
                      <w:rFonts w:hint="default"/>
                      <w:color w:val="0000FF"/>
                      <w:lang w:val="en-US" w:eastAsia="zh-CN"/>
                    </w:rPr>
                    <w:t>0.04</w:t>
                  </w:r>
                </w:p>
              </w:tc>
              <w:tc>
                <w:tcPr>
                  <w:tcW w:w="897" w:type="dxa"/>
                  <w:tcBorders>
                    <w:top w:val="single" w:color="auto" w:sz="4" w:space="0"/>
                    <w:bottom w:val="single" w:color="auto" w:sz="4" w:space="0"/>
                  </w:tcBorders>
                  <w:shd w:val="clear" w:color="auto" w:fill="auto"/>
                  <w:vAlign w:val="center"/>
                </w:tcPr>
                <w:p w14:paraId="5429A545">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916" w:type="dxa"/>
                  <w:tcBorders>
                    <w:top w:val="single" w:color="auto" w:sz="4" w:space="0"/>
                    <w:bottom w:val="single" w:color="auto" w:sz="4" w:space="0"/>
                  </w:tcBorders>
                  <w:shd w:val="clear" w:color="auto" w:fill="auto"/>
                  <w:vAlign w:val="center"/>
                </w:tcPr>
                <w:p w14:paraId="256685D2">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098" w:type="dxa"/>
                  <w:tcBorders>
                    <w:top w:val="single" w:color="auto" w:sz="4" w:space="0"/>
                    <w:bottom w:val="single" w:color="auto" w:sz="4" w:space="0"/>
                  </w:tcBorders>
                  <w:shd w:val="clear" w:color="auto" w:fill="auto"/>
                  <w:vAlign w:val="center"/>
                </w:tcPr>
                <w:p w14:paraId="2BAC4EA9">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122" w:type="dxa"/>
                  <w:tcBorders>
                    <w:top w:val="single" w:color="auto" w:sz="4" w:space="0"/>
                    <w:bottom w:val="single" w:color="auto" w:sz="4" w:space="0"/>
                  </w:tcBorders>
                  <w:shd w:val="clear" w:color="auto" w:fill="auto"/>
                  <w:vAlign w:val="center"/>
                </w:tcPr>
                <w:p w14:paraId="63F60CF8">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w:t>
                  </w:r>
                </w:p>
              </w:tc>
              <w:tc>
                <w:tcPr>
                  <w:tcW w:w="1301" w:type="dxa"/>
                  <w:tcBorders>
                    <w:top w:val="single" w:color="auto" w:sz="4" w:space="0"/>
                    <w:bottom w:val="single" w:color="auto" w:sz="4" w:space="0"/>
                  </w:tcBorders>
                  <w:shd w:val="clear" w:color="auto" w:fill="auto"/>
                  <w:vAlign w:val="center"/>
                </w:tcPr>
                <w:p w14:paraId="262EB390">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0.0083</w:t>
                  </w:r>
                </w:p>
              </w:tc>
              <w:tc>
                <w:tcPr>
                  <w:tcW w:w="1075" w:type="dxa"/>
                  <w:tcBorders>
                    <w:top w:val="single" w:color="auto" w:sz="4" w:space="0"/>
                    <w:bottom w:val="single" w:color="auto" w:sz="4" w:space="0"/>
                  </w:tcBorders>
                  <w:shd w:val="clear" w:color="auto" w:fill="auto"/>
                  <w:vAlign w:val="center"/>
                </w:tcPr>
                <w:p w14:paraId="71BD47F2">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0.04</w:t>
                  </w:r>
                </w:p>
              </w:tc>
              <w:tc>
                <w:tcPr>
                  <w:tcW w:w="835" w:type="dxa"/>
                  <w:tcBorders>
                    <w:top w:val="single" w:color="auto" w:sz="4" w:space="0"/>
                    <w:bottom w:val="single" w:color="auto" w:sz="4" w:space="0"/>
                  </w:tcBorders>
                  <w:shd w:val="clear" w:color="auto" w:fill="auto"/>
                  <w:vAlign w:val="center"/>
                </w:tcPr>
                <w:p w14:paraId="68CA0BFA">
                  <w:pPr>
                    <w:pStyle w:val="12"/>
                    <w:bidi w:val="0"/>
                    <w:ind w:left="0" w:leftChars="0" w:firstLine="0" w:firstLineChars="0"/>
                    <w:rPr>
                      <w:rFonts w:hint="eastAsia"/>
                      <w:color w:val="0000FF"/>
                      <w:lang w:val="en-US" w:eastAsia="zh-CN"/>
                    </w:rPr>
                  </w:pPr>
                  <w:r>
                    <w:rPr>
                      <w:rFonts w:hint="eastAsia"/>
                      <w:color w:val="0000FF"/>
                      <w:lang w:val="en-US" w:eastAsia="zh-CN"/>
                    </w:rPr>
                    <w:t>/</w:t>
                  </w:r>
                </w:p>
              </w:tc>
            </w:tr>
            <w:tr w14:paraId="1FFBC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109" w:type="dxa"/>
                  <w:gridSpan w:val="13"/>
                  <w:tcBorders>
                    <w:top w:val="single" w:color="auto" w:sz="4" w:space="0"/>
                  </w:tcBorders>
                  <w:vAlign w:val="center"/>
                </w:tcPr>
                <w:p w14:paraId="6C6989C5">
                  <w:pPr>
                    <w:pStyle w:val="12"/>
                    <w:bidi w:val="0"/>
                    <w:ind w:firstLine="0" w:firstLineChars="0"/>
                    <w:jc w:val="both"/>
                    <w:rPr>
                      <w:rFonts w:hint="eastAsia"/>
                      <w:b/>
                      <w:bCs/>
                      <w:color w:val="0000FF"/>
                      <w:sz w:val="18"/>
                      <w:szCs w:val="18"/>
                      <w:lang w:val="en-US" w:eastAsia="zh-CN"/>
                    </w:rPr>
                  </w:pPr>
                  <w:r>
                    <w:rPr>
                      <w:rFonts w:hint="eastAsia"/>
                      <w:b/>
                      <w:bCs/>
                      <w:color w:val="0000FF"/>
                      <w:sz w:val="18"/>
                      <w:szCs w:val="18"/>
                      <w:lang w:val="en-US" w:eastAsia="zh-CN"/>
                    </w:rPr>
                    <w:t>注：本项目产生量数据已考虑收集效率</w:t>
                  </w:r>
                </w:p>
                <w:p w14:paraId="1CFBA374">
                  <w:pPr>
                    <w:pStyle w:val="12"/>
                    <w:bidi w:val="0"/>
                    <w:ind w:firstLine="0" w:firstLineChars="0"/>
                    <w:jc w:val="both"/>
                    <w:rPr>
                      <w:rFonts w:hint="default"/>
                      <w:b/>
                      <w:bCs/>
                      <w:color w:val="0000FF"/>
                      <w:sz w:val="18"/>
                      <w:szCs w:val="18"/>
                      <w:lang w:val="en-US" w:eastAsia="zh-CN"/>
                    </w:rPr>
                  </w:pPr>
                  <w:r>
                    <w:rPr>
                      <w:rFonts w:hint="eastAsia"/>
                      <w:b/>
                      <w:bCs/>
                      <w:color w:val="F05912"/>
                      <w:sz w:val="18"/>
                      <w:szCs w:val="18"/>
                      <w:lang w:val="en-US" w:eastAsia="zh-CN"/>
                    </w:rPr>
                    <w:t>本项目排放量为1.4459t/a，低于基准排放量要求3170t/a</w:t>
                  </w:r>
                  <m:oMath>
                    <m:r>
                      <m:rPr>
                        <m:sty m:val="bi"/>
                      </m:rPr>
                      <w:rPr>
                        <w:rFonts w:ascii="Cambria Math" w:hAnsi="Cambria Math"/>
                        <w:color w:val="F05912"/>
                        <w:sz w:val="18"/>
                        <w:szCs w:val="18"/>
                        <w:lang w:val="en-US"/>
                      </w:rPr>
                      <m:t>×</m:t>
                    </m:r>
                  </m:oMath>
                  <w:r>
                    <m:rPr/>
                    <w:rPr>
                      <w:rFonts w:hint="eastAsia" w:hAnsi="Cambria Math"/>
                      <w:b/>
                      <w:bCs/>
                      <w:i w:val="0"/>
                      <w:color w:val="F05912"/>
                      <w:sz w:val="18"/>
                      <w:szCs w:val="18"/>
                      <w:lang w:val="en-US" w:eastAsia="zh-CN"/>
                    </w:rPr>
                    <w:t>0.5kg/t=</w:t>
                  </w:r>
                  <w:r>
                    <w:rPr>
                      <w:rFonts w:hint="eastAsia"/>
                      <w:b/>
                      <w:bCs/>
                      <w:color w:val="F05912"/>
                      <w:sz w:val="18"/>
                      <w:szCs w:val="18"/>
                      <w:lang w:val="en-US" w:eastAsia="zh-CN"/>
                    </w:rPr>
                    <w:t>1.585t/a</w:t>
                  </w:r>
                </w:p>
              </w:tc>
            </w:tr>
          </w:tbl>
          <w:p w14:paraId="0C75F9A5">
            <w:pPr>
              <w:pStyle w:val="13"/>
              <w:bidi w:val="0"/>
              <w:rPr>
                <w:color w:val="auto"/>
              </w:rPr>
            </w:pPr>
          </w:p>
          <w:p w14:paraId="30437A8E">
            <w:pPr>
              <w:pStyle w:val="13"/>
              <w:numPr>
                <w:ilvl w:val="0"/>
                <w:numId w:val="7"/>
              </w:numPr>
              <w:bidi w:val="0"/>
              <w:ind w:left="0" w:leftChars="0" w:firstLine="0" w:firstLineChars="0"/>
              <w:rPr>
                <w:color w:val="auto"/>
              </w:rPr>
            </w:pPr>
            <w:r>
              <w:rPr>
                <w:color w:val="auto"/>
              </w:rPr>
              <w:t>废气污染源产生、正常排放汇总表</w:t>
            </w:r>
            <w:r>
              <w:rPr>
                <w:rFonts w:hint="eastAsia"/>
                <w:color w:val="auto"/>
              </w:rPr>
              <w:t>（按</w:t>
            </w:r>
            <w:r>
              <w:rPr>
                <w:color w:val="auto"/>
              </w:rPr>
              <w:t>排气筒计</w:t>
            </w:r>
            <w:r>
              <w:rPr>
                <w:rFonts w:hint="eastAsia"/>
                <w:color w:val="auto"/>
              </w:rPr>
              <w:t>）</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944"/>
              <w:gridCol w:w="1150"/>
              <w:gridCol w:w="1021"/>
              <w:gridCol w:w="1119"/>
              <w:gridCol w:w="1158"/>
              <w:gridCol w:w="1087"/>
              <w:gridCol w:w="960"/>
              <w:gridCol w:w="926"/>
              <w:gridCol w:w="781"/>
              <w:gridCol w:w="710"/>
              <w:gridCol w:w="733"/>
              <w:gridCol w:w="955"/>
              <w:gridCol w:w="596"/>
              <w:gridCol w:w="1043"/>
            </w:tblGrid>
            <w:tr w14:paraId="3ADBB41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0" w:hRule="atLeast"/>
                <w:jc w:val="center"/>
              </w:trPr>
              <w:tc>
                <w:tcPr>
                  <w:tcW w:w="358" w:type="pct"/>
                  <w:vMerge w:val="restart"/>
                  <w:vAlign w:val="center"/>
                </w:tcPr>
                <w:p w14:paraId="7856AD8E">
                  <w:pPr>
                    <w:pStyle w:val="12"/>
                    <w:bidi w:val="0"/>
                    <w:spacing w:line="240" w:lineRule="auto"/>
                    <w:rPr>
                      <w:b/>
                      <w:bCs/>
                      <w:color w:val="0000FF"/>
                    </w:rPr>
                  </w:pPr>
                  <w:r>
                    <w:rPr>
                      <w:b/>
                      <w:bCs/>
                      <w:color w:val="0000FF"/>
                    </w:rPr>
                    <w:t>污染物种类</w:t>
                  </w:r>
                </w:p>
              </w:tc>
              <w:tc>
                <w:tcPr>
                  <w:tcW w:w="1247" w:type="pct"/>
                  <w:gridSpan w:val="3"/>
                  <w:vAlign w:val="center"/>
                </w:tcPr>
                <w:p w14:paraId="304D1B3F">
                  <w:pPr>
                    <w:pStyle w:val="12"/>
                    <w:bidi w:val="0"/>
                    <w:spacing w:line="240" w:lineRule="auto"/>
                    <w:rPr>
                      <w:b/>
                      <w:bCs/>
                      <w:color w:val="0000FF"/>
                    </w:rPr>
                  </w:pPr>
                  <w:r>
                    <w:rPr>
                      <w:b/>
                      <w:bCs/>
                      <w:color w:val="0000FF"/>
                    </w:rPr>
                    <w:t>污染物产生量和浓度</w:t>
                  </w:r>
                </w:p>
              </w:tc>
              <w:tc>
                <w:tcPr>
                  <w:tcW w:w="1215" w:type="pct"/>
                  <w:gridSpan w:val="3"/>
                  <w:vAlign w:val="center"/>
                </w:tcPr>
                <w:p w14:paraId="0201EA6F">
                  <w:pPr>
                    <w:pStyle w:val="12"/>
                    <w:bidi w:val="0"/>
                    <w:spacing w:line="240" w:lineRule="auto"/>
                    <w:rPr>
                      <w:b/>
                      <w:bCs/>
                      <w:color w:val="0000FF"/>
                    </w:rPr>
                  </w:pPr>
                  <w:r>
                    <w:rPr>
                      <w:b/>
                      <w:bCs/>
                      <w:color w:val="0000FF"/>
                    </w:rPr>
                    <w:t>污染物排放量和浓度</w:t>
                  </w:r>
                </w:p>
              </w:tc>
              <w:tc>
                <w:tcPr>
                  <w:tcW w:w="1782" w:type="pct"/>
                  <w:gridSpan w:val="6"/>
                  <w:vAlign w:val="center"/>
                </w:tcPr>
                <w:p w14:paraId="1E8B6883">
                  <w:pPr>
                    <w:pStyle w:val="12"/>
                    <w:bidi w:val="0"/>
                    <w:spacing w:line="240" w:lineRule="auto"/>
                    <w:jc w:val="center"/>
                    <w:rPr>
                      <w:b/>
                      <w:bCs/>
                      <w:color w:val="0000FF"/>
                    </w:rPr>
                  </w:pPr>
                  <w:r>
                    <w:rPr>
                      <w:b/>
                      <w:bCs/>
                      <w:color w:val="0000FF"/>
                    </w:rPr>
                    <w:t>排放口基本情况</w:t>
                  </w:r>
                </w:p>
              </w:tc>
              <w:tc>
                <w:tcPr>
                  <w:tcW w:w="395" w:type="pct"/>
                  <w:vAlign w:val="center"/>
                </w:tcPr>
                <w:p w14:paraId="1D3CBB78">
                  <w:pPr>
                    <w:pStyle w:val="12"/>
                    <w:bidi w:val="0"/>
                    <w:spacing w:line="240" w:lineRule="auto"/>
                    <w:rPr>
                      <w:b/>
                      <w:bCs/>
                      <w:color w:val="0000FF"/>
                    </w:rPr>
                  </w:pPr>
                  <w:r>
                    <w:rPr>
                      <w:b/>
                      <w:bCs/>
                      <w:color w:val="0000FF"/>
                    </w:rPr>
                    <w:t>排放标准</w:t>
                  </w:r>
                </w:p>
              </w:tc>
            </w:tr>
            <w:tr w14:paraId="74D3C5E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642" w:hRule="atLeast"/>
                <w:jc w:val="center"/>
              </w:trPr>
              <w:tc>
                <w:tcPr>
                  <w:tcW w:w="358" w:type="pct"/>
                  <w:vMerge w:val="continue"/>
                  <w:tcBorders>
                    <w:bottom w:val="single" w:color="auto" w:sz="12" w:space="0"/>
                  </w:tcBorders>
                  <w:vAlign w:val="center"/>
                </w:tcPr>
                <w:p w14:paraId="38C5402D">
                  <w:pPr>
                    <w:tabs>
                      <w:tab w:val="left" w:pos="8020"/>
                    </w:tabs>
                    <w:bidi w:val="0"/>
                    <w:spacing w:line="240" w:lineRule="auto"/>
                    <w:rPr>
                      <w:b/>
                      <w:bCs/>
                      <w:color w:val="0000FF"/>
                    </w:rPr>
                  </w:pPr>
                </w:p>
              </w:tc>
              <w:tc>
                <w:tcPr>
                  <w:tcW w:w="436" w:type="pct"/>
                  <w:tcBorders>
                    <w:bottom w:val="single" w:color="auto" w:sz="12" w:space="0"/>
                  </w:tcBorders>
                  <w:vAlign w:val="center"/>
                </w:tcPr>
                <w:p w14:paraId="023BD3FF">
                  <w:pPr>
                    <w:pStyle w:val="12"/>
                    <w:bidi w:val="0"/>
                    <w:spacing w:line="240" w:lineRule="auto"/>
                    <w:rPr>
                      <w:b/>
                      <w:bCs/>
                      <w:color w:val="0000FF"/>
                    </w:rPr>
                  </w:pPr>
                  <w:r>
                    <w:rPr>
                      <w:b/>
                      <w:bCs/>
                      <w:color w:val="0000FF"/>
                    </w:rPr>
                    <w:t>产生浓度</w:t>
                  </w:r>
                </w:p>
                <w:p w14:paraId="4C40825A">
                  <w:pPr>
                    <w:pStyle w:val="12"/>
                    <w:bidi w:val="0"/>
                    <w:spacing w:line="240" w:lineRule="auto"/>
                    <w:rPr>
                      <w:b/>
                      <w:bCs/>
                      <w:color w:val="0000FF"/>
                    </w:rPr>
                  </w:pPr>
                  <w:r>
                    <w:rPr>
                      <w:b/>
                      <w:bCs/>
                      <w:color w:val="0000FF"/>
                    </w:rPr>
                    <w:t>mg/m</w:t>
                  </w:r>
                  <w:r>
                    <w:rPr>
                      <w:b/>
                      <w:bCs/>
                      <w:color w:val="0000FF"/>
                      <w:vertAlign w:val="superscript"/>
                    </w:rPr>
                    <w:t>3</w:t>
                  </w:r>
                </w:p>
              </w:tc>
              <w:tc>
                <w:tcPr>
                  <w:tcW w:w="387" w:type="pct"/>
                  <w:tcBorders>
                    <w:bottom w:val="single" w:color="auto" w:sz="12" w:space="0"/>
                  </w:tcBorders>
                  <w:vAlign w:val="center"/>
                </w:tcPr>
                <w:p w14:paraId="1193B5A7">
                  <w:pPr>
                    <w:pStyle w:val="12"/>
                    <w:bidi w:val="0"/>
                    <w:spacing w:line="240" w:lineRule="auto"/>
                    <w:rPr>
                      <w:b/>
                      <w:bCs/>
                      <w:color w:val="0000FF"/>
                    </w:rPr>
                  </w:pPr>
                  <w:r>
                    <w:rPr>
                      <w:rFonts w:hint="eastAsia"/>
                      <w:b/>
                      <w:bCs/>
                      <w:color w:val="0000FF"/>
                      <w:lang w:val="en-US" w:eastAsia="zh-CN"/>
                    </w:rPr>
                    <w:t>产生速率</w:t>
                  </w:r>
                  <w:r>
                    <w:rPr>
                      <w:b/>
                      <w:bCs/>
                      <w:color w:val="0000FF"/>
                    </w:rPr>
                    <w:t>kg/h</w:t>
                  </w:r>
                </w:p>
              </w:tc>
              <w:tc>
                <w:tcPr>
                  <w:tcW w:w="424" w:type="pct"/>
                  <w:tcBorders>
                    <w:bottom w:val="single" w:color="auto" w:sz="12" w:space="0"/>
                  </w:tcBorders>
                  <w:vAlign w:val="center"/>
                </w:tcPr>
                <w:p w14:paraId="7E620135">
                  <w:pPr>
                    <w:pStyle w:val="12"/>
                    <w:bidi w:val="0"/>
                    <w:spacing w:line="240" w:lineRule="auto"/>
                    <w:rPr>
                      <w:b/>
                      <w:bCs/>
                      <w:color w:val="0000FF"/>
                    </w:rPr>
                  </w:pPr>
                  <w:r>
                    <w:rPr>
                      <w:b/>
                      <w:bCs/>
                      <w:color w:val="0000FF"/>
                    </w:rPr>
                    <w:t>产生量t/a</w:t>
                  </w:r>
                </w:p>
              </w:tc>
              <w:tc>
                <w:tcPr>
                  <w:tcW w:w="439" w:type="pct"/>
                  <w:tcBorders>
                    <w:bottom w:val="single" w:color="auto" w:sz="12" w:space="0"/>
                  </w:tcBorders>
                  <w:vAlign w:val="center"/>
                </w:tcPr>
                <w:p w14:paraId="2D9118E9">
                  <w:pPr>
                    <w:pStyle w:val="12"/>
                    <w:bidi w:val="0"/>
                    <w:spacing w:line="240" w:lineRule="auto"/>
                    <w:rPr>
                      <w:b/>
                      <w:bCs/>
                      <w:color w:val="0000FF"/>
                    </w:rPr>
                  </w:pPr>
                  <w:r>
                    <w:rPr>
                      <w:b/>
                      <w:bCs/>
                      <w:color w:val="0000FF"/>
                    </w:rPr>
                    <w:t>排放浓度mg/m</w:t>
                  </w:r>
                  <w:r>
                    <w:rPr>
                      <w:b/>
                      <w:bCs/>
                      <w:color w:val="0000FF"/>
                      <w:vertAlign w:val="superscript"/>
                    </w:rPr>
                    <w:t>3</w:t>
                  </w:r>
                </w:p>
              </w:tc>
              <w:tc>
                <w:tcPr>
                  <w:tcW w:w="412" w:type="pct"/>
                  <w:tcBorders>
                    <w:bottom w:val="single" w:color="auto" w:sz="12" w:space="0"/>
                  </w:tcBorders>
                  <w:vAlign w:val="center"/>
                </w:tcPr>
                <w:p w14:paraId="4609FF85">
                  <w:pPr>
                    <w:pStyle w:val="12"/>
                    <w:bidi w:val="0"/>
                    <w:spacing w:line="240" w:lineRule="auto"/>
                    <w:rPr>
                      <w:b/>
                      <w:bCs/>
                      <w:color w:val="0000FF"/>
                    </w:rPr>
                  </w:pPr>
                  <w:r>
                    <w:rPr>
                      <w:rFonts w:hint="eastAsia"/>
                      <w:b/>
                      <w:bCs/>
                      <w:color w:val="0000FF"/>
                      <w:lang w:val="en-US" w:eastAsia="zh-CN"/>
                    </w:rPr>
                    <w:t>排放速率</w:t>
                  </w:r>
                  <w:r>
                    <w:rPr>
                      <w:b/>
                      <w:bCs/>
                      <w:color w:val="0000FF"/>
                    </w:rPr>
                    <w:t>kg/h</w:t>
                  </w:r>
                </w:p>
              </w:tc>
              <w:tc>
                <w:tcPr>
                  <w:tcW w:w="364" w:type="pct"/>
                  <w:tcBorders>
                    <w:bottom w:val="single" w:color="auto" w:sz="12" w:space="0"/>
                  </w:tcBorders>
                  <w:vAlign w:val="center"/>
                </w:tcPr>
                <w:p w14:paraId="57DCC536">
                  <w:pPr>
                    <w:pStyle w:val="12"/>
                    <w:bidi w:val="0"/>
                    <w:spacing w:line="240" w:lineRule="auto"/>
                    <w:rPr>
                      <w:b/>
                      <w:bCs/>
                      <w:color w:val="0000FF"/>
                    </w:rPr>
                  </w:pPr>
                  <w:r>
                    <w:rPr>
                      <w:b/>
                      <w:bCs/>
                      <w:color w:val="0000FF"/>
                    </w:rPr>
                    <w:t>排放量</w:t>
                  </w:r>
                  <w:r>
                    <w:rPr>
                      <w:rFonts w:hint="eastAsia"/>
                      <w:b/>
                      <w:bCs/>
                      <w:color w:val="0000FF"/>
                      <w:lang w:val="en-US" w:eastAsia="zh-CN"/>
                    </w:rPr>
                    <w:t>t</w:t>
                  </w:r>
                  <w:r>
                    <w:rPr>
                      <w:b/>
                      <w:bCs/>
                      <w:color w:val="0000FF"/>
                    </w:rPr>
                    <w:t>/a</w:t>
                  </w:r>
                </w:p>
              </w:tc>
              <w:tc>
                <w:tcPr>
                  <w:tcW w:w="351" w:type="pct"/>
                  <w:tcBorders>
                    <w:bottom w:val="single" w:color="auto" w:sz="12" w:space="0"/>
                  </w:tcBorders>
                  <w:vAlign w:val="center"/>
                </w:tcPr>
                <w:p w14:paraId="5DF96C74">
                  <w:pPr>
                    <w:pStyle w:val="12"/>
                    <w:bidi w:val="0"/>
                    <w:spacing w:line="240" w:lineRule="auto"/>
                    <w:rPr>
                      <w:b/>
                      <w:bCs/>
                      <w:color w:val="0000FF"/>
                    </w:rPr>
                  </w:pPr>
                  <w:r>
                    <w:rPr>
                      <w:b/>
                      <w:bCs/>
                      <w:color w:val="0000FF"/>
                    </w:rPr>
                    <w:t>编号及名称</w:t>
                  </w:r>
                </w:p>
              </w:tc>
              <w:tc>
                <w:tcPr>
                  <w:tcW w:w="296" w:type="pct"/>
                  <w:tcBorders>
                    <w:bottom w:val="single" w:color="auto" w:sz="12" w:space="0"/>
                  </w:tcBorders>
                  <w:vAlign w:val="center"/>
                </w:tcPr>
                <w:p w14:paraId="00029E23">
                  <w:pPr>
                    <w:pStyle w:val="12"/>
                    <w:bidi w:val="0"/>
                    <w:spacing w:line="240" w:lineRule="auto"/>
                    <w:rPr>
                      <w:b/>
                      <w:bCs/>
                      <w:color w:val="0000FF"/>
                    </w:rPr>
                  </w:pPr>
                  <w:r>
                    <w:rPr>
                      <w:b/>
                      <w:bCs/>
                      <w:color w:val="0000FF"/>
                    </w:rPr>
                    <w:t>高度m</w:t>
                  </w:r>
                </w:p>
              </w:tc>
              <w:tc>
                <w:tcPr>
                  <w:tcW w:w="269" w:type="pct"/>
                  <w:tcBorders>
                    <w:bottom w:val="single" w:color="auto" w:sz="12" w:space="0"/>
                  </w:tcBorders>
                  <w:vAlign w:val="center"/>
                </w:tcPr>
                <w:p w14:paraId="511F1E48">
                  <w:pPr>
                    <w:pStyle w:val="12"/>
                    <w:bidi w:val="0"/>
                    <w:spacing w:line="240" w:lineRule="auto"/>
                    <w:rPr>
                      <w:b/>
                      <w:bCs/>
                      <w:color w:val="0000FF"/>
                    </w:rPr>
                  </w:pPr>
                  <w:r>
                    <w:rPr>
                      <w:b/>
                      <w:bCs/>
                      <w:color w:val="0000FF"/>
                    </w:rPr>
                    <w:t>内径m</w:t>
                  </w:r>
                </w:p>
              </w:tc>
              <w:tc>
                <w:tcPr>
                  <w:tcW w:w="278" w:type="pct"/>
                  <w:tcBorders>
                    <w:bottom w:val="single" w:color="auto" w:sz="12" w:space="0"/>
                  </w:tcBorders>
                  <w:vAlign w:val="center"/>
                </w:tcPr>
                <w:p w14:paraId="4BAEC162">
                  <w:pPr>
                    <w:pStyle w:val="12"/>
                    <w:bidi w:val="0"/>
                    <w:spacing w:line="240" w:lineRule="auto"/>
                    <w:rPr>
                      <w:b/>
                      <w:bCs/>
                      <w:color w:val="0000FF"/>
                    </w:rPr>
                  </w:pPr>
                  <w:r>
                    <w:rPr>
                      <w:b/>
                      <w:bCs/>
                      <w:color w:val="0000FF"/>
                    </w:rPr>
                    <w:t>温度℃</w:t>
                  </w:r>
                </w:p>
              </w:tc>
              <w:tc>
                <w:tcPr>
                  <w:tcW w:w="362" w:type="pct"/>
                  <w:tcBorders>
                    <w:bottom w:val="single" w:color="auto" w:sz="12" w:space="0"/>
                  </w:tcBorders>
                  <w:vAlign w:val="center"/>
                </w:tcPr>
                <w:p w14:paraId="568E0EB6">
                  <w:pPr>
                    <w:pStyle w:val="12"/>
                    <w:bidi w:val="0"/>
                    <w:spacing w:line="240" w:lineRule="auto"/>
                    <w:rPr>
                      <w:b/>
                      <w:bCs/>
                      <w:color w:val="0000FF"/>
                    </w:rPr>
                  </w:pPr>
                  <w:r>
                    <w:rPr>
                      <w:rFonts w:hint="eastAsia"/>
                      <w:b/>
                      <w:bCs/>
                      <w:color w:val="0000FF"/>
                    </w:rPr>
                    <w:t>风量</w:t>
                  </w:r>
                  <w:r>
                    <w:rPr>
                      <w:b/>
                      <w:bCs/>
                      <w:color w:val="0000FF"/>
                    </w:rPr>
                    <w:t>m</w:t>
                  </w:r>
                  <w:r>
                    <w:rPr>
                      <w:b/>
                      <w:bCs/>
                      <w:color w:val="0000FF"/>
                      <w:vertAlign w:val="superscript"/>
                    </w:rPr>
                    <w:t>3</w:t>
                  </w:r>
                  <w:r>
                    <w:rPr>
                      <w:rFonts w:hint="eastAsia"/>
                      <w:b/>
                      <w:bCs/>
                      <w:color w:val="0000FF"/>
                    </w:rPr>
                    <w:t>/h</w:t>
                  </w:r>
                </w:p>
              </w:tc>
              <w:tc>
                <w:tcPr>
                  <w:tcW w:w="226" w:type="pct"/>
                  <w:tcBorders>
                    <w:bottom w:val="single" w:color="auto" w:sz="12" w:space="0"/>
                  </w:tcBorders>
                  <w:vAlign w:val="center"/>
                </w:tcPr>
                <w:p w14:paraId="2C55416C">
                  <w:pPr>
                    <w:pStyle w:val="12"/>
                    <w:bidi w:val="0"/>
                    <w:spacing w:line="240" w:lineRule="auto"/>
                    <w:rPr>
                      <w:b/>
                      <w:bCs/>
                      <w:color w:val="0000FF"/>
                    </w:rPr>
                  </w:pPr>
                  <w:r>
                    <w:rPr>
                      <w:b/>
                      <w:bCs/>
                      <w:color w:val="0000FF"/>
                    </w:rPr>
                    <w:t>类型</w:t>
                  </w:r>
                </w:p>
              </w:tc>
              <w:tc>
                <w:tcPr>
                  <w:tcW w:w="395" w:type="pct"/>
                  <w:tcBorders>
                    <w:bottom w:val="single" w:color="auto" w:sz="12" w:space="0"/>
                  </w:tcBorders>
                  <w:vAlign w:val="center"/>
                </w:tcPr>
                <w:p w14:paraId="70E74F22">
                  <w:pPr>
                    <w:pStyle w:val="12"/>
                    <w:bidi w:val="0"/>
                    <w:spacing w:line="240" w:lineRule="auto"/>
                    <w:rPr>
                      <w:b/>
                      <w:bCs/>
                      <w:color w:val="0000FF"/>
                    </w:rPr>
                  </w:pPr>
                  <w:r>
                    <w:rPr>
                      <w:b/>
                      <w:bCs/>
                      <w:color w:val="0000FF"/>
                    </w:rPr>
                    <w:t>浓度mg/m</w:t>
                  </w:r>
                  <w:r>
                    <w:rPr>
                      <w:b/>
                      <w:bCs/>
                      <w:color w:val="0000FF"/>
                      <w:vertAlign w:val="superscript"/>
                    </w:rPr>
                    <w:t>3</w:t>
                  </w:r>
                </w:p>
              </w:tc>
            </w:tr>
            <w:tr w14:paraId="2A7647D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665" w:hRule="atLeast"/>
                <w:jc w:val="center"/>
              </w:trPr>
              <w:tc>
                <w:tcPr>
                  <w:tcW w:w="358" w:type="pct"/>
                  <w:tcBorders>
                    <w:top w:val="single" w:color="auto" w:sz="12" w:space="0"/>
                    <w:bottom w:val="single" w:color="auto" w:sz="4" w:space="0"/>
                  </w:tcBorders>
                  <w:shd w:val="clear" w:color="auto" w:fill="auto"/>
                  <w:vAlign w:val="center"/>
                </w:tcPr>
                <w:p w14:paraId="2EE98696">
                  <w:pPr>
                    <w:pStyle w:val="12"/>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非甲烷总烃</w:t>
                  </w:r>
                </w:p>
              </w:tc>
              <w:tc>
                <w:tcPr>
                  <w:tcW w:w="436" w:type="pct"/>
                  <w:tcBorders>
                    <w:top w:val="single" w:color="auto" w:sz="12" w:space="0"/>
                    <w:bottom w:val="single" w:color="auto" w:sz="4" w:space="0"/>
                  </w:tcBorders>
                  <w:shd w:val="clear" w:color="auto" w:fill="auto"/>
                  <w:vAlign w:val="center"/>
                </w:tcPr>
                <w:p w14:paraId="620FAFDD">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3.9375</w:t>
                  </w:r>
                </w:p>
              </w:tc>
              <w:tc>
                <w:tcPr>
                  <w:tcW w:w="387" w:type="pct"/>
                  <w:tcBorders>
                    <w:top w:val="single" w:color="auto" w:sz="12" w:space="0"/>
                    <w:bottom w:val="single" w:color="auto" w:sz="4" w:space="0"/>
                  </w:tcBorders>
                  <w:shd w:val="clear" w:color="auto" w:fill="auto"/>
                  <w:vAlign w:val="center"/>
                </w:tcPr>
                <w:p w14:paraId="5C4C5E26">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0.0394</w:t>
                  </w:r>
                </w:p>
              </w:tc>
              <w:tc>
                <w:tcPr>
                  <w:tcW w:w="424" w:type="pct"/>
                  <w:tcBorders>
                    <w:top w:val="single" w:color="auto" w:sz="12" w:space="0"/>
                    <w:bottom w:val="single" w:color="auto" w:sz="4" w:space="0"/>
                  </w:tcBorders>
                  <w:shd w:val="clear" w:color="auto" w:fill="auto"/>
                  <w:vAlign w:val="center"/>
                </w:tcPr>
                <w:p w14:paraId="1B49A47D">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0.1890</w:t>
                  </w:r>
                </w:p>
              </w:tc>
              <w:tc>
                <w:tcPr>
                  <w:tcW w:w="439" w:type="pct"/>
                  <w:tcBorders>
                    <w:top w:val="single" w:color="auto" w:sz="12" w:space="0"/>
                    <w:bottom w:val="single" w:color="auto" w:sz="4" w:space="0"/>
                  </w:tcBorders>
                  <w:shd w:val="clear" w:color="auto" w:fill="auto"/>
                  <w:vAlign w:val="center"/>
                </w:tcPr>
                <w:p w14:paraId="4B0BF2C5">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2.8744</w:t>
                  </w:r>
                </w:p>
              </w:tc>
              <w:tc>
                <w:tcPr>
                  <w:tcW w:w="412" w:type="pct"/>
                  <w:tcBorders>
                    <w:top w:val="single" w:color="auto" w:sz="12" w:space="0"/>
                    <w:bottom w:val="single" w:color="auto" w:sz="4" w:space="0"/>
                  </w:tcBorders>
                  <w:shd w:val="clear" w:color="auto" w:fill="auto"/>
                  <w:vAlign w:val="center"/>
                </w:tcPr>
                <w:p w14:paraId="5FED458A">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0.0287</w:t>
                  </w:r>
                </w:p>
              </w:tc>
              <w:tc>
                <w:tcPr>
                  <w:tcW w:w="364" w:type="pct"/>
                  <w:tcBorders>
                    <w:top w:val="single" w:color="auto" w:sz="12" w:space="0"/>
                    <w:bottom w:val="single" w:color="auto" w:sz="4" w:space="0"/>
                  </w:tcBorders>
                  <w:shd w:val="clear" w:color="auto" w:fill="auto"/>
                  <w:vAlign w:val="center"/>
                </w:tcPr>
                <w:p w14:paraId="11C1F03C">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0.1380</w:t>
                  </w:r>
                </w:p>
              </w:tc>
              <w:tc>
                <w:tcPr>
                  <w:tcW w:w="351" w:type="pct"/>
                  <w:vMerge w:val="restart"/>
                  <w:tcBorders>
                    <w:top w:val="single" w:color="auto" w:sz="12" w:space="0"/>
                    <w:bottom w:val="single" w:color="auto" w:sz="4" w:space="0"/>
                  </w:tcBorders>
                  <w:vAlign w:val="center"/>
                </w:tcPr>
                <w:p w14:paraId="20FAED0D">
                  <w:pPr>
                    <w:pStyle w:val="12"/>
                    <w:bidi w:val="0"/>
                    <w:spacing w:line="240" w:lineRule="auto"/>
                    <w:rPr>
                      <w:rFonts w:hint="default"/>
                      <w:color w:val="0000FF"/>
                      <w:lang w:val="en-US" w:eastAsia="zh-CN"/>
                    </w:rPr>
                  </w:pPr>
                  <w:r>
                    <w:rPr>
                      <w:rFonts w:hint="eastAsia"/>
                      <w:color w:val="0000FF"/>
                      <w:lang w:val="en-US" w:eastAsia="zh-CN"/>
                    </w:rPr>
                    <w:t>DA006</w:t>
                  </w:r>
                </w:p>
              </w:tc>
              <w:tc>
                <w:tcPr>
                  <w:tcW w:w="296" w:type="pct"/>
                  <w:vMerge w:val="restart"/>
                  <w:tcBorders>
                    <w:top w:val="single" w:color="auto" w:sz="12" w:space="0"/>
                    <w:bottom w:val="single" w:color="auto" w:sz="4" w:space="0"/>
                  </w:tcBorders>
                  <w:vAlign w:val="center"/>
                </w:tcPr>
                <w:p w14:paraId="6E5C9CAF">
                  <w:pPr>
                    <w:pStyle w:val="12"/>
                    <w:bidi w:val="0"/>
                    <w:spacing w:line="240" w:lineRule="auto"/>
                    <w:rPr>
                      <w:rFonts w:hint="default"/>
                      <w:color w:val="0000FF"/>
                      <w:lang w:val="en-US" w:eastAsia="zh-CN"/>
                    </w:rPr>
                  </w:pPr>
                  <w:r>
                    <w:rPr>
                      <w:rFonts w:hint="eastAsia"/>
                      <w:color w:val="0000FF"/>
                      <w:lang w:val="en-US" w:eastAsia="zh-CN"/>
                    </w:rPr>
                    <w:t>22</w:t>
                  </w:r>
                </w:p>
              </w:tc>
              <w:tc>
                <w:tcPr>
                  <w:tcW w:w="269" w:type="pct"/>
                  <w:vMerge w:val="restart"/>
                  <w:tcBorders>
                    <w:top w:val="single" w:color="auto" w:sz="12" w:space="0"/>
                    <w:bottom w:val="single" w:color="auto" w:sz="4" w:space="0"/>
                  </w:tcBorders>
                  <w:vAlign w:val="center"/>
                </w:tcPr>
                <w:p w14:paraId="0D6B2219">
                  <w:pPr>
                    <w:pStyle w:val="12"/>
                    <w:bidi w:val="0"/>
                    <w:spacing w:line="240" w:lineRule="auto"/>
                    <w:rPr>
                      <w:rFonts w:hint="default"/>
                      <w:color w:val="0000FF"/>
                      <w:lang w:val="en-US" w:eastAsia="zh-CN"/>
                    </w:rPr>
                  </w:pPr>
                  <w:r>
                    <w:rPr>
                      <w:rFonts w:hint="eastAsia"/>
                      <w:color w:val="0000FF"/>
                      <w:lang w:val="en-US" w:eastAsia="zh-CN"/>
                    </w:rPr>
                    <w:t>0.6</w:t>
                  </w:r>
                </w:p>
              </w:tc>
              <w:tc>
                <w:tcPr>
                  <w:tcW w:w="278" w:type="pct"/>
                  <w:vMerge w:val="restart"/>
                  <w:tcBorders>
                    <w:top w:val="single" w:color="auto" w:sz="12" w:space="0"/>
                    <w:bottom w:val="single" w:color="auto" w:sz="4" w:space="0"/>
                  </w:tcBorders>
                  <w:vAlign w:val="center"/>
                </w:tcPr>
                <w:p w14:paraId="4697D66A">
                  <w:pPr>
                    <w:pStyle w:val="12"/>
                    <w:bidi w:val="0"/>
                    <w:spacing w:line="240" w:lineRule="auto"/>
                    <w:rPr>
                      <w:rFonts w:hint="default"/>
                      <w:color w:val="0000FF"/>
                      <w:lang w:val="en-US" w:eastAsia="zh-CN"/>
                    </w:rPr>
                  </w:pPr>
                  <w:r>
                    <w:rPr>
                      <w:rFonts w:hint="eastAsia"/>
                      <w:color w:val="0000FF"/>
                      <w:lang w:val="en-US" w:eastAsia="zh-CN"/>
                    </w:rPr>
                    <w:t>20</w:t>
                  </w:r>
                </w:p>
              </w:tc>
              <w:tc>
                <w:tcPr>
                  <w:tcW w:w="362" w:type="pct"/>
                  <w:vMerge w:val="restart"/>
                  <w:tcBorders>
                    <w:top w:val="single" w:color="auto" w:sz="12" w:space="0"/>
                    <w:bottom w:val="single" w:color="auto" w:sz="4" w:space="0"/>
                  </w:tcBorders>
                  <w:vAlign w:val="center"/>
                </w:tcPr>
                <w:p w14:paraId="11F5515A">
                  <w:pPr>
                    <w:pStyle w:val="12"/>
                    <w:bidi w:val="0"/>
                    <w:spacing w:line="240" w:lineRule="auto"/>
                    <w:rPr>
                      <w:rFonts w:hint="default"/>
                      <w:color w:val="0000FF"/>
                      <w:lang w:val="en-US" w:eastAsia="zh-CN"/>
                    </w:rPr>
                  </w:pPr>
                  <w:r>
                    <w:rPr>
                      <w:rFonts w:hint="eastAsia"/>
                      <w:color w:val="0000FF"/>
                      <w:lang w:val="en-US" w:eastAsia="zh-CN"/>
                    </w:rPr>
                    <w:t>10000</w:t>
                  </w:r>
                </w:p>
              </w:tc>
              <w:tc>
                <w:tcPr>
                  <w:tcW w:w="226" w:type="pct"/>
                  <w:vMerge w:val="restart"/>
                  <w:tcBorders>
                    <w:top w:val="single" w:color="auto" w:sz="12" w:space="0"/>
                    <w:bottom w:val="single" w:color="auto" w:sz="4" w:space="0"/>
                  </w:tcBorders>
                  <w:vAlign w:val="center"/>
                </w:tcPr>
                <w:p w14:paraId="50325347">
                  <w:pPr>
                    <w:pStyle w:val="12"/>
                    <w:bidi w:val="0"/>
                    <w:spacing w:line="240" w:lineRule="auto"/>
                    <w:rPr>
                      <w:rFonts w:hint="default"/>
                      <w:color w:val="0000FF"/>
                      <w:lang w:val="en-US" w:eastAsia="zh-CN"/>
                    </w:rPr>
                  </w:pPr>
                  <w:r>
                    <w:rPr>
                      <w:rFonts w:hint="eastAsia"/>
                      <w:color w:val="0000FF"/>
                      <w:lang w:val="en-US" w:eastAsia="zh-CN"/>
                    </w:rPr>
                    <w:t>一般排放口</w:t>
                  </w:r>
                </w:p>
              </w:tc>
              <w:tc>
                <w:tcPr>
                  <w:tcW w:w="395" w:type="pct"/>
                  <w:tcBorders>
                    <w:top w:val="single" w:color="auto" w:sz="12" w:space="0"/>
                    <w:bottom w:val="single" w:color="auto" w:sz="4" w:space="0"/>
                  </w:tcBorders>
                  <w:shd w:val="clear" w:color="auto" w:fill="auto"/>
                  <w:vAlign w:val="center"/>
                </w:tcPr>
                <w:p w14:paraId="1D19DF45">
                  <w:pPr>
                    <w:pStyle w:val="12"/>
                    <w:bidi w:val="0"/>
                    <w:spacing w:line="240" w:lineRule="auto"/>
                    <w:rPr>
                      <w:rFonts w:hint="default"/>
                      <w:color w:val="0000FF"/>
                      <w:lang w:val="en-US" w:eastAsia="zh-CN"/>
                    </w:rPr>
                  </w:pPr>
                  <w:r>
                    <w:rPr>
                      <w:rFonts w:hint="eastAsia"/>
                      <w:color w:val="0000FF"/>
                      <w:lang w:val="en-US" w:eastAsia="zh-CN"/>
                    </w:rPr>
                    <w:t>20</w:t>
                  </w:r>
                </w:p>
              </w:tc>
            </w:tr>
            <w:tr w14:paraId="0389BEA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65" w:hRule="atLeast"/>
                <w:jc w:val="center"/>
              </w:trPr>
              <w:tc>
                <w:tcPr>
                  <w:tcW w:w="358" w:type="pct"/>
                  <w:tcBorders>
                    <w:top w:val="single" w:color="auto" w:sz="4" w:space="0"/>
                    <w:bottom w:val="single" w:color="auto" w:sz="4" w:space="0"/>
                  </w:tcBorders>
                  <w:shd w:val="clear" w:color="auto" w:fill="auto"/>
                  <w:vAlign w:val="center"/>
                </w:tcPr>
                <w:p w14:paraId="71A6F053">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TDI</w:t>
                  </w:r>
                </w:p>
              </w:tc>
              <w:tc>
                <w:tcPr>
                  <w:tcW w:w="436" w:type="pct"/>
                  <w:tcBorders>
                    <w:top w:val="single" w:color="auto" w:sz="4" w:space="0"/>
                    <w:bottom w:val="single" w:color="auto" w:sz="4" w:space="0"/>
                  </w:tcBorders>
                  <w:shd w:val="clear" w:color="auto" w:fill="auto"/>
                  <w:vAlign w:val="center"/>
                </w:tcPr>
                <w:p w14:paraId="31D40FF8">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387" w:type="pct"/>
                  <w:tcBorders>
                    <w:top w:val="single" w:color="auto" w:sz="4" w:space="0"/>
                    <w:bottom w:val="single" w:color="auto" w:sz="4" w:space="0"/>
                  </w:tcBorders>
                  <w:shd w:val="clear" w:color="auto" w:fill="auto"/>
                  <w:vAlign w:val="center"/>
                </w:tcPr>
                <w:p w14:paraId="420C4DC9">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0.00003</w:t>
                  </w:r>
                </w:p>
              </w:tc>
              <w:tc>
                <w:tcPr>
                  <w:tcW w:w="424" w:type="pct"/>
                  <w:tcBorders>
                    <w:top w:val="single" w:color="auto" w:sz="4" w:space="0"/>
                    <w:bottom w:val="single" w:color="auto" w:sz="4" w:space="0"/>
                  </w:tcBorders>
                  <w:shd w:val="clear" w:color="auto" w:fill="auto"/>
                  <w:vAlign w:val="center"/>
                </w:tcPr>
                <w:p w14:paraId="02B872F7">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439" w:type="pct"/>
                  <w:tcBorders>
                    <w:top w:val="single" w:color="auto" w:sz="4" w:space="0"/>
                    <w:bottom w:val="single" w:color="auto" w:sz="4" w:space="0"/>
                  </w:tcBorders>
                  <w:shd w:val="clear" w:color="auto" w:fill="auto"/>
                  <w:vAlign w:val="center"/>
                </w:tcPr>
                <w:p w14:paraId="2E107DB1">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0.0021</w:t>
                  </w:r>
                </w:p>
              </w:tc>
              <w:tc>
                <w:tcPr>
                  <w:tcW w:w="412" w:type="pct"/>
                  <w:tcBorders>
                    <w:top w:val="single" w:color="auto" w:sz="4" w:space="0"/>
                    <w:bottom w:val="single" w:color="auto" w:sz="4" w:space="0"/>
                  </w:tcBorders>
                  <w:shd w:val="clear" w:color="auto" w:fill="auto"/>
                  <w:vAlign w:val="center"/>
                </w:tcPr>
                <w:p w14:paraId="1F8FC949">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0.00002</w:t>
                  </w:r>
                </w:p>
              </w:tc>
              <w:tc>
                <w:tcPr>
                  <w:tcW w:w="364" w:type="pct"/>
                  <w:tcBorders>
                    <w:top w:val="single" w:color="auto" w:sz="4" w:space="0"/>
                    <w:bottom w:val="single" w:color="auto" w:sz="4" w:space="0"/>
                  </w:tcBorders>
                  <w:shd w:val="clear" w:color="auto" w:fill="auto"/>
                  <w:vAlign w:val="center"/>
                </w:tcPr>
                <w:p w14:paraId="6DEBCB9A">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351" w:type="pct"/>
                  <w:vMerge w:val="continue"/>
                  <w:tcBorders>
                    <w:top w:val="single" w:color="auto" w:sz="4" w:space="0"/>
                    <w:bottom w:val="single" w:color="auto" w:sz="4" w:space="0"/>
                  </w:tcBorders>
                  <w:vAlign w:val="center"/>
                </w:tcPr>
                <w:p w14:paraId="2E92DC99">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25A82705">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774B9548">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240E1B0E">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037C0370">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17293952">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4D13F4AE">
                  <w:pPr>
                    <w:pStyle w:val="12"/>
                    <w:bidi w:val="0"/>
                    <w:ind w:firstLine="0" w:firstLineChars="0"/>
                    <w:rPr>
                      <w:rFonts w:hint="default"/>
                      <w:color w:val="0000FF"/>
                      <w:lang w:val="en-US" w:eastAsia="zh-CN"/>
                    </w:rPr>
                  </w:pPr>
                  <w:r>
                    <w:rPr>
                      <w:rFonts w:hint="eastAsia"/>
                      <w:color w:val="0000FF"/>
                      <w:lang w:val="en-US" w:eastAsia="zh-CN"/>
                    </w:rPr>
                    <w:t>1</w:t>
                  </w:r>
                </w:p>
              </w:tc>
            </w:tr>
            <w:tr w14:paraId="4623926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65" w:hRule="atLeast"/>
                <w:jc w:val="center"/>
              </w:trPr>
              <w:tc>
                <w:tcPr>
                  <w:tcW w:w="358" w:type="pct"/>
                  <w:tcBorders>
                    <w:top w:val="single" w:color="auto" w:sz="4" w:space="0"/>
                    <w:bottom w:val="single" w:color="auto" w:sz="4" w:space="0"/>
                  </w:tcBorders>
                  <w:shd w:val="clear" w:color="auto" w:fill="auto"/>
                  <w:vAlign w:val="center"/>
                </w:tcPr>
                <w:p w14:paraId="473D9785">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MDI</w:t>
                  </w:r>
                </w:p>
              </w:tc>
              <w:tc>
                <w:tcPr>
                  <w:tcW w:w="436" w:type="pct"/>
                  <w:tcBorders>
                    <w:top w:val="single" w:color="auto" w:sz="4" w:space="0"/>
                    <w:bottom w:val="single" w:color="auto" w:sz="4" w:space="0"/>
                  </w:tcBorders>
                  <w:shd w:val="clear" w:color="auto" w:fill="auto"/>
                  <w:vAlign w:val="center"/>
                </w:tcPr>
                <w:p w14:paraId="1E264427">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387" w:type="pct"/>
                  <w:tcBorders>
                    <w:top w:val="single" w:color="auto" w:sz="4" w:space="0"/>
                    <w:bottom w:val="single" w:color="auto" w:sz="4" w:space="0"/>
                  </w:tcBorders>
                  <w:shd w:val="clear" w:color="auto" w:fill="auto"/>
                  <w:vAlign w:val="center"/>
                </w:tcPr>
                <w:p w14:paraId="3B6833A3">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0.00003</w:t>
                  </w:r>
                </w:p>
              </w:tc>
              <w:tc>
                <w:tcPr>
                  <w:tcW w:w="424" w:type="pct"/>
                  <w:tcBorders>
                    <w:top w:val="single" w:color="auto" w:sz="4" w:space="0"/>
                    <w:bottom w:val="single" w:color="auto" w:sz="4" w:space="0"/>
                  </w:tcBorders>
                  <w:shd w:val="clear" w:color="auto" w:fill="auto"/>
                  <w:vAlign w:val="center"/>
                </w:tcPr>
                <w:p w14:paraId="6EC8D13C">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439" w:type="pct"/>
                  <w:tcBorders>
                    <w:top w:val="single" w:color="auto" w:sz="4" w:space="0"/>
                    <w:bottom w:val="single" w:color="auto" w:sz="4" w:space="0"/>
                  </w:tcBorders>
                  <w:shd w:val="clear" w:color="auto" w:fill="auto"/>
                  <w:vAlign w:val="center"/>
                </w:tcPr>
                <w:p w14:paraId="4894D723">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0.0021</w:t>
                  </w:r>
                </w:p>
              </w:tc>
              <w:tc>
                <w:tcPr>
                  <w:tcW w:w="412" w:type="pct"/>
                  <w:tcBorders>
                    <w:top w:val="single" w:color="auto" w:sz="4" w:space="0"/>
                    <w:bottom w:val="single" w:color="auto" w:sz="4" w:space="0"/>
                  </w:tcBorders>
                  <w:shd w:val="clear" w:color="auto" w:fill="auto"/>
                  <w:vAlign w:val="center"/>
                </w:tcPr>
                <w:p w14:paraId="492D992E">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0.00002</w:t>
                  </w:r>
                </w:p>
              </w:tc>
              <w:tc>
                <w:tcPr>
                  <w:tcW w:w="364" w:type="pct"/>
                  <w:tcBorders>
                    <w:top w:val="single" w:color="auto" w:sz="4" w:space="0"/>
                    <w:bottom w:val="single" w:color="auto" w:sz="4" w:space="0"/>
                  </w:tcBorders>
                  <w:shd w:val="clear" w:color="auto" w:fill="auto"/>
                  <w:vAlign w:val="center"/>
                </w:tcPr>
                <w:p w14:paraId="02DEE0E3">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351" w:type="pct"/>
                  <w:vMerge w:val="continue"/>
                  <w:tcBorders>
                    <w:top w:val="single" w:color="auto" w:sz="4" w:space="0"/>
                    <w:bottom w:val="single" w:color="auto" w:sz="4" w:space="0"/>
                  </w:tcBorders>
                  <w:vAlign w:val="center"/>
                </w:tcPr>
                <w:p w14:paraId="20DF5065">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46BFA442">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269EEE4E">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0F770DF7">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22A0A513">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12FBBBB9">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645A7584">
                  <w:pPr>
                    <w:pStyle w:val="12"/>
                    <w:bidi w:val="0"/>
                    <w:ind w:firstLine="0" w:firstLineChars="0"/>
                    <w:rPr>
                      <w:rFonts w:hint="default"/>
                      <w:color w:val="0000FF"/>
                      <w:lang w:val="en-US" w:eastAsia="zh-CN"/>
                    </w:rPr>
                  </w:pPr>
                  <w:r>
                    <w:rPr>
                      <w:rFonts w:hint="eastAsia"/>
                      <w:color w:val="0000FF"/>
                      <w:lang w:val="en-US" w:eastAsia="zh-CN"/>
                    </w:rPr>
                    <w:t>1</w:t>
                  </w:r>
                </w:p>
              </w:tc>
            </w:tr>
            <w:tr w14:paraId="4EA3831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65" w:hRule="atLeast"/>
                <w:jc w:val="center"/>
              </w:trPr>
              <w:tc>
                <w:tcPr>
                  <w:tcW w:w="358" w:type="pct"/>
                  <w:tcBorders>
                    <w:top w:val="single" w:color="auto" w:sz="4" w:space="0"/>
                    <w:bottom w:val="single" w:color="auto" w:sz="4" w:space="0"/>
                  </w:tcBorders>
                  <w:shd w:val="clear" w:color="auto" w:fill="auto"/>
                  <w:vAlign w:val="center"/>
                </w:tcPr>
                <w:p w14:paraId="7F48AE51">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IPDI</w:t>
                  </w:r>
                </w:p>
              </w:tc>
              <w:tc>
                <w:tcPr>
                  <w:tcW w:w="436" w:type="pct"/>
                  <w:tcBorders>
                    <w:top w:val="single" w:color="auto" w:sz="4" w:space="0"/>
                    <w:bottom w:val="single" w:color="auto" w:sz="4" w:space="0"/>
                  </w:tcBorders>
                  <w:shd w:val="clear" w:color="auto" w:fill="auto"/>
                  <w:vAlign w:val="center"/>
                </w:tcPr>
                <w:p w14:paraId="29218BEE">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387" w:type="pct"/>
                  <w:tcBorders>
                    <w:top w:val="single" w:color="auto" w:sz="4" w:space="0"/>
                    <w:bottom w:val="single" w:color="auto" w:sz="4" w:space="0"/>
                  </w:tcBorders>
                  <w:shd w:val="clear" w:color="auto" w:fill="auto"/>
                  <w:vAlign w:val="center"/>
                </w:tcPr>
                <w:p w14:paraId="4EDAA5E7">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0.00003</w:t>
                  </w:r>
                </w:p>
              </w:tc>
              <w:tc>
                <w:tcPr>
                  <w:tcW w:w="424" w:type="pct"/>
                  <w:tcBorders>
                    <w:top w:val="single" w:color="auto" w:sz="4" w:space="0"/>
                    <w:bottom w:val="single" w:color="auto" w:sz="4" w:space="0"/>
                  </w:tcBorders>
                  <w:shd w:val="clear" w:color="auto" w:fill="auto"/>
                  <w:vAlign w:val="center"/>
                </w:tcPr>
                <w:p w14:paraId="0CDA2863">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439" w:type="pct"/>
                  <w:tcBorders>
                    <w:top w:val="single" w:color="auto" w:sz="4" w:space="0"/>
                    <w:bottom w:val="single" w:color="auto" w:sz="4" w:space="0"/>
                  </w:tcBorders>
                  <w:shd w:val="clear" w:color="auto" w:fill="auto"/>
                  <w:vAlign w:val="center"/>
                </w:tcPr>
                <w:p w14:paraId="2B136CBB">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0.0021</w:t>
                  </w:r>
                </w:p>
              </w:tc>
              <w:tc>
                <w:tcPr>
                  <w:tcW w:w="412" w:type="pct"/>
                  <w:tcBorders>
                    <w:top w:val="single" w:color="auto" w:sz="4" w:space="0"/>
                    <w:bottom w:val="single" w:color="auto" w:sz="4" w:space="0"/>
                  </w:tcBorders>
                  <w:shd w:val="clear" w:color="auto" w:fill="auto"/>
                  <w:vAlign w:val="center"/>
                </w:tcPr>
                <w:p w14:paraId="6861E197">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0.00002</w:t>
                  </w:r>
                </w:p>
              </w:tc>
              <w:tc>
                <w:tcPr>
                  <w:tcW w:w="364" w:type="pct"/>
                  <w:tcBorders>
                    <w:top w:val="single" w:color="auto" w:sz="4" w:space="0"/>
                    <w:bottom w:val="single" w:color="auto" w:sz="4" w:space="0"/>
                  </w:tcBorders>
                  <w:shd w:val="clear" w:color="auto" w:fill="auto"/>
                  <w:vAlign w:val="center"/>
                </w:tcPr>
                <w:p w14:paraId="6599EFA9">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351" w:type="pct"/>
                  <w:vMerge w:val="continue"/>
                  <w:tcBorders>
                    <w:top w:val="single" w:color="auto" w:sz="4" w:space="0"/>
                    <w:bottom w:val="single" w:color="auto" w:sz="4" w:space="0"/>
                  </w:tcBorders>
                  <w:vAlign w:val="center"/>
                </w:tcPr>
                <w:p w14:paraId="08BB1E2A">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12587516">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389D97D5">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4D2F0B63">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7874F834">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09F33E83">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114A16FA">
                  <w:pPr>
                    <w:pStyle w:val="12"/>
                    <w:bidi w:val="0"/>
                    <w:ind w:firstLine="0" w:firstLineChars="0"/>
                    <w:rPr>
                      <w:rFonts w:hint="default"/>
                      <w:color w:val="0000FF"/>
                      <w:lang w:val="en-US" w:eastAsia="zh-CN"/>
                    </w:rPr>
                  </w:pPr>
                  <w:r>
                    <w:rPr>
                      <w:rFonts w:hint="eastAsia"/>
                      <w:color w:val="0000FF"/>
                      <w:lang w:val="en-US" w:eastAsia="zh-CN"/>
                    </w:rPr>
                    <w:t>1</w:t>
                  </w:r>
                </w:p>
              </w:tc>
            </w:tr>
            <w:tr w14:paraId="045C0BD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65" w:hRule="atLeast"/>
                <w:jc w:val="center"/>
              </w:trPr>
              <w:tc>
                <w:tcPr>
                  <w:tcW w:w="358" w:type="pct"/>
                  <w:tcBorders>
                    <w:top w:val="single" w:color="auto" w:sz="4" w:space="0"/>
                    <w:bottom w:val="single" w:color="auto" w:sz="4" w:space="0"/>
                  </w:tcBorders>
                  <w:shd w:val="clear" w:color="auto" w:fill="auto"/>
                  <w:vAlign w:val="center"/>
                </w:tcPr>
                <w:p w14:paraId="40295829">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PAPI</w:t>
                  </w:r>
                </w:p>
              </w:tc>
              <w:tc>
                <w:tcPr>
                  <w:tcW w:w="436" w:type="pct"/>
                  <w:tcBorders>
                    <w:top w:val="single" w:color="auto" w:sz="4" w:space="0"/>
                    <w:bottom w:val="single" w:color="auto" w:sz="4" w:space="0"/>
                  </w:tcBorders>
                  <w:shd w:val="clear" w:color="auto" w:fill="auto"/>
                  <w:vAlign w:val="center"/>
                </w:tcPr>
                <w:p w14:paraId="157E9C99">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387" w:type="pct"/>
                  <w:tcBorders>
                    <w:top w:val="single" w:color="auto" w:sz="4" w:space="0"/>
                    <w:bottom w:val="single" w:color="auto" w:sz="4" w:space="0"/>
                  </w:tcBorders>
                  <w:shd w:val="clear" w:color="auto" w:fill="auto"/>
                  <w:vAlign w:val="center"/>
                </w:tcPr>
                <w:p w14:paraId="026AF71C">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0.00003</w:t>
                  </w:r>
                </w:p>
              </w:tc>
              <w:tc>
                <w:tcPr>
                  <w:tcW w:w="424" w:type="pct"/>
                  <w:tcBorders>
                    <w:top w:val="single" w:color="auto" w:sz="4" w:space="0"/>
                    <w:bottom w:val="single" w:color="auto" w:sz="4" w:space="0"/>
                  </w:tcBorders>
                  <w:shd w:val="clear" w:color="auto" w:fill="auto"/>
                  <w:vAlign w:val="center"/>
                </w:tcPr>
                <w:p w14:paraId="60365527">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439" w:type="pct"/>
                  <w:tcBorders>
                    <w:top w:val="single" w:color="auto" w:sz="4" w:space="0"/>
                    <w:bottom w:val="single" w:color="auto" w:sz="4" w:space="0"/>
                  </w:tcBorders>
                  <w:shd w:val="clear" w:color="auto" w:fill="auto"/>
                  <w:vAlign w:val="center"/>
                </w:tcPr>
                <w:p w14:paraId="4D5037B3">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0.0021</w:t>
                  </w:r>
                </w:p>
              </w:tc>
              <w:tc>
                <w:tcPr>
                  <w:tcW w:w="412" w:type="pct"/>
                  <w:tcBorders>
                    <w:top w:val="single" w:color="auto" w:sz="4" w:space="0"/>
                    <w:bottom w:val="single" w:color="auto" w:sz="4" w:space="0"/>
                  </w:tcBorders>
                  <w:shd w:val="clear" w:color="auto" w:fill="auto"/>
                  <w:vAlign w:val="center"/>
                </w:tcPr>
                <w:p w14:paraId="5F7BD871">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0.00002</w:t>
                  </w:r>
                </w:p>
              </w:tc>
              <w:tc>
                <w:tcPr>
                  <w:tcW w:w="364" w:type="pct"/>
                  <w:tcBorders>
                    <w:top w:val="single" w:color="auto" w:sz="4" w:space="0"/>
                    <w:bottom w:val="single" w:color="auto" w:sz="4" w:space="0"/>
                  </w:tcBorders>
                  <w:shd w:val="clear" w:color="auto" w:fill="auto"/>
                  <w:vAlign w:val="center"/>
                </w:tcPr>
                <w:p w14:paraId="23D2CD2B">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0.0001</w:t>
                  </w:r>
                </w:p>
              </w:tc>
              <w:tc>
                <w:tcPr>
                  <w:tcW w:w="351" w:type="pct"/>
                  <w:vMerge w:val="continue"/>
                  <w:tcBorders>
                    <w:top w:val="single" w:color="auto" w:sz="4" w:space="0"/>
                    <w:bottom w:val="single" w:color="auto" w:sz="4" w:space="0"/>
                  </w:tcBorders>
                  <w:vAlign w:val="center"/>
                </w:tcPr>
                <w:p w14:paraId="3537C6BA">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69E61800">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14C32941">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32FFCF3D">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4FCDE00B">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0D1A628E">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26FECAC6">
                  <w:pPr>
                    <w:pStyle w:val="12"/>
                    <w:bidi w:val="0"/>
                    <w:ind w:firstLine="0" w:firstLineChars="0"/>
                    <w:rPr>
                      <w:rFonts w:hint="default"/>
                      <w:color w:val="0000FF"/>
                      <w:lang w:val="en-US" w:eastAsia="zh-CN"/>
                    </w:rPr>
                  </w:pPr>
                  <w:r>
                    <w:rPr>
                      <w:rFonts w:hint="eastAsia"/>
                      <w:color w:val="0000FF"/>
                      <w:lang w:val="en-US" w:eastAsia="zh-CN"/>
                    </w:rPr>
                    <w:t>1</w:t>
                  </w:r>
                </w:p>
              </w:tc>
            </w:tr>
            <w:tr w14:paraId="5CA421F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9" w:hRule="atLeast"/>
                <w:jc w:val="center"/>
              </w:trPr>
              <w:tc>
                <w:tcPr>
                  <w:tcW w:w="358" w:type="pct"/>
                  <w:tcBorders>
                    <w:top w:val="single" w:color="auto" w:sz="4" w:space="0"/>
                    <w:bottom w:val="single" w:color="auto" w:sz="4" w:space="0"/>
                  </w:tcBorders>
                  <w:shd w:val="clear" w:color="auto" w:fill="auto"/>
                  <w:vAlign w:val="center"/>
                </w:tcPr>
                <w:p w14:paraId="41F610B7">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非甲烷总烃</w:t>
                  </w:r>
                </w:p>
              </w:tc>
              <w:tc>
                <w:tcPr>
                  <w:tcW w:w="436" w:type="pct"/>
                  <w:tcBorders>
                    <w:top w:val="single" w:color="auto" w:sz="4" w:space="0"/>
                    <w:bottom w:val="single" w:color="auto" w:sz="4" w:space="0"/>
                  </w:tcBorders>
                  <w:shd w:val="clear" w:color="auto" w:fill="auto"/>
                  <w:vAlign w:val="center"/>
                </w:tcPr>
                <w:p w14:paraId="15305B7C">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15.94</w:t>
                  </w:r>
                </w:p>
              </w:tc>
              <w:tc>
                <w:tcPr>
                  <w:tcW w:w="387" w:type="pct"/>
                  <w:tcBorders>
                    <w:top w:val="single" w:color="auto" w:sz="4" w:space="0"/>
                    <w:bottom w:val="single" w:color="auto" w:sz="4" w:space="0"/>
                  </w:tcBorders>
                  <w:shd w:val="clear" w:color="auto" w:fill="auto"/>
                  <w:vAlign w:val="center"/>
                </w:tcPr>
                <w:p w14:paraId="07B0344B">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0.1594</w:t>
                  </w:r>
                </w:p>
              </w:tc>
              <w:tc>
                <w:tcPr>
                  <w:tcW w:w="424" w:type="pct"/>
                  <w:tcBorders>
                    <w:top w:val="single" w:color="auto" w:sz="4" w:space="0"/>
                    <w:bottom w:val="single" w:color="auto" w:sz="4" w:space="0"/>
                  </w:tcBorders>
                  <w:shd w:val="clear" w:color="auto" w:fill="auto"/>
                  <w:vAlign w:val="center"/>
                </w:tcPr>
                <w:p w14:paraId="4E57E348">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0.7650</w:t>
                  </w:r>
                </w:p>
              </w:tc>
              <w:tc>
                <w:tcPr>
                  <w:tcW w:w="439" w:type="pct"/>
                  <w:tcBorders>
                    <w:top w:val="single" w:color="auto" w:sz="4" w:space="0"/>
                    <w:bottom w:val="single" w:color="auto" w:sz="4" w:space="0"/>
                  </w:tcBorders>
                  <w:shd w:val="clear" w:color="auto" w:fill="auto"/>
                  <w:vAlign w:val="center"/>
                </w:tcPr>
                <w:p w14:paraId="040DDFDA">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11.63</w:t>
                  </w:r>
                </w:p>
              </w:tc>
              <w:tc>
                <w:tcPr>
                  <w:tcW w:w="412" w:type="pct"/>
                  <w:tcBorders>
                    <w:top w:val="single" w:color="auto" w:sz="4" w:space="0"/>
                    <w:bottom w:val="single" w:color="auto" w:sz="4" w:space="0"/>
                  </w:tcBorders>
                  <w:shd w:val="clear" w:color="auto" w:fill="auto"/>
                  <w:vAlign w:val="center"/>
                </w:tcPr>
                <w:p w14:paraId="3D2D2ACE">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0.1163</w:t>
                  </w:r>
                </w:p>
              </w:tc>
              <w:tc>
                <w:tcPr>
                  <w:tcW w:w="364" w:type="pct"/>
                  <w:tcBorders>
                    <w:top w:val="single" w:color="auto" w:sz="4" w:space="0"/>
                    <w:bottom w:val="single" w:color="auto" w:sz="4" w:space="0"/>
                  </w:tcBorders>
                  <w:shd w:val="clear" w:color="auto" w:fill="auto"/>
                  <w:vAlign w:val="center"/>
                </w:tcPr>
                <w:p w14:paraId="4A2A57E7">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0.5585</w:t>
                  </w:r>
                </w:p>
              </w:tc>
              <w:tc>
                <w:tcPr>
                  <w:tcW w:w="351" w:type="pct"/>
                  <w:vMerge w:val="restart"/>
                  <w:tcBorders>
                    <w:top w:val="single" w:color="auto" w:sz="4" w:space="0"/>
                    <w:bottom w:val="single" w:color="auto" w:sz="4" w:space="0"/>
                  </w:tcBorders>
                  <w:shd w:val="clear" w:color="auto" w:fill="auto"/>
                  <w:vAlign w:val="center"/>
                </w:tcPr>
                <w:p w14:paraId="1DA3E076">
                  <w:pPr>
                    <w:pStyle w:val="12"/>
                    <w:bidi w:val="0"/>
                    <w:spacing w:line="240" w:lineRule="auto"/>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DA007</w:t>
                  </w:r>
                </w:p>
              </w:tc>
              <w:tc>
                <w:tcPr>
                  <w:tcW w:w="296" w:type="pct"/>
                  <w:vMerge w:val="restart"/>
                  <w:tcBorders>
                    <w:top w:val="single" w:color="auto" w:sz="4" w:space="0"/>
                    <w:bottom w:val="single" w:color="auto" w:sz="4" w:space="0"/>
                  </w:tcBorders>
                  <w:shd w:val="clear" w:color="auto" w:fill="auto"/>
                  <w:vAlign w:val="center"/>
                </w:tcPr>
                <w:p w14:paraId="6457C290">
                  <w:pPr>
                    <w:pStyle w:val="12"/>
                    <w:bidi w:val="0"/>
                    <w:spacing w:line="240" w:lineRule="auto"/>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22</w:t>
                  </w:r>
                </w:p>
              </w:tc>
              <w:tc>
                <w:tcPr>
                  <w:tcW w:w="269" w:type="pct"/>
                  <w:vMerge w:val="restart"/>
                  <w:tcBorders>
                    <w:top w:val="single" w:color="auto" w:sz="4" w:space="0"/>
                    <w:bottom w:val="single" w:color="auto" w:sz="4" w:space="0"/>
                  </w:tcBorders>
                  <w:shd w:val="clear" w:color="auto" w:fill="auto"/>
                  <w:vAlign w:val="center"/>
                </w:tcPr>
                <w:p w14:paraId="063B3C8C">
                  <w:pPr>
                    <w:pStyle w:val="12"/>
                    <w:bidi w:val="0"/>
                    <w:spacing w:line="240" w:lineRule="auto"/>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0.6</w:t>
                  </w:r>
                </w:p>
              </w:tc>
              <w:tc>
                <w:tcPr>
                  <w:tcW w:w="278" w:type="pct"/>
                  <w:vMerge w:val="restart"/>
                  <w:tcBorders>
                    <w:top w:val="single" w:color="auto" w:sz="4" w:space="0"/>
                    <w:bottom w:val="single" w:color="auto" w:sz="4" w:space="0"/>
                  </w:tcBorders>
                  <w:shd w:val="clear" w:color="auto" w:fill="auto"/>
                  <w:vAlign w:val="center"/>
                </w:tcPr>
                <w:p w14:paraId="0DA2378F">
                  <w:pPr>
                    <w:pStyle w:val="12"/>
                    <w:bidi w:val="0"/>
                    <w:spacing w:line="240" w:lineRule="auto"/>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20</w:t>
                  </w:r>
                </w:p>
              </w:tc>
              <w:tc>
                <w:tcPr>
                  <w:tcW w:w="362" w:type="pct"/>
                  <w:vMerge w:val="restart"/>
                  <w:tcBorders>
                    <w:top w:val="single" w:color="auto" w:sz="4" w:space="0"/>
                    <w:bottom w:val="single" w:color="auto" w:sz="4" w:space="0"/>
                  </w:tcBorders>
                  <w:shd w:val="clear" w:color="auto" w:fill="auto"/>
                  <w:vAlign w:val="center"/>
                </w:tcPr>
                <w:p w14:paraId="4982208B">
                  <w:pPr>
                    <w:pStyle w:val="12"/>
                    <w:bidi w:val="0"/>
                    <w:spacing w:line="240" w:lineRule="auto"/>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10000</w:t>
                  </w:r>
                </w:p>
              </w:tc>
              <w:tc>
                <w:tcPr>
                  <w:tcW w:w="226" w:type="pct"/>
                  <w:vMerge w:val="continue"/>
                  <w:tcBorders>
                    <w:top w:val="single" w:color="auto" w:sz="4" w:space="0"/>
                    <w:bottom w:val="single" w:color="auto" w:sz="4" w:space="0"/>
                  </w:tcBorders>
                  <w:vAlign w:val="center"/>
                </w:tcPr>
                <w:p w14:paraId="01C7EC69">
                  <w:pPr>
                    <w:pStyle w:val="12"/>
                    <w:bidi w:val="0"/>
                    <w:spacing w:line="240" w:lineRule="auto"/>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0C755A88">
                  <w:pPr>
                    <w:pStyle w:val="12"/>
                    <w:bidi w:val="0"/>
                    <w:spacing w:line="240" w:lineRule="auto"/>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20</w:t>
                  </w:r>
                </w:p>
              </w:tc>
            </w:tr>
            <w:tr w14:paraId="0AFB429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9" w:hRule="atLeast"/>
                <w:jc w:val="center"/>
              </w:trPr>
              <w:tc>
                <w:tcPr>
                  <w:tcW w:w="358" w:type="pct"/>
                  <w:tcBorders>
                    <w:top w:val="single" w:color="auto" w:sz="4" w:space="0"/>
                    <w:bottom w:val="single" w:color="auto" w:sz="4" w:space="0"/>
                  </w:tcBorders>
                  <w:shd w:val="clear" w:color="auto" w:fill="auto"/>
                  <w:vAlign w:val="center"/>
                </w:tcPr>
                <w:p w14:paraId="33A78F6C">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TDI</w:t>
                  </w:r>
                </w:p>
              </w:tc>
              <w:tc>
                <w:tcPr>
                  <w:tcW w:w="436" w:type="pct"/>
                  <w:tcBorders>
                    <w:top w:val="single" w:color="auto" w:sz="4" w:space="0"/>
                    <w:bottom w:val="single" w:color="auto" w:sz="4" w:space="0"/>
                  </w:tcBorders>
                  <w:shd w:val="clear" w:color="auto" w:fill="auto"/>
                  <w:vAlign w:val="center"/>
                </w:tcPr>
                <w:p w14:paraId="6C38AD7B">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0.0094</w:t>
                  </w:r>
                </w:p>
              </w:tc>
              <w:tc>
                <w:tcPr>
                  <w:tcW w:w="387" w:type="pct"/>
                  <w:tcBorders>
                    <w:top w:val="single" w:color="auto" w:sz="4" w:space="0"/>
                    <w:bottom w:val="single" w:color="auto" w:sz="4" w:space="0"/>
                  </w:tcBorders>
                  <w:shd w:val="clear" w:color="auto" w:fill="auto"/>
                  <w:vAlign w:val="center"/>
                </w:tcPr>
                <w:p w14:paraId="005969F5">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0.00009</w:t>
                  </w:r>
                </w:p>
              </w:tc>
              <w:tc>
                <w:tcPr>
                  <w:tcW w:w="424" w:type="pct"/>
                  <w:tcBorders>
                    <w:top w:val="single" w:color="auto" w:sz="4" w:space="0"/>
                    <w:bottom w:val="single" w:color="auto" w:sz="4" w:space="0"/>
                  </w:tcBorders>
                  <w:shd w:val="clear" w:color="auto" w:fill="auto"/>
                  <w:vAlign w:val="center"/>
                </w:tcPr>
                <w:p w14:paraId="56173F88">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0.0005</w:t>
                  </w:r>
                </w:p>
              </w:tc>
              <w:tc>
                <w:tcPr>
                  <w:tcW w:w="439" w:type="pct"/>
                  <w:tcBorders>
                    <w:top w:val="single" w:color="auto" w:sz="4" w:space="0"/>
                    <w:bottom w:val="single" w:color="auto" w:sz="4" w:space="0"/>
                  </w:tcBorders>
                  <w:shd w:val="clear" w:color="auto" w:fill="auto"/>
                  <w:vAlign w:val="center"/>
                </w:tcPr>
                <w:p w14:paraId="07343AF4">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0.0068</w:t>
                  </w:r>
                </w:p>
              </w:tc>
              <w:tc>
                <w:tcPr>
                  <w:tcW w:w="412" w:type="pct"/>
                  <w:tcBorders>
                    <w:top w:val="single" w:color="auto" w:sz="4" w:space="0"/>
                    <w:bottom w:val="single" w:color="auto" w:sz="4" w:space="0"/>
                  </w:tcBorders>
                  <w:shd w:val="clear" w:color="auto" w:fill="auto"/>
                  <w:vAlign w:val="center"/>
                </w:tcPr>
                <w:p w14:paraId="0AC0A452">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0.00007</w:t>
                  </w:r>
                </w:p>
              </w:tc>
              <w:tc>
                <w:tcPr>
                  <w:tcW w:w="364" w:type="pct"/>
                  <w:tcBorders>
                    <w:top w:val="single" w:color="auto" w:sz="4" w:space="0"/>
                    <w:bottom w:val="single" w:color="auto" w:sz="4" w:space="0"/>
                  </w:tcBorders>
                  <w:shd w:val="clear" w:color="auto" w:fill="auto"/>
                  <w:vAlign w:val="center"/>
                </w:tcPr>
                <w:p w14:paraId="66EA62E5">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0.00033</w:t>
                  </w:r>
                </w:p>
              </w:tc>
              <w:tc>
                <w:tcPr>
                  <w:tcW w:w="351" w:type="pct"/>
                  <w:vMerge w:val="continue"/>
                  <w:tcBorders>
                    <w:top w:val="single" w:color="auto" w:sz="4" w:space="0"/>
                    <w:bottom w:val="single" w:color="auto" w:sz="4" w:space="0"/>
                  </w:tcBorders>
                  <w:vAlign w:val="center"/>
                </w:tcPr>
                <w:p w14:paraId="3DE208AB">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5387A166">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2350B132">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092A21BA">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5411F107">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4082D92B">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4154CFCA">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r w14:paraId="7DDD157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9" w:hRule="atLeast"/>
                <w:jc w:val="center"/>
              </w:trPr>
              <w:tc>
                <w:tcPr>
                  <w:tcW w:w="358" w:type="pct"/>
                  <w:tcBorders>
                    <w:top w:val="single" w:color="auto" w:sz="4" w:space="0"/>
                    <w:bottom w:val="single" w:color="auto" w:sz="4" w:space="0"/>
                  </w:tcBorders>
                  <w:shd w:val="clear" w:color="auto" w:fill="auto"/>
                  <w:vAlign w:val="center"/>
                </w:tcPr>
                <w:p w14:paraId="610AE35E">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MDI</w:t>
                  </w:r>
                </w:p>
              </w:tc>
              <w:tc>
                <w:tcPr>
                  <w:tcW w:w="436" w:type="pct"/>
                  <w:tcBorders>
                    <w:top w:val="single" w:color="auto" w:sz="4" w:space="0"/>
                    <w:bottom w:val="single" w:color="auto" w:sz="4" w:space="0"/>
                  </w:tcBorders>
                  <w:shd w:val="clear" w:color="auto" w:fill="auto"/>
                  <w:vAlign w:val="center"/>
                </w:tcPr>
                <w:p w14:paraId="5EFC456D">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387" w:type="pct"/>
                  <w:tcBorders>
                    <w:top w:val="single" w:color="auto" w:sz="4" w:space="0"/>
                    <w:bottom w:val="single" w:color="auto" w:sz="4" w:space="0"/>
                  </w:tcBorders>
                  <w:shd w:val="clear" w:color="auto" w:fill="auto"/>
                  <w:vAlign w:val="center"/>
                </w:tcPr>
                <w:p w14:paraId="073E5122">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0.00013</w:t>
                  </w:r>
                </w:p>
              </w:tc>
              <w:tc>
                <w:tcPr>
                  <w:tcW w:w="424" w:type="pct"/>
                  <w:tcBorders>
                    <w:top w:val="single" w:color="auto" w:sz="4" w:space="0"/>
                    <w:bottom w:val="single" w:color="auto" w:sz="4" w:space="0"/>
                  </w:tcBorders>
                  <w:shd w:val="clear" w:color="auto" w:fill="auto"/>
                  <w:vAlign w:val="center"/>
                </w:tcPr>
                <w:p w14:paraId="5E8E931C">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0.0006</w:t>
                  </w:r>
                </w:p>
              </w:tc>
              <w:tc>
                <w:tcPr>
                  <w:tcW w:w="439" w:type="pct"/>
                  <w:tcBorders>
                    <w:top w:val="single" w:color="auto" w:sz="4" w:space="0"/>
                    <w:bottom w:val="single" w:color="auto" w:sz="4" w:space="0"/>
                  </w:tcBorders>
                  <w:shd w:val="clear" w:color="auto" w:fill="auto"/>
                  <w:vAlign w:val="center"/>
                </w:tcPr>
                <w:p w14:paraId="2368995F">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0.0096</w:t>
                  </w:r>
                </w:p>
              </w:tc>
              <w:tc>
                <w:tcPr>
                  <w:tcW w:w="412" w:type="pct"/>
                  <w:tcBorders>
                    <w:top w:val="single" w:color="auto" w:sz="4" w:space="0"/>
                    <w:bottom w:val="single" w:color="auto" w:sz="4" w:space="0"/>
                  </w:tcBorders>
                  <w:shd w:val="clear" w:color="auto" w:fill="auto"/>
                  <w:vAlign w:val="center"/>
                </w:tcPr>
                <w:p w14:paraId="276792DF">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0.00010</w:t>
                  </w:r>
                </w:p>
              </w:tc>
              <w:tc>
                <w:tcPr>
                  <w:tcW w:w="364" w:type="pct"/>
                  <w:tcBorders>
                    <w:top w:val="single" w:color="auto" w:sz="4" w:space="0"/>
                    <w:bottom w:val="single" w:color="auto" w:sz="4" w:space="0"/>
                  </w:tcBorders>
                  <w:shd w:val="clear" w:color="auto" w:fill="auto"/>
                  <w:vAlign w:val="center"/>
                </w:tcPr>
                <w:p w14:paraId="0BEDF4CD">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0.00046</w:t>
                  </w:r>
                </w:p>
              </w:tc>
              <w:tc>
                <w:tcPr>
                  <w:tcW w:w="351" w:type="pct"/>
                  <w:vMerge w:val="continue"/>
                  <w:tcBorders>
                    <w:top w:val="single" w:color="auto" w:sz="4" w:space="0"/>
                    <w:bottom w:val="single" w:color="auto" w:sz="4" w:space="0"/>
                  </w:tcBorders>
                  <w:vAlign w:val="center"/>
                </w:tcPr>
                <w:p w14:paraId="4C04DAFA">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462B2DD0">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4C143217">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597EC1EB">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1A42A704">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3AA45CA2">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0285041D">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r w14:paraId="7657714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9" w:hRule="atLeast"/>
                <w:jc w:val="center"/>
              </w:trPr>
              <w:tc>
                <w:tcPr>
                  <w:tcW w:w="358" w:type="pct"/>
                  <w:tcBorders>
                    <w:top w:val="single" w:color="auto" w:sz="4" w:space="0"/>
                    <w:bottom w:val="single" w:color="auto" w:sz="4" w:space="0"/>
                  </w:tcBorders>
                  <w:shd w:val="clear" w:color="auto" w:fill="auto"/>
                  <w:vAlign w:val="center"/>
                </w:tcPr>
                <w:p w14:paraId="5096ADEC">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IPDI</w:t>
                  </w:r>
                </w:p>
              </w:tc>
              <w:tc>
                <w:tcPr>
                  <w:tcW w:w="436" w:type="pct"/>
                  <w:tcBorders>
                    <w:top w:val="single" w:color="auto" w:sz="4" w:space="0"/>
                    <w:bottom w:val="single" w:color="auto" w:sz="4" w:space="0"/>
                  </w:tcBorders>
                  <w:shd w:val="clear" w:color="auto" w:fill="auto"/>
                  <w:vAlign w:val="center"/>
                </w:tcPr>
                <w:p w14:paraId="229AFB32">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387" w:type="pct"/>
                  <w:tcBorders>
                    <w:top w:val="single" w:color="auto" w:sz="4" w:space="0"/>
                    <w:bottom w:val="single" w:color="auto" w:sz="4" w:space="0"/>
                  </w:tcBorders>
                  <w:shd w:val="clear" w:color="auto" w:fill="auto"/>
                  <w:vAlign w:val="center"/>
                </w:tcPr>
                <w:p w14:paraId="2B273DC2">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0.00013</w:t>
                  </w:r>
                </w:p>
              </w:tc>
              <w:tc>
                <w:tcPr>
                  <w:tcW w:w="424" w:type="pct"/>
                  <w:tcBorders>
                    <w:top w:val="single" w:color="auto" w:sz="4" w:space="0"/>
                    <w:bottom w:val="single" w:color="auto" w:sz="4" w:space="0"/>
                  </w:tcBorders>
                  <w:shd w:val="clear" w:color="auto" w:fill="auto"/>
                  <w:vAlign w:val="center"/>
                </w:tcPr>
                <w:p w14:paraId="25B5BA2B">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0.0006</w:t>
                  </w:r>
                </w:p>
              </w:tc>
              <w:tc>
                <w:tcPr>
                  <w:tcW w:w="439" w:type="pct"/>
                  <w:tcBorders>
                    <w:top w:val="single" w:color="auto" w:sz="4" w:space="0"/>
                    <w:bottom w:val="single" w:color="auto" w:sz="4" w:space="0"/>
                  </w:tcBorders>
                  <w:shd w:val="clear" w:color="auto" w:fill="auto"/>
                  <w:vAlign w:val="center"/>
                </w:tcPr>
                <w:p w14:paraId="5548E43E">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0.0096</w:t>
                  </w:r>
                </w:p>
              </w:tc>
              <w:tc>
                <w:tcPr>
                  <w:tcW w:w="412" w:type="pct"/>
                  <w:tcBorders>
                    <w:top w:val="single" w:color="auto" w:sz="4" w:space="0"/>
                    <w:bottom w:val="single" w:color="auto" w:sz="4" w:space="0"/>
                  </w:tcBorders>
                  <w:shd w:val="clear" w:color="auto" w:fill="auto"/>
                  <w:vAlign w:val="center"/>
                </w:tcPr>
                <w:p w14:paraId="6783AE8B">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0.00010</w:t>
                  </w:r>
                </w:p>
              </w:tc>
              <w:tc>
                <w:tcPr>
                  <w:tcW w:w="364" w:type="pct"/>
                  <w:tcBorders>
                    <w:top w:val="single" w:color="auto" w:sz="4" w:space="0"/>
                    <w:bottom w:val="single" w:color="auto" w:sz="4" w:space="0"/>
                  </w:tcBorders>
                  <w:shd w:val="clear" w:color="auto" w:fill="auto"/>
                  <w:vAlign w:val="center"/>
                </w:tcPr>
                <w:p w14:paraId="36FF1EA2">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0.00046</w:t>
                  </w:r>
                </w:p>
              </w:tc>
              <w:tc>
                <w:tcPr>
                  <w:tcW w:w="351" w:type="pct"/>
                  <w:vMerge w:val="continue"/>
                  <w:tcBorders>
                    <w:top w:val="single" w:color="auto" w:sz="4" w:space="0"/>
                    <w:bottom w:val="single" w:color="auto" w:sz="4" w:space="0"/>
                  </w:tcBorders>
                  <w:vAlign w:val="center"/>
                </w:tcPr>
                <w:p w14:paraId="1455FC63">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09A05CB2">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7ED5043F">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65BB9A3F">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76492864">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190BFA38">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7D263B42">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r w14:paraId="1F940C2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08" w:hRule="atLeast"/>
                <w:jc w:val="center"/>
              </w:trPr>
              <w:tc>
                <w:tcPr>
                  <w:tcW w:w="358" w:type="pct"/>
                  <w:tcBorders>
                    <w:top w:val="single" w:color="auto" w:sz="4" w:space="0"/>
                    <w:bottom w:val="single" w:color="auto" w:sz="4" w:space="0"/>
                  </w:tcBorders>
                  <w:shd w:val="clear" w:color="auto" w:fill="auto"/>
                  <w:vAlign w:val="center"/>
                </w:tcPr>
                <w:p w14:paraId="26354349">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PAPI</w:t>
                  </w:r>
                </w:p>
              </w:tc>
              <w:tc>
                <w:tcPr>
                  <w:tcW w:w="436" w:type="pct"/>
                  <w:tcBorders>
                    <w:top w:val="single" w:color="auto" w:sz="4" w:space="0"/>
                    <w:bottom w:val="single" w:color="auto" w:sz="4" w:space="0"/>
                  </w:tcBorders>
                  <w:shd w:val="clear" w:color="auto" w:fill="auto"/>
                  <w:vAlign w:val="center"/>
                </w:tcPr>
                <w:p w14:paraId="2D94EA58">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0.0150</w:t>
                  </w:r>
                </w:p>
              </w:tc>
              <w:tc>
                <w:tcPr>
                  <w:tcW w:w="387" w:type="pct"/>
                  <w:tcBorders>
                    <w:top w:val="single" w:color="auto" w:sz="4" w:space="0"/>
                    <w:bottom w:val="single" w:color="auto" w:sz="4" w:space="0"/>
                  </w:tcBorders>
                  <w:shd w:val="clear" w:color="auto" w:fill="auto"/>
                  <w:vAlign w:val="center"/>
                </w:tcPr>
                <w:p w14:paraId="4060911D">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0.00015</w:t>
                  </w:r>
                </w:p>
              </w:tc>
              <w:tc>
                <w:tcPr>
                  <w:tcW w:w="424" w:type="pct"/>
                  <w:tcBorders>
                    <w:top w:val="single" w:color="auto" w:sz="4" w:space="0"/>
                    <w:bottom w:val="single" w:color="auto" w:sz="4" w:space="0"/>
                  </w:tcBorders>
                  <w:shd w:val="clear" w:color="auto" w:fill="auto"/>
                  <w:vAlign w:val="center"/>
                </w:tcPr>
                <w:p w14:paraId="62F8346C">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0.0007</w:t>
                  </w:r>
                </w:p>
              </w:tc>
              <w:tc>
                <w:tcPr>
                  <w:tcW w:w="439" w:type="pct"/>
                  <w:tcBorders>
                    <w:top w:val="single" w:color="auto" w:sz="4" w:space="0"/>
                    <w:bottom w:val="single" w:color="auto" w:sz="4" w:space="0"/>
                  </w:tcBorders>
                  <w:shd w:val="clear" w:color="auto" w:fill="auto"/>
                  <w:vAlign w:val="center"/>
                </w:tcPr>
                <w:p w14:paraId="1AFACCF7">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0.0110</w:t>
                  </w:r>
                </w:p>
              </w:tc>
              <w:tc>
                <w:tcPr>
                  <w:tcW w:w="412" w:type="pct"/>
                  <w:tcBorders>
                    <w:top w:val="single" w:color="auto" w:sz="4" w:space="0"/>
                    <w:bottom w:val="single" w:color="auto" w:sz="4" w:space="0"/>
                  </w:tcBorders>
                  <w:shd w:val="clear" w:color="auto" w:fill="auto"/>
                  <w:vAlign w:val="center"/>
                </w:tcPr>
                <w:p w14:paraId="7227A1E3">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0.00011</w:t>
                  </w:r>
                </w:p>
              </w:tc>
              <w:tc>
                <w:tcPr>
                  <w:tcW w:w="364" w:type="pct"/>
                  <w:tcBorders>
                    <w:top w:val="single" w:color="auto" w:sz="4" w:space="0"/>
                    <w:bottom w:val="single" w:color="auto" w:sz="4" w:space="0"/>
                  </w:tcBorders>
                  <w:shd w:val="clear" w:color="auto" w:fill="auto"/>
                  <w:vAlign w:val="center"/>
                </w:tcPr>
                <w:p w14:paraId="6DBE80B7">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0.00053</w:t>
                  </w:r>
                </w:p>
              </w:tc>
              <w:tc>
                <w:tcPr>
                  <w:tcW w:w="351" w:type="pct"/>
                  <w:vMerge w:val="continue"/>
                  <w:tcBorders>
                    <w:top w:val="single" w:color="auto" w:sz="4" w:space="0"/>
                    <w:bottom w:val="single" w:color="auto" w:sz="4" w:space="0"/>
                  </w:tcBorders>
                  <w:vAlign w:val="center"/>
                </w:tcPr>
                <w:p w14:paraId="2E2D36CB">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692CC8DF">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1F3D1A0E">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39FA982B">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49E91669">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2EC2A1B8">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178B445D">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r w14:paraId="1145B5F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9" w:hRule="atLeast"/>
                <w:jc w:val="center"/>
              </w:trPr>
              <w:tc>
                <w:tcPr>
                  <w:tcW w:w="358" w:type="pct"/>
                  <w:tcBorders>
                    <w:top w:val="single" w:color="auto" w:sz="4" w:space="0"/>
                    <w:bottom w:val="single" w:color="auto" w:sz="4" w:space="0"/>
                  </w:tcBorders>
                  <w:shd w:val="clear" w:color="auto" w:fill="auto"/>
                  <w:vAlign w:val="center"/>
                </w:tcPr>
                <w:p w14:paraId="1A772AE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非甲烷总烃</w:t>
                  </w:r>
                </w:p>
              </w:tc>
              <w:tc>
                <w:tcPr>
                  <w:tcW w:w="436" w:type="pct"/>
                  <w:tcBorders>
                    <w:top w:val="single" w:color="auto" w:sz="4" w:space="0"/>
                    <w:bottom w:val="single" w:color="auto" w:sz="4" w:space="0"/>
                  </w:tcBorders>
                  <w:shd w:val="clear" w:color="auto" w:fill="auto"/>
                  <w:vAlign w:val="center"/>
                </w:tcPr>
                <w:p w14:paraId="792BD71A">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15.94</w:t>
                  </w:r>
                </w:p>
              </w:tc>
              <w:tc>
                <w:tcPr>
                  <w:tcW w:w="387" w:type="pct"/>
                  <w:tcBorders>
                    <w:top w:val="single" w:color="auto" w:sz="4" w:space="0"/>
                    <w:bottom w:val="single" w:color="auto" w:sz="4" w:space="0"/>
                  </w:tcBorders>
                  <w:shd w:val="clear" w:color="auto" w:fill="auto"/>
                  <w:vAlign w:val="center"/>
                </w:tcPr>
                <w:p w14:paraId="04725382">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0.1594</w:t>
                  </w:r>
                </w:p>
              </w:tc>
              <w:tc>
                <w:tcPr>
                  <w:tcW w:w="424" w:type="pct"/>
                  <w:tcBorders>
                    <w:top w:val="single" w:color="auto" w:sz="4" w:space="0"/>
                    <w:bottom w:val="single" w:color="auto" w:sz="4" w:space="0"/>
                  </w:tcBorders>
                  <w:shd w:val="clear" w:color="auto" w:fill="auto"/>
                  <w:vAlign w:val="center"/>
                </w:tcPr>
                <w:p w14:paraId="22386DDE">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0.7650</w:t>
                  </w:r>
                </w:p>
              </w:tc>
              <w:tc>
                <w:tcPr>
                  <w:tcW w:w="439" w:type="pct"/>
                  <w:tcBorders>
                    <w:top w:val="single" w:color="auto" w:sz="4" w:space="0"/>
                    <w:bottom w:val="single" w:color="auto" w:sz="4" w:space="0"/>
                  </w:tcBorders>
                  <w:shd w:val="clear" w:color="auto" w:fill="auto"/>
                  <w:vAlign w:val="center"/>
                </w:tcPr>
                <w:p w14:paraId="479B26E3">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11.63</w:t>
                  </w:r>
                </w:p>
              </w:tc>
              <w:tc>
                <w:tcPr>
                  <w:tcW w:w="412" w:type="pct"/>
                  <w:tcBorders>
                    <w:top w:val="single" w:color="auto" w:sz="4" w:space="0"/>
                    <w:bottom w:val="single" w:color="auto" w:sz="4" w:space="0"/>
                  </w:tcBorders>
                  <w:shd w:val="clear" w:color="auto" w:fill="auto"/>
                  <w:vAlign w:val="center"/>
                </w:tcPr>
                <w:p w14:paraId="54EDCEDD">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0.1163</w:t>
                  </w:r>
                </w:p>
              </w:tc>
              <w:tc>
                <w:tcPr>
                  <w:tcW w:w="364" w:type="pct"/>
                  <w:tcBorders>
                    <w:top w:val="single" w:color="auto" w:sz="4" w:space="0"/>
                    <w:bottom w:val="single" w:color="auto" w:sz="4" w:space="0"/>
                  </w:tcBorders>
                  <w:shd w:val="clear" w:color="auto" w:fill="auto"/>
                  <w:vAlign w:val="center"/>
                </w:tcPr>
                <w:p w14:paraId="1A6B7424">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0.5585</w:t>
                  </w:r>
                </w:p>
              </w:tc>
              <w:tc>
                <w:tcPr>
                  <w:tcW w:w="351" w:type="pct"/>
                  <w:vMerge w:val="restart"/>
                  <w:tcBorders>
                    <w:top w:val="single" w:color="auto" w:sz="4" w:space="0"/>
                    <w:bottom w:val="single" w:color="auto" w:sz="4" w:space="0"/>
                  </w:tcBorders>
                  <w:shd w:val="clear" w:color="auto" w:fill="auto"/>
                  <w:vAlign w:val="center"/>
                </w:tcPr>
                <w:p w14:paraId="18252736">
                  <w:pPr>
                    <w:pStyle w:val="12"/>
                    <w:bidi w:val="0"/>
                    <w:spacing w:line="240" w:lineRule="auto"/>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DA008</w:t>
                  </w:r>
                </w:p>
              </w:tc>
              <w:tc>
                <w:tcPr>
                  <w:tcW w:w="296" w:type="pct"/>
                  <w:vMerge w:val="restart"/>
                  <w:tcBorders>
                    <w:top w:val="single" w:color="auto" w:sz="4" w:space="0"/>
                    <w:bottom w:val="single" w:color="auto" w:sz="4" w:space="0"/>
                  </w:tcBorders>
                  <w:shd w:val="clear" w:color="auto" w:fill="auto"/>
                  <w:vAlign w:val="center"/>
                </w:tcPr>
                <w:p w14:paraId="2BEAD1A3">
                  <w:pPr>
                    <w:pStyle w:val="12"/>
                    <w:bidi w:val="0"/>
                    <w:spacing w:line="240" w:lineRule="auto"/>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22</w:t>
                  </w:r>
                </w:p>
              </w:tc>
              <w:tc>
                <w:tcPr>
                  <w:tcW w:w="269" w:type="pct"/>
                  <w:vMerge w:val="restart"/>
                  <w:tcBorders>
                    <w:top w:val="single" w:color="auto" w:sz="4" w:space="0"/>
                    <w:bottom w:val="single" w:color="auto" w:sz="4" w:space="0"/>
                  </w:tcBorders>
                  <w:shd w:val="clear" w:color="auto" w:fill="auto"/>
                  <w:vAlign w:val="center"/>
                </w:tcPr>
                <w:p w14:paraId="6B196E25">
                  <w:pPr>
                    <w:pStyle w:val="12"/>
                    <w:bidi w:val="0"/>
                    <w:spacing w:line="240" w:lineRule="auto"/>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0.6</w:t>
                  </w:r>
                </w:p>
              </w:tc>
              <w:tc>
                <w:tcPr>
                  <w:tcW w:w="278" w:type="pct"/>
                  <w:vMerge w:val="restart"/>
                  <w:tcBorders>
                    <w:top w:val="single" w:color="auto" w:sz="4" w:space="0"/>
                    <w:bottom w:val="single" w:color="auto" w:sz="4" w:space="0"/>
                  </w:tcBorders>
                  <w:shd w:val="clear" w:color="auto" w:fill="auto"/>
                  <w:vAlign w:val="center"/>
                </w:tcPr>
                <w:p w14:paraId="442BF48C">
                  <w:pPr>
                    <w:pStyle w:val="12"/>
                    <w:bidi w:val="0"/>
                    <w:spacing w:line="240" w:lineRule="auto"/>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20</w:t>
                  </w:r>
                </w:p>
              </w:tc>
              <w:tc>
                <w:tcPr>
                  <w:tcW w:w="362" w:type="pct"/>
                  <w:vMerge w:val="restart"/>
                  <w:tcBorders>
                    <w:top w:val="single" w:color="auto" w:sz="4" w:space="0"/>
                    <w:bottom w:val="single" w:color="auto" w:sz="4" w:space="0"/>
                  </w:tcBorders>
                  <w:shd w:val="clear" w:color="auto" w:fill="auto"/>
                  <w:vAlign w:val="center"/>
                </w:tcPr>
                <w:p w14:paraId="3A0052CB">
                  <w:pPr>
                    <w:pStyle w:val="12"/>
                    <w:bidi w:val="0"/>
                    <w:spacing w:line="240" w:lineRule="auto"/>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10000</w:t>
                  </w:r>
                </w:p>
              </w:tc>
              <w:tc>
                <w:tcPr>
                  <w:tcW w:w="226" w:type="pct"/>
                  <w:vMerge w:val="continue"/>
                  <w:tcBorders>
                    <w:top w:val="single" w:color="auto" w:sz="4" w:space="0"/>
                    <w:bottom w:val="single" w:color="auto" w:sz="4" w:space="0"/>
                  </w:tcBorders>
                  <w:vAlign w:val="center"/>
                </w:tcPr>
                <w:p w14:paraId="5D7C2ED6">
                  <w:pPr>
                    <w:pStyle w:val="12"/>
                    <w:bidi w:val="0"/>
                    <w:spacing w:line="240" w:lineRule="auto"/>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6FB72E56">
                  <w:pPr>
                    <w:pStyle w:val="12"/>
                    <w:bidi w:val="0"/>
                    <w:spacing w:line="240" w:lineRule="auto"/>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20</w:t>
                  </w:r>
                </w:p>
              </w:tc>
            </w:tr>
            <w:tr w14:paraId="54FFFB8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9" w:hRule="atLeast"/>
                <w:jc w:val="center"/>
              </w:trPr>
              <w:tc>
                <w:tcPr>
                  <w:tcW w:w="358" w:type="pct"/>
                  <w:tcBorders>
                    <w:top w:val="single" w:color="auto" w:sz="4" w:space="0"/>
                    <w:bottom w:val="single" w:color="auto" w:sz="4" w:space="0"/>
                  </w:tcBorders>
                  <w:shd w:val="clear" w:color="auto" w:fill="auto"/>
                  <w:vAlign w:val="center"/>
                </w:tcPr>
                <w:p w14:paraId="557C3FA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TDI</w:t>
                  </w:r>
                </w:p>
              </w:tc>
              <w:tc>
                <w:tcPr>
                  <w:tcW w:w="436" w:type="pct"/>
                  <w:tcBorders>
                    <w:top w:val="single" w:color="auto" w:sz="4" w:space="0"/>
                    <w:bottom w:val="single" w:color="auto" w:sz="4" w:space="0"/>
                  </w:tcBorders>
                  <w:shd w:val="clear" w:color="auto" w:fill="auto"/>
                  <w:vAlign w:val="center"/>
                </w:tcPr>
                <w:p w14:paraId="3782FB35">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0.0094</w:t>
                  </w:r>
                </w:p>
              </w:tc>
              <w:tc>
                <w:tcPr>
                  <w:tcW w:w="387" w:type="pct"/>
                  <w:tcBorders>
                    <w:top w:val="single" w:color="auto" w:sz="4" w:space="0"/>
                    <w:bottom w:val="single" w:color="auto" w:sz="4" w:space="0"/>
                  </w:tcBorders>
                  <w:shd w:val="clear" w:color="auto" w:fill="auto"/>
                  <w:vAlign w:val="center"/>
                </w:tcPr>
                <w:p w14:paraId="48CE6E96">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0.00009</w:t>
                  </w:r>
                </w:p>
              </w:tc>
              <w:tc>
                <w:tcPr>
                  <w:tcW w:w="424" w:type="pct"/>
                  <w:tcBorders>
                    <w:top w:val="single" w:color="auto" w:sz="4" w:space="0"/>
                    <w:bottom w:val="single" w:color="auto" w:sz="4" w:space="0"/>
                  </w:tcBorders>
                  <w:shd w:val="clear" w:color="auto" w:fill="auto"/>
                  <w:vAlign w:val="center"/>
                </w:tcPr>
                <w:p w14:paraId="02285A8E">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0.0005</w:t>
                  </w:r>
                </w:p>
              </w:tc>
              <w:tc>
                <w:tcPr>
                  <w:tcW w:w="439" w:type="pct"/>
                  <w:tcBorders>
                    <w:top w:val="single" w:color="auto" w:sz="4" w:space="0"/>
                    <w:bottom w:val="single" w:color="auto" w:sz="4" w:space="0"/>
                  </w:tcBorders>
                  <w:shd w:val="clear" w:color="auto" w:fill="auto"/>
                  <w:vAlign w:val="center"/>
                </w:tcPr>
                <w:p w14:paraId="517672C6">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0.0068</w:t>
                  </w:r>
                </w:p>
              </w:tc>
              <w:tc>
                <w:tcPr>
                  <w:tcW w:w="412" w:type="pct"/>
                  <w:tcBorders>
                    <w:top w:val="single" w:color="auto" w:sz="4" w:space="0"/>
                    <w:bottom w:val="single" w:color="auto" w:sz="4" w:space="0"/>
                  </w:tcBorders>
                  <w:shd w:val="clear" w:color="auto" w:fill="auto"/>
                  <w:vAlign w:val="center"/>
                </w:tcPr>
                <w:p w14:paraId="11D1159F">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0.00007</w:t>
                  </w:r>
                </w:p>
              </w:tc>
              <w:tc>
                <w:tcPr>
                  <w:tcW w:w="364" w:type="pct"/>
                  <w:tcBorders>
                    <w:top w:val="single" w:color="auto" w:sz="4" w:space="0"/>
                    <w:bottom w:val="single" w:color="auto" w:sz="4" w:space="0"/>
                  </w:tcBorders>
                  <w:shd w:val="clear" w:color="auto" w:fill="auto"/>
                  <w:vAlign w:val="center"/>
                </w:tcPr>
                <w:p w14:paraId="3A765E7E">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0.00033</w:t>
                  </w:r>
                </w:p>
              </w:tc>
              <w:tc>
                <w:tcPr>
                  <w:tcW w:w="351" w:type="pct"/>
                  <w:vMerge w:val="continue"/>
                  <w:tcBorders>
                    <w:top w:val="single" w:color="auto" w:sz="4" w:space="0"/>
                    <w:bottom w:val="single" w:color="auto" w:sz="4" w:space="0"/>
                  </w:tcBorders>
                  <w:vAlign w:val="center"/>
                </w:tcPr>
                <w:p w14:paraId="425FD3F3">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0A74B890">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59B5BF98">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04BE29E0">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7ACE8640">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045A4B37">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0AB8037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r w14:paraId="2C16B3A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9" w:hRule="atLeast"/>
                <w:jc w:val="center"/>
              </w:trPr>
              <w:tc>
                <w:tcPr>
                  <w:tcW w:w="358" w:type="pct"/>
                  <w:tcBorders>
                    <w:top w:val="single" w:color="auto" w:sz="4" w:space="0"/>
                    <w:bottom w:val="single" w:color="auto" w:sz="4" w:space="0"/>
                  </w:tcBorders>
                  <w:shd w:val="clear" w:color="auto" w:fill="auto"/>
                  <w:vAlign w:val="center"/>
                </w:tcPr>
                <w:p w14:paraId="29AE174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MDI</w:t>
                  </w:r>
                </w:p>
              </w:tc>
              <w:tc>
                <w:tcPr>
                  <w:tcW w:w="436" w:type="pct"/>
                  <w:tcBorders>
                    <w:top w:val="single" w:color="auto" w:sz="4" w:space="0"/>
                    <w:bottom w:val="single" w:color="auto" w:sz="4" w:space="0"/>
                  </w:tcBorders>
                  <w:shd w:val="clear" w:color="auto" w:fill="auto"/>
                  <w:vAlign w:val="center"/>
                </w:tcPr>
                <w:p w14:paraId="06690B2A">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387" w:type="pct"/>
                  <w:tcBorders>
                    <w:top w:val="single" w:color="auto" w:sz="4" w:space="0"/>
                    <w:bottom w:val="single" w:color="auto" w:sz="4" w:space="0"/>
                  </w:tcBorders>
                  <w:shd w:val="clear" w:color="auto" w:fill="auto"/>
                  <w:vAlign w:val="center"/>
                </w:tcPr>
                <w:p w14:paraId="7D0D01C1">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0.00013</w:t>
                  </w:r>
                </w:p>
              </w:tc>
              <w:tc>
                <w:tcPr>
                  <w:tcW w:w="424" w:type="pct"/>
                  <w:tcBorders>
                    <w:top w:val="single" w:color="auto" w:sz="4" w:space="0"/>
                    <w:bottom w:val="single" w:color="auto" w:sz="4" w:space="0"/>
                  </w:tcBorders>
                  <w:shd w:val="clear" w:color="auto" w:fill="auto"/>
                  <w:vAlign w:val="center"/>
                </w:tcPr>
                <w:p w14:paraId="612257EC">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0.0006</w:t>
                  </w:r>
                </w:p>
              </w:tc>
              <w:tc>
                <w:tcPr>
                  <w:tcW w:w="439" w:type="pct"/>
                  <w:tcBorders>
                    <w:top w:val="single" w:color="auto" w:sz="4" w:space="0"/>
                    <w:bottom w:val="single" w:color="auto" w:sz="4" w:space="0"/>
                  </w:tcBorders>
                  <w:shd w:val="clear" w:color="auto" w:fill="auto"/>
                  <w:vAlign w:val="center"/>
                </w:tcPr>
                <w:p w14:paraId="24C9F499">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0.0096</w:t>
                  </w:r>
                </w:p>
              </w:tc>
              <w:tc>
                <w:tcPr>
                  <w:tcW w:w="412" w:type="pct"/>
                  <w:tcBorders>
                    <w:top w:val="single" w:color="auto" w:sz="4" w:space="0"/>
                    <w:bottom w:val="single" w:color="auto" w:sz="4" w:space="0"/>
                  </w:tcBorders>
                  <w:shd w:val="clear" w:color="auto" w:fill="auto"/>
                  <w:vAlign w:val="center"/>
                </w:tcPr>
                <w:p w14:paraId="5AFFD14A">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0.00010</w:t>
                  </w:r>
                </w:p>
              </w:tc>
              <w:tc>
                <w:tcPr>
                  <w:tcW w:w="364" w:type="pct"/>
                  <w:tcBorders>
                    <w:top w:val="single" w:color="auto" w:sz="4" w:space="0"/>
                    <w:bottom w:val="single" w:color="auto" w:sz="4" w:space="0"/>
                  </w:tcBorders>
                  <w:shd w:val="clear" w:color="auto" w:fill="auto"/>
                  <w:vAlign w:val="center"/>
                </w:tcPr>
                <w:p w14:paraId="4BF5BB6D">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0.00046</w:t>
                  </w:r>
                </w:p>
              </w:tc>
              <w:tc>
                <w:tcPr>
                  <w:tcW w:w="351" w:type="pct"/>
                  <w:vMerge w:val="continue"/>
                  <w:tcBorders>
                    <w:top w:val="single" w:color="auto" w:sz="4" w:space="0"/>
                    <w:bottom w:val="single" w:color="auto" w:sz="4" w:space="0"/>
                  </w:tcBorders>
                  <w:vAlign w:val="center"/>
                </w:tcPr>
                <w:p w14:paraId="421DD343">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0E0D6B5F">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5F5A31A0">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215A560C">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5598B112">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7D8A3F30">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1FF663B7">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r w14:paraId="661BA65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13" w:hRule="atLeast"/>
                <w:jc w:val="center"/>
              </w:trPr>
              <w:tc>
                <w:tcPr>
                  <w:tcW w:w="358" w:type="pct"/>
                  <w:tcBorders>
                    <w:top w:val="single" w:color="auto" w:sz="4" w:space="0"/>
                    <w:bottom w:val="single" w:color="auto" w:sz="4" w:space="0"/>
                  </w:tcBorders>
                  <w:shd w:val="clear" w:color="auto" w:fill="auto"/>
                  <w:vAlign w:val="center"/>
                </w:tcPr>
                <w:p w14:paraId="70327A5E">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IPDI</w:t>
                  </w:r>
                </w:p>
              </w:tc>
              <w:tc>
                <w:tcPr>
                  <w:tcW w:w="436" w:type="pct"/>
                  <w:tcBorders>
                    <w:top w:val="single" w:color="auto" w:sz="4" w:space="0"/>
                    <w:bottom w:val="single" w:color="auto" w:sz="4" w:space="0"/>
                  </w:tcBorders>
                  <w:shd w:val="clear" w:color="auto" w:fill="auto"/>
                  <w:vAlign w:val="center"/>
                </w:tcPr>
                <w:p w14:paraId="442A0604">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387" w:type="pct"/>
                  <w:tcBorders>
                    <w:top w:val="single" w:color="auto" w:sz="4" w:space="0"/>
                    <w:bottom w:val="single" w:color="auto" w:sz="4" w:space="0"/>
                  </w:tcBorders>
                  <w:shd w:val="clear" w:color="auto" w:fill="auto"/>
                  <w:vAlign w:val="center"/>
                </w:tcPr>
                <w:p w14:paraId="18BA3056">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0.00013</w:t>
                  </w:r>
                </w:p>
              </w:tc>
              <w:tc>
                <w:tcPr>
                  <w:tcW w:w="424" w:type="pct"/>
                  <w:tcBorders>
                    <w:top w:val="single" w:color="auto" w:sz="4" w:space="0"/>
                    <w:bottom w:val="single" w:color="auto" w:sz="4" w:space="0"/>
                  </w:tcBorders>
                  <w:shd w:val="clear" w:color="auto" w:fill="auto"/>
                  <w:vAlign w:val="center"/>
                </w:tcPr>
                <w:p w14:paraId="24287645">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0.0006</w:t>
                  </w:r>
                </w:p>
              </w:tc>
              <w:tc>
                <w:tcPr>
                  <w:tcW w:w="439" w:type="pct"/>
                  <w:tcBorders>
                    <w:top w:val="single" w:color="auto" w:sz="4" w:space="0"/>
                    <w:bottom w:val="single" w:color="auto" w:sz="4" w:space="0"/>
                  </w:tcBorders>
                  <w:shd w:val="clear" w:color="auto" w:fill="auto"/>
                  <w:vAlign w:val="center"/>
                </w:tcPr>
                <w:p w14:paraId="5B25D1B0">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0.0096</w:t>
                  </w:r>
                </w:p>
              </w:tc>
              <w:tc>
                <w:tcPr>
                  <w:tcW w:w="412" w:type="pct"/>
                  <w:tcBorders>
                    <w:top w:val="single" w:color="auto" w:sz="4" w:space="0"/>
                    <w:bottom w:val="single" w:color="auto" w:sz="4" w:space="0"/>
                  </w:tcBorders>
                  <w:shd w:val="clear" w:color="auto" w:fill="auto"/>
                  <w:vAlign w:val="center"/>
                </w:tcPr>
                <w:p w14:paraId="3D0974AC">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0.00010</w:t>
                  </w:r>
                </w:p>
              </w:tc>
              <w:tc>
                <w:tcPr>
                  <w:tcW w:w="364" w:type="pct"/>
                  <w:tcBorders>
                    <w:top w:val="single" w:color="auto" w:sz="4" w:space="0"/>
                    <w:bottom w:val="single" w:color="auto" w:sz="4" w:space="0"/>
                  </w:tcBorders>
                  <w:shd w:val="clear" w:color="auto" w:fill="auto"/>
                  <w:vAlign w:val="center"/>
                </w:tcPr>
                <w:p w14:paraId="62B208EE">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0.00046</w:t>
                  </w:r>
                </w:p>
              </w:tc>
              <w:tc>
                <w:tcPr>
                  <w:tcW w:w="351" w:type="pct"/>
                  <w:vMerge w:val="continue"/>
                  <w:tcBorders>
                    <w:top w:val="single" w:color="auto" w:sz="4" w:space="0"/>
                    <w:bottom w:val="single" w:color="auto" w:sz="4" w:space="0"/>
                  </w:tcBorders>
                  <w:vAlign w:val="center"/>
                </w:tcPr>
                <w:p w14:paraId="1ED669AF">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6580B8D0">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25535C9C">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23929F1A">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7CC4330B">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777F1AD0">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56D32439">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r w14:paraId="15D0161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13" w:hRule="atLeast"/>
                <w:jc w:val="center"/>
              </w:trPr>
              <w:tc>
                <w:tcPr>
                  <w:tcW w:w="358" w:type="pct"/>
                  <w:tcBorders>
                    <w:top w:val="single" w:color="auto" w:sz="4" w:space="0"/>
                    <w:bottom w:val="single" w:color="auto" w:sz="4" w:space="0"/>
                  </w:tcBorders>
                  <w:shd w:val="clear" w:color="auto" w:fill="auto"/>
                  <w:vAlign w:val="center"/>
                </w:tcPr>
                <w:p w14:paraId="424BDAF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PAPI</w:t>
                  </w:r>
                </w:p>
              </w:tc>
              <w:tc>
                <w:tcPr>
                  <w:tcW w:w="436" w:type="pct"/>
                  <w:tcBorders>
                    <w:top w:val="single" w:color="auto" w:sz="4" w:space="0"/>
                    <w:bottom w:val="single" w:color="auto" w:sz="4" w:space="0"/>
                  </w:tcBorders>
                  <w:shd w:val="clear" w:color="auto" w:fill="auto"/>
                  <w:vAlign w:val="center"/>
                </w:tcPr>
                <w:p w14:paraId="738825BF">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0.0150</w:t>
                  </w:r>
                </w:p>
              </w:tc>
              <w:tc>
                <w:tcPr>
                  <w:tcW w:w="387" w:type="pct"/>
                  <w:tcBorders>
                    <w:top w:val="single" w:color="auto" w:sz="4" w:space="0"/>
                    <w:bottom w:val="single" w:color="auto" w:sz="4" w:space="0"/>
                  </w:tcBorders>
                  <w:shd w:val="clear" w:color="auto" w:fill="auto"/>
                  <w:vAlign w:val="center"/>
                </w:tcPr>
                <w:p w14:paraId="0189D155">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0.00015</w:t>
                  </w:r>
                </w:p>
              </w:tc>
              <w:tc>
                <w:tcPr>
                  <w:tcW w:w="424" w:type="pct"/>
                  <w:tcBorders>
                    <w:top w:val="single" w:color="auto" w:sz="4" w:space="0"/>
                    <w:bottom w:val="single" w:color="auto" w:sz="4" w:space="0"/>
                  </w:tcBorders>
                  <w:shd w:val="clear" w:color="auto" w:fill="auto"/>
                  <w:vAlign w:val="center"/>
                </w:tcPr>
                <w:p w14:paraId="0B3EA680">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0.0007</w:t>
                  </w:r>
                </w:p>
              </w:tc>
              <w:tc>
                <w:tcPr>
                  <w:tcW w:w="439" w:type="pct"/>
                  <w:tcBorders>
                    <w:top w:val="single" w:color="auto" w:sz="4" w:space="0"/>
                    <w:bottom w:val="single" w:color="auto" w:sz="4" w:space="0"/>
                  </w:tcBorders>
                  <w:shd w:val="clear" w:color="auto" w:fill="auto"/>
                  <w:vAlign w:val="center"/>
                </w:tcPr>
                <w:p w14:paraId="44E1E97B">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0.0110</w:t>
                  </w:r>
                </w:p>
              </w:tc>
              <w:tc>
                <w:tcPr>
                  <w:tcW w:w="412" w:type="pct"/>
                  <w:tcBorders>
                    <w:top w:val="single" w:color="auto" w:sz="4" w:space="0"/>
                    <w:bottom w:val="single" w:color="auto" w:sz="4" w:space="0"/>
                  </w:tcBorders>
                  <w:shd w:val="clear" w:color="auto" w:fill="auto"/>
                  <w:vAlign w:val="center"/>
                </w:tcPr>
                <w:p w14:paraId="55253044">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0.00011</w:t>
                  </w:r>
                </w:p>
              </w:tc>
              <w:tc>
                <w:tcPr>
                  <w:tcW w:w="364" w:type="pct"/>
                  <w:tcBorders>
                    <w:top w:val="single" w:color="auto" w:sz="4" w:space="0"/>
                    <w:bottom w:val="single" w:color="auto" w:sz="4" w:space="0"/>
                  </w:tcBorders>
                  <w:shd w:val="clear" w:color="auto" w:fill="auto"/>
                  <w:vAlign w:val="center"/>
                </w:tcPr>
                <w:p w14:paraId="22E156CA">
                  <w:pPr>
                    <w:pStyle w:val="12"/>
                    <w:bidi w:val="0"/>
                    <w:ind w:firstLine="0" w:firstLineChars="0"/>
                    <w:rPr>
                      <w:rFonts w:hint="eastAsia" w:ascii="Times New Roman" w:hAnsi="Times New Roman" w:eastAsia="宋体" w:cs="Times New Roman"/>
                      <w:color w:val="F05912"/>
                      <w:kern w:val="0"/>
                      <w:sz w:val="21"/>
                      <w:szCs w:val="21"/>
                      <w:lang w:val="en-US" w:eastAsia="zh-CN"/>
                    </w:rPr>
                  </w:pPr>
                  <w:r>
                    <w:rPr>
                      <w:rFonts w:hint="eastAsia"/>
                      <w:color w:val="F05912"/>
                      <w:lang w:val="en-US" w:eastAsia="zh-CN"/>
                    </w:rPr>
                    <w:t>0.00053</w:t>
                  </w:r>
                </w:p>
              </w:tc>
              <w:tc>
                <w:tcPr>
                  <w:tcW w:w="351" w:type="pct"/>
                  <w:vMerge w:val="continue"/>
                  <w:tcBorders>
                    <w:top w:val="single" w:color="auto" w:sz="4" w:space="0"/>
                    <w:bottom w:val="single" w:color="auto" w:sz="4" w:space="0"/>
                  </w:tcBorders>
                  <w:vAlign w:val="center"/>
                </w:tcPr>
                <w:p w14:paraId="7F96C559">
                  <w:pPr>
                    <w:pStyle w:val="12"/>
                    <w:bidi w:val="0"/>
                    <w:ind w:firstLine="0" w:firstLineChars="0"/>
                    <w:rPr>
                      <w:rFonts w:hint="eastAsia"/>
                      <w:color w:val="0000FF"/>
                      <w:lang w:val="en-US" w:eastAsia="zh-CN"/>
                    </w:rPr>
                  </w:pPr>
                </w:p>
              </w:tc>
              <w:tc>
                <w:tcPr>
                  <w:tcW w:w="296" w:type="pct"/>
                  <w:vMerge w:val="continue"/>
                  <w:tcBorders>
                    <w:top w:val="single" w:color="auto" w:sz="4" w:space="0"/>
                    <w:bottom w:val="single" w:color="auto" w:sz="4" w:space="0"/>
                  </w:tcBorders>
                  <w:vAlign w:val="center"/>
                </w:tcPr>
                <w:p w14:paraId="059431F6">
                  <w:pPr>
                    <w:pStyle w:val="12"/>
                    <w:bidi w:val="0"/>
                    <w:ind w:firstLine="0" w:firstLineChars="0"/>
                    <w:rPr>
                      <w:rFonts w:hint="eastAsia"/>
                      <w:color w:val="0000FF"/>
                      <w:lang w:val="en-US" w:eastAsia="zh-CN"/>
                    </w:rPr>
                  </w:pPr>
                </w:p>
              </w:tc>
              <w:tc>
                <w:tcPr>
                  <w:tcW w:w="269" w:type="pct"/>
                  <w:vMerge w:val="continue"/>
                  <w:tcBorders>
                    <w:top w:val="single" w:color="auto" w:sz="4" w:space="0"/>
                    <w:bottom w:val="single" w:color="auto" w:sz="4" w:space="0"/>
                  </w:tcBorders>
                  <w:vAlign w:val="center"/>
                </w:tcPr>
                <w:p w14:paraId="505270E1">
                  <w:pPr>
                    <w:pStyle w:val="12"/>
                    <w:bidi w:val="0"/>
                    <w:ind w:firstLine="0" w:firstLineChars="0"/>
                    <w:rPr>
                      <w:rFonts w:hint="eastAsia"/>
                      <w:color w:val="0000FF"/>
                      <w:lang w:val="en-US" w:eastAsia="zh-CN"/>
                    </w:rPr>
                  </w:pPr>
                </w:p>
              </w:tc>
              <w:tc>
                <w:tcPr>
                  <w:tcW w:w="278" w:type="pct"/>
                  <w:vMerge w:val="continue"/>
                  <w:tcBorders>
                    <w:top w:val="single" w:color="auto" w:sz="4" w:space="0"/>
                    <w:bottom w:val="single" w:color="auto" w:sz="4" w:space="0"/>
                  </w:tcBorders>
                  <w:vAlign w:val="center"/>
                </w:tcPr>
                <w:p w14:paraId="7AA18452">
                  <w:pPr>
                    <w:pStyle w:val="12"/>
                    <w:bidi w:val="0"/>
                    <w:ind w:firstLine="0" w:firstLineChars="0"/>
                    <w:rPr>
                      <w:rFonts w:hint="eastAsia"/>
                      <w:color w:val="0000FF"/>
                      <w:lang w:val="en-US" w:eastAsia="zh-CN"/>
                    </w:rPr>
                  </w:pPr>
                </w:p>
              </w:tc>
              <w:tc>
                <w:tcPr>
                  <w:tcW w:w="362" w:type="pct"/>
                  <w:vMerge w:val="continue"/>
                  <w:tcBorders>
                    <w:top w:val="single" w:color="auto" w:sz="4" w:space="0"/>
                    <w:bottom w:val="single" w:color="auto" w:sz="4" w:space="0"/>
                  </w:tcBorders>
                  <w:vAlign w:val="center"/>
                </w:tcPr>
                <w:p w14:paraId="61EDD2D1">
                  <w:pPr>
                    <w:pStyle w:val="12"/>
                    <w:bidi w:val="0"/>
                    <w:ind w:firstLine="0" w:firstLineChars="0"/>
                    <w:rPr>
                      <w:rFonts w:hint="eastAsia"/>
                      <w:color w:val="0000FF"/>
                      <w:lang w:val="en-US" w:eastAsia="zh-CN"/>
                    </w:rPr>
                  </w:pPr>
                </w:p>
              </w:tc>
              <w:tc>
                <w:tcPr>
                  <w:tcW w:w="226" w:type="pct"/>
                  <w:vMerge w:val="continue"/>
                  <w:tcBorders>
                    <w:top w:val="single" w:color="auto" w:sz="4" w:space="0"/>
                    <w:bottom w:val="single" w:color="auto" w:sz="4" w:space="0"/>
                  </w:tcBorders>
                  <w:vAlign w:val="center"/>
                </w:tcPr>
                <w:p w14:paraId="406FB9C6">
                  <w:pPr>
                    <w:pStyle w:val="12"/>
                    <w:bidi w:val="0"/>
                    <w:ind w:firstLine="0" w:firstLineChars="0"/>
                    <w:rPr>
                      <w:rFonts w:hint="eastAsia"/>
                      <w:color w:val="0000FF"/>
                      <w:lang w:val="en-US" w:eastAsia="zh-CN"/>
                    </w:rPr>
                  </w:pPr>
                </w:p>
              </w:tc>
              <w:tc>
                <w:tcPr>
                  <w:tcW w:w="395" w:type="pct"/>
                  <w:tcBorders>
                    <w:top w:val="single" w:color="auto" w:sz="4" w:space="0"/>
                    <w:bottom w:val="single" w:color="auto" w:sz="4" w:space="0"/>
                  </w:tcBorders>
                  <w:shd w:val="clear" w:color="auto" w:fill="auto"/>
                  <w:vAlign w:val="center"/>
                </w:tcPr>
                <w:p w14:paraId="1CC6D20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w:t>
                  </w:r>
                </w:p>
              </w:tc>
            </w:tr>
          </w:tbl>
          <w:p w14:paraId="39C00D3D">
            <w:pPr>
              <w:ind w:left="0" w:leftChars="0" w:firstLine="0" w:firstLineChars="0"/>
              <w:rPr>
                <w:rFonts w:hint="eastAsia"/>
                <w:b/>
                <w:bCs/>
                <w:color w:val="auto"/>
                <w:szCs w:val="21"/>
              </w:rPr>
            </w:pPr>
          </w:p>
        </w:tc>
      </w:tr>
    </w:tbl>
    <w:p w14:paraId="2AFD64D4">
      <w:pPr>
        <w:rPr>
          <w:color w:val="auto"/>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19A19C0">
      <w:pPr>
        <w:rPr>
          <w:color w:val="auto"/>
        </w:rPr>
      </w:pPr>
    </w:p>
    <w:tbl>
      <w:tblPr>
        <w:tblStyle w:val="9"/>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86"/>
      </w:tblGrid>
      <w:tr w14:paraId="37BD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5" w:type="dxa"/>
            <w:vAlign w:val="center"/>
          </w:tcPr>
          <w:p w14:paraId="1263BE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rFonts w:ascii="Times New Roman" w:hAnsi="Times New Roman" w:eastAsia="宋体" w:cs="Times New Roman"/>
                <w:b/>
                <w:bCs/>
                <w:color w:val="auto"/>
              </w:rPr>
              <w:t>运营期环境影响和保护措施</w:t>
            </w:r>
          </w:p>
        </w:tc>
        <w:tc>
          <w:tcPr>
            <w:tcW w:w="8876" w:type="dxa"/>
          </w:tcPr>
          <w:p w14:paraId="56DF7CF5">
            <w:pPr>
              <w:ind w:firstLine="480"/>
              <w:rPr>
                <w:rFonts w:hint="default" w:eastAsia="宋体"/>
                <w:b/>
                <w:bCs/>
                <w:color w:val="auto"/>
                <w:lang w:val="en-US" w:eastAsia="zh-CN"/>
              </w:rPr>
            </w:pPr>
            <w:r>
              <w:rPr>
                <w:rFonts w:hint="eastAsia"/>
                <w:b/>
                <w:bCs/>
                <w:color w:val="auto"/>
                <w:lang w:val="en-US" w:eastAsia="zh-CN"/>
              </w:rPr>
              <w:t>（1）源强核算：</w:t>
            </w:r>
          </w:p>
          <w:p w14:paraId="23C1793E">
            <w:pPr>
              <w:ind w:firstLine="480"/>
              <w:rPr>
                <w:rFonts w:hint="default"/>
                <w:color w:val="auto"/>
                <w:lang w:val="en-US" w:eastAsia="zh-CN"/>
              </w:rPr>
            </w:pPr>
            <w:r>
              <w:rPr>
                <w:rFonts w:hint="eastAsia"/>
                <w:color w:val="auto"/>
                <w:lang w:val="en-US" w:eastAsia="zh-CN"/>
              </w:rPr>
              <w:t>本项目在运营过程中产生的废气主要为辊涂烘干、挤出流延、浇注固化工序产生的VOCs。TPU树脂颗粒、聚氨酯浆料、</w:t>
            </w:r>
            <w:r>
              <w:rPr>
                <w:rFonts w:hint="eastAsia"/>
                <w:color w:val="auto"/>
                <w:lang w:eastAsia="zh-CN"/>
              </w:rPr>
              <w:t>热熔胶</w:t>
            </w:r>
            <w:r>
              <w:rPr>
                <w:rFonts w:hint="eastAsia"/>
                <w:color w:val="auto"/>
                <w:lang w:val="en-US" w:eastAsia="zh-CN"/>
              </w:rPr>
              <w:t>在常温下无废气产生。</w:t>
            </w:r>
            <w:r>
              <w:rPr>
                <w:rFonts w:hint="eastAsia"/>
                <w:color w:val="auto"/>
              </w:rPr>
              <w:t>本项目使用的</w:t>
            </w:r>
            <w:r>
              <w:rPr>
                <w:rFonts w:hint="eastAsia"/>
                <w:color w:val="auto"/>
                <w:lang w:val="en-US" w:eastAsia="zh-CN"/>
              </w:rPr>
              <w:t>TPU树脂颗粒</w:t>
            </w:r>
            <w:r>
              <w:rPr>
                <w:rFonts w:hint="eastAsia"/>
                <w:color w:val="auto"/>
              </w:rPr>
              <w:t>为颗粒状</w:t>
            </w:r>
            <w:r>
              <w:rPr>
                <w:rFonts w:hint="eastAsia"/>
                <w:color w:val="auto"/>
                <w:lang w:eastAsia="zh-CN"/>
              </w:rPr>
              <w:t>，</w:t>
            </w:r>
            <w:r>
              <w:rPr>
                <w:rFonts w:hint="eastAsia"/>
                <w:color w:val="auto"/>
                <w:lang w:val="en-US" w:eastAsia="zh-CN"/>
              </w:rPr>
              <w:t>固化剂为小丸状或薄片状</w:t>
            </w:r>
            <w:r>
              <w:rPr>
                <w:rFonts w:hint="eastAsia"/>
                <w:color w:val="auto"/>
              </w:rPr>
              <w:t>，尺寸较大，</w:t>
            </w:r>
            <w:r>
              <w:rPr>
                <w:rFonts w:hint="eastAsia"/>
                <w:color w:val="auto"/>
                <w:lang w:val="en-US" w:eastAsia="zh-CN"/>
              </w:rPr>
              <w:t>投料过程基本不产生粉尘。</w:t>
            </w:r>
          </w:p>
          <w:p w14:paraId="396E88CC">
            <w:pPr>
              <w:ind w:firstLine="480"/>
              <w:rPr>
                <w:rFonts w:hint="eastAsia"/>
                <w:color w:val="auto"/>
                <w:lang w:val="en-US" w:eastAsia="zh-CN"/>
              </w:rPr>
            </w:pPr>
            <w:r>
              <w:rPr>
                <w:rFonts w:hint="eastAsia"/>
                <w:color w:val="auto"/>
                <w:lang w:val="en-US" w:eastAsia="zh-CN"/>
              </w:rPr>
              <w:t>①有机废气</w:t>
            </w:r>
          </w:p>
          <w:p w14:paraId="4BA37294">
            <w:pPr>
              <w:ind w:firstLine="480"/>
              <w:rPr>
                <w:rFonts w:hint="eastAsia"/>
                <w:color w:val="auto"/>
                <w:lang w:val="en-US" w:eastAsia="zh-CN"/>
              </w:rPr>
            </w:pPr>
            <w:r>
              <w:rPr>
                <w:rFonts w:hint="eastAsia"/>
                <w:color w:val="auto"/>
                <w:lang w:val="en-US" w:eastAsia="zh-CN"/>
              </w:rPr>
              <w:t>TPU树脂颗粒、聚氨酯预聚体、</w:t>
            </w:r>
            <w:r>
              <w:rPr>
                <w:rFonts w:hint="eastAsia"/>
                <w:color w:val="auto"/>
                <w:lang w:eastAsia="zh-CN"/>
              </w:rPr>
              <w:t>热熔胶</w:t>
            </w:r>
            <w:r>
              <w:rPr>
                <w:rFonts w:hint="eastAsia"/>
                <w:color w:val="auto"/>
                <w:lang w:val="en-US" w:eastAsia="zh-CN"/>
              </w:rPr>
              <w:t>加热后会产生挥发性有机物（VOCs），PU食品</w:t>
            </w:r>
            <w:r>
              <w:rPr>
                <w:rFonts w:hint="eastAsia"/>
                <w:color w:val="auto"/>
              </w:rPr>
              <w:t>输送带</w:t>
            </w:r>
            <w:r>
              <w:rPr>
                <w:rFonts w:hint="eastAsia"/>
                <w:color w:val="auto"/>
                <w:lang w:val="en-US" w:eastAsia="zh-CN"/>
              </w:rPr>
              <w:t>辊涂烘干、挤出流延工序和同步带浇注固化工序会产生有机废气。同步带加热搅拌工序在密闭的聚氨酯浇注</w:t>
            </w:r>
            <w:r>
              <w:rPr>
                <w:rFonts w:hint="eastAsia"/>
                <w:color w:val="auto"/>
              </w:rPr>
              <w:t>机</w:t>
            </w:r>
            <w:r>
              <w:rPr>
                <w:rFonts w:hint="eastAsia"/>
                <w:color w:val="auto"/>
                <w:lang w:val="en-US" w:eastAsia="zh-CN"/>
              </w:rPr>
              <w:t>罐体中进行，产生的VOCs（以非甲烷总烃计）在浇注工序外排。</w:t>
            </w:r>
          </w:p>
          <w:p w14:paraId="01AAB430">
            <w:pPr>
              <w:bidi w:val="0"/>
              <w:rPr>
                <w:rFonts w:hint="default"/>
                <w:color w:val="0000FF"/>
                <w:lang w:val="en-US" w:eastAsia="zh-CN"/>
              </w:rPr>
            </w:pPr>
            <w:r>
              <w:rPr>
                <w:rFonts w:hint="eastAsia"/>
                <w:color w:val="0000FF"/>
                <w:lang w:val="en-US" w:eastAsia="zh-CN"/>
              </w:rPr>
              <w:t>废气产污系数参考《空气污染物排放和控制手册》（美国国家环保局）中推荐的产污系数，非甲烷总烃的排放系数为0.35kg/t-原料。则同步带生产过程中VOCs产生量约为0.21t/a。输送带TPU树脂颗粒加工过程VOCs产生量约为0.7t/a。</w:t>
            </w:r>
          </w:p>
          <w:p w14:paraId="6717894D">
            <w:pPr>
              <w:bidi w:val="0"/>
              <w:rPr>
                <w:rFonts w:hint="eastAsia"/>
                <w:color w:val="0000FF"/>
                <w:lang w:val="en-US" w:eastAsia="zh-CN"/>
              </w:rPr>
            </w:pPr>
            <w:r>
              <w:rPr>
                <w:rFonts w:hint="eastAsia"/>
                <w:color w:val="0000FF"/>
                <w:lang w:val="en-US" w:eastAsia="zh-CN"/>
              </w:rPr>
              <w:t>在受热情况下</w:t>
            </w:r>
            <w:r>
              <w:rPr>
                <w:rFonts w:hint="default"/>
                <w:color w:val="0000FF"/>
                <w:lang w:val="en-US" w:eastAsia="zh-CN"/>
              </w:rPr>
              <w:t>，TPU树脂颗粒、聚氨酯预聚体可能</w:t>
            </w:r>
            <w:r>
              <w:rPr>
                <w:rFonts w:hint="eastAsia"/>
                <w:color w:val="0000FF"/>
                <w:lang w:val="en-US" w:eastAsia="zh-CN"/>
              </w:rPr>
              <w:t>会有少量残存未聚合的游离反应单体挥发如</w:t>
            </w:r>
            <w:r>
              <w:rPr>
                <w:rFonts w:hint="default"/>
                <w:color w:val="0000FF"/>
                <w:lang w:val="en-US" w:eastAsia="zh-CN"/>
              </w:rPr>
              <w:t>甲苯二异氰酸酯</w:t>
            </w:r>
            <w:r>
              <w:rPr>
                <w:rFonts w:hint="eastAsia"/>
                <w:color w:val="0000FF"/>
                <w:lang w:val="en-US" w:eastAsia="zh-CN"/>
              </w:rPr>
              <w:t>（TDI）</w:t>
            </w:r>
            <w:r>
              <w:rPr>
                <w:rFonts w:hint="default"/>
                <w:color w:val="0000FF"/>
                <w:lang w:val="en-US" w:eastAsia="zh-CN"/>
              </w:rPr>
              <w:t>、二苯基甲烷二异氰酸酯</w:t>
            </w:r>
            <w:r>
              <w:rPr>
                <w:rFonts w:hint="eastAsia"/>
                <w:color w:val="0000FF"/>
                <w:lang w:val="en-US" w:eastAsia="zh-CN"/>
              </w:rPr>
              <w:t>（MDI）</w:t>
            </w:r>
            <w:r>
              <w:rPr>
                <w:rFonts w:hint="default"/>
                <w:color w:val="0000FF"/>
                <w:lang w:val="en-US" w:eastAsia="zh-CN"/>
              </w:rPr>
              <w:t>、异佛尔酮二异氰酸酯</w:t>
            </w:r>
            <w:r>
              <w:rPr>
                <w:rFonts w:hint="eastAsia"/>
                <w:color w:val="0000FF"/>
                <w:lang w:val="en-US" w:eastAsia="zh-CN"/>
              </w:rPr>
              <w:t>（IPDI）</w:t>
            </w:r>
            <w:r>
              <w:rPr>
                <w:rFonts w:hint="default"/>
                <w:color w:val="0000FF"/>
                <w:lang w:val="en-US" w:eastAsia="zh-CN"/>
              </w:rPr>
              <w:t>、多亚甲基多苯基异氰酸酯</w:t>
            </w:r>
            <w:r>
              <w:rPr>
                <w:rFonts w:hint="eastAsia"/>
                <w:color w:val="0000FF"/>
                <w:lang w:val="en-US" w:eastAsia="zh-CN"/>
              </w:rPr>
              <w:t>（PAPI）。</w:t>
            </w:r>
          </w:p>
          <w:p w14:paraId="7F59D8BA">
            <w:pPr>
              <w:bidi w:val="0"/>
              <w:rPr>
                <w:rFonts w:hint="eastAsia"/>
                <w:color w:val="EC1BCA"/>
                <w:lang w:val="en-US" w:eastAsia="zh-CN"/>
              </w:rPr>
            </w:pPr>
            <w:r>
              <w:rPr>
                <w:rFonts w:hint="eastAsia"/>
                <w:color w:val="EC1BCA"/>
                <w:lang w:val="en-US" w:eastAsia="zh-CN"/>
              </w:rPr>
              <w:t>根据《食品安全国家标准食品接触用塑料材料及制品》（GB4806.7-2023），食品接触用聚氨酯材料中，异氰酸根（-NCO）最大允许含量不得超过1mg/kg。含量、分子量按平均折算，</w:t>
            </w:r>
            <w:r>
              <w:rPr>
                <w:rFonts w:hint="default"/>
                <w:color w:val="EC1BCA"/>
                <w:lang w:val="en-US" w:eastAsia="zh-CN"/>
              </w:rPr>
              <w:t>甲苯二异氰酸酯</w:t>
            </w:r>
            <w:r>
              <w:rPr>
                <w:rFonts w:hint="eastAsia"/>
                <w:color w:val="EC1BCA"/>
                <w:lang w:val="en-US" w:eastAsia="zh-CN"/>
              </w:rPr>
              <w:t>（TDI）不得超过0.5mg/kg</w:t>
            </w:r>
            <w:r>
              <w:rPr>
                <w:rFonts w:hint="default"/>
                <w:color w:val="EC1BCA"/>
                <w:lang w:val="en-US" w:eastAsia="zh-CN"/>
              </w:rPr>
              <w:t>、二苯基甲烷二异氰酸酯</w:t>
            </w:r>
            <w:r>
              <w:rPr>
                <w:rFonts w:hint="eastAsia"/>
                <w:color w:val="EC1BCA"/>
                <w:lang w:val="en-US" w:eastAsia="zh-CN"/>
              </w:rPr>
              <w:t>（MDI）不得超过0.7mg/kg</w:t>
            </w:r>
            <w:r>
              <w:rPr>
                <w:rFonts w:hint="default"/>
                <w:color w:val="EC1BCA"/>
                <w:lang w:val="en-US" w:eastAsia="zh-CN"/>
              </w:rPr>
              <w:t>、异佛尔酮二异氰酸酯</w:t>
            </w:r>
            <w:r>
              <w:rPr>
                <w:rFonts w:hint="eastAsia"/>
                <w:color w:val="EC1BCA"/>
                <w:lang w:val="en-US" w:eastAsia="zh-CN"/>
              </w:rPr>
              <w:t>（IPDI）不得超过0.7mg/kg</w:t>
            </w:r>
            <w:r>
              <w:rPr>
                <w:rFonts w:hint="default"/>
                <w:color w:val="EC1BCA"/>
                <w:lang w:val="en-US" w:eastAsia="zh-CN"/>
              </w:rPr>
              <w:t>、多亚甲基多苯基异氰酸酯</w:t>
            </w:r>
            <w:r>
              <w:rPr>
                <w:rFonts w:hint="eastAsia"/>
                <w:color w:val="EC1BCA"/>
                <w:lang w:val="en-US" w:eastAsia="zh-CN"/>
              </w:rPr>
              <w:t>（PAPI）不得超过0.8mg/kg。</w:t>
            </w:r>
          </w:p>
          <w:p w14:paraId="29A0A5BA">
            <w:pPr>
              <w:bidi w:val="0"/>
              <w:rPr>
                <w:rFonts w:hint="eastAsia"/>
                <w:color w:val="F05912"/>
                <w:lang w:val="en-US" w:eastAsia="zh-CN"/>
              </w:rPr>
            </w:pPr>
            <w:r>
              <w:rPr>
                <w:rFonts w:hint="eastAsia"/>
                <w:color w:val="F05912"/>
                <w:lang w:val="en-US" w:eastAsia="zh-CN"/>
              </w:rPr>
              <w:t>根据热熔胶挥发性有机物检测结果，TVOC含量为10g/kg，本项目热熔胶用量约100t/a，产生的VOCs约1t/a。</w:t>
            </w:r>
          </w:p>
          <w:p w14:paraId="0D0A5B93">
            <w:pPr>
              <w:bidi w:val="0"/>
              <w:rPr>
                <w:rFonts w:hint="eastAsia"/>
                <w:color w:val="EE1BE0"/>
                <w:lang w:val="en-US" w:eastAsia="zh-CN"/>
              </w:rPr>
            </w:pPr>
            <w:r>
              <w:rPr>
                <w:rFonts w:hint="eastAsia"/>
                <w:color w:val="EE1BE0"/>
                <w:lang w:val="en-US" w:eastAsia="zh-CN"/>
              </w:rPr>
              <w:t>根据上述分析，有机废气产生情况见下表。</w:t>
            </w:r>
          </w:p>
          <w:p w14:paraId="0FBE5EE8">
            <w:pPr>
              <w:pStyle w:val="13"/>
              <w:numPr>
                <w:ilvl w:val="0"/>
                <w:numId w:val="7"/>
              </w:numPr>
              <w:bidi w:val="0"/>
              <w:rPr>
                <w:rFonts w:hint="eastAsia"/>
                <w:color w:val="EE1BE0"/>
                <w:lang w:val="en-US" w:eastAsia="zh-CN"/>
              </w:rPr>
            </w:pPr>
            <w:r>
              <w:rPr>
                <w:rFonts w:hint="eastAsia"/>
                <w:color w:val="EE1BE0"/>
                <w:lang w:val="en-US" w:eastAsia="zh-CN"/>
              </w:rPr>
              <w:t>有机废气产生情况表 t/a</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2883"/>
              <w:gridCol w:w="2887"/>
            </w:tblGrid>
            <w:tr w14:paraId="2245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top w:val="single" w:color="000000" w:sz="12" w:space="0"/>
                    <w:left w:val="nil"/>
                    <w:bottom w:val="single" w:color="auto" w:sz="12" w:space="0"/>
                    <w:tl2br w:val="nil"/>
                  </w:tcBorders>
                  <w:shd w:val="clear" w:color="auto" w:fill="FFFFFF"/>
                </w:tcPr>
                <w:p w14:paraId="74E4F3EE">
                  <w:pPr>
                    <w:pStyle w:val="12"/>
                    <w:widowControl w:val="0"/>
                    <w:bidi w:val="0"/>
                    <w:rPr>
                      <w:rFonts w:hint="default"/>
                      <w:b/>
                      <w:bCs/>
                      <w:color w:val="EE1BE0"/>
                      <w:lang w:val="en-US" w:eastAsia="zh-CN"/>
                    </w:rPr>
                  </w:pPr>
                  <w:r>
                    <w:rPr>
                      <w:rFonts w:hint="eastAsia"/>
                      <w:b/>
                      <w:bCs/>
                      <w:color w:val="EE1BE0"/>
                      <w:lang w:val="en-US" w:eastAsia="zh-CN"/>
                    </w:rPr>
                    <w:t>名称</w:t>
                  </w:r>
                </w:p>
              </w:tc>
              <w:tc>
                <w:tcPr>
                  <w:tcW w:w="1665" w:type="pct"/>
                  <w:tcBorders>
                    <w:top w:val="single" w:color="000000" w:sz="12" w:space="0"/>
                    <w:bottom w:val="single" w:color="auto" w:sz="12" w:space="0"/>
                  </w:tcBorders>
                  <w:shd w:val="clear" w:color="auto" w:fill="FFFFFF"/>
                </w:tcPr>
                <w:p w14:paraId="50E5DA62">
                  <w:pPr>
                    <w:pStyle w:val="12"/>
                    <w:widowControl w:val="0"/>
                    <w:bidi w:val="0"/>
                    <w:rPr>
                      <w:rFonts w:hint="default"/>
                      <w:b/>
                      <w:bCs/>
                      <w:color w:val="EE1BE0"/>
                      <w:lang w:val="en-US" w:eastAsia="zh-CN"/>
                    </w:rPr>
                  </w:pPr>
                  <w:r>
                    <w:rPr>
                      <w:rFonts w:hint="eastAsia"/>
                      <w:b/>
                      <w:bCs/>
                      <w:color w:val="EE1BE0"/>
                      <w:lang w:val="en-US" w:eastAsia="zh-CN"/>
                    </w:rPr>
                    <w:t>产生量（输送带）</w:t>
                  </w:r>
                </w:p>
              </w:tc>
              <w:tc>
                <w:tcPr>
                  <w:tcW w:w="1667" w:type="pct"/>
                  <w:tcBorders>
                    <w:top w:val="single" w:color="000000" w:sz="12" w:space="0"/>
                    <w:bottom w:val="single" w:color="auto" w:sz="12" w:space="0"/>
                    <w:right w:val="nil"/>
                  </w:tcBorders>
                  <w:shd w:val="clear" w:color="auto" w:fill="FFFFFF"/>
                </w:tcPr>
                <w:p w14:paraId="2CE1D162">
                  <w:pPr>
                    <w:pStyle w:val="12"/>
                    <w:widowControl w:val="0"/>
                    <w:bidi w:val="0"/>
                    <w:rPr>
                      <w:rFonts w:hint="default"/>
                      <w:b/>
                      <w:bCs/>
                      <w:color w:val="EE1BE0"/>
                      <w:lang w:val="en-US" w:eastAsia="zh-CN"/>
                    </w:rPr>
                  </w:pPr>
                  <w:r>
                    <w:rPr>
                      <w:rFonts w:hint="eastAsia"/>
                      <w:b/>
                      <w:bCs/>
                      <w:color w:val="EE1BE0"/>
                      <w:lang w:val="en-US" w:eastAsia="zh-CN"/>
                    </w:rPr>
                    <w:t>产生量（同步带）</w:t>
                  </w:r>
                </w:p>
              </w:tc>
            </w:tr>
            <w:tr w14:paraId="0BAB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top w:val="single" w:color="auto" w:sz="12" w:space="0"/>
                    <w:left w:val="nil"/>
                  </w:tcBorders>
                  <w:shd w:val="clear" w:color="auto" w:fill="FFFFFF"/>
                  <w:vAlign w:val="center"/>
                </w:tcPr>
                <w:p w14:paraId="27017482">
                  <w:pPr>
                    <w:pStyle w:val="12"/>
                    <w:widowControl w:val="0"/>
                    <w:bidi w:val="0"/>
                    <w:rPr>
                      <w:rFonts w:hint="default"/>
                      <w:b w:val="0"/>
                      <w:bCs w:val="0"/>
                      <w:color w:val="EE1BE0"/>
                      <w:lang w:val="en-US" w:eastAsia="zh-CN"/>
                    </w:rPr>
                  </w:pPr>
                  <w:r>
                    <w:rPr>
                      <w:rFonts w:hint="eastAsia"/>
                      <w:b w:val="0"/>
                      <w:bCs w:val="0"/>
                      <w:color w:val="EE1BE0"/>
                      <w:lang w:val="en-US" w:eastAsia="zh-CN"/>
                    </w:rPr>
                    <w:t>VOCs</w:t>
                  </w:r>
                </w:p>
              </w:tc>
              <w:tc>
                <w:tcPr>
                  <w:tcW w:w="2883" w:type="dxa"/>
                  <w:tcBorders>
                    <w:top w:val="single" w:color="auto" w:sz="12" w:space="0"/>
                  </w:tcBorders>
                  <w:shd w:val="clear" w:color="auto" w:fill="FFFFFF"/>
                  <w:vAlign w:val="center"/>
                </w:tcPr>
                <w:p w14:paraId="5DAB79E8">
                  <w:pPr>
                    <w:pStyle w:val="12"/>
                    <w:widowControl w:val="0"/>
                    <w:bidi w:val="0"/>
                    <w:rPr>
                      <w:rFonts w:hint="default"/>
                      <w:b w:val="0"/>
                      <w:bCs w:val="0"/>
                      <w:color w:val="EE1BE0"/>
                      <w:lang w:val="en-US" w:eastAsia="zh-CN"/>
                    </w:rPr>
                  </w:pPr>
                  <w:r>
                    <w:rPr>
                      <w:rFonts w:hint="eastAsia"/>
                      <w:b w:val="0"/>
                      <w:bCs w:val="0"/>
                      <w:color w:val="F05912"/>
                      <w:lang w:val="en-US" w:eastAsia="zh-CN"/>
                    </w:rPr>
                    <w:t>1.7</w:t>
                  </w:r>
                </w:p>
              </w:tc>
              <w:tc>
                <w:tcPr>
                  <w:tcW w:w="2887" w:type="dxa"/>
                  <w:tcBorders>
                    <w:top w:val="single" w:color="auto" w:sz="12" w:space="0"/>
                    <w:right w:val="nil"/>
                  </w:tcBorders>
                  <w:shd w:val="clear" w:color="auto" w:fill="FFFFFF"/>
                  <w:vAlign w:val="center"/>
                </w:tcPr>
                <w:p w14:paraId="6ADF6B09">
                  <w:pPr>
                    <w:pStyle w:val="12"/>
                    <w:widowControl w:val="0"/>
                    <w:bidi w:val="0"/>
                    <w:rPr>
                      <w:rFonts w:hint="default"/>
                      <w:b w:val="0"/>
                      <w:bCs w:val="0"/>
                      <w:color w:val="EE1BE0"/>
                      <w:lang w:val="en-US" w:eastAsia="zh-CN"/>
                    </w:rPr>
                  </w:pPr>
                  <w:r>
                    <w:rPr>
                      <w:rFonts w:hint="eastAsia"/>
                      <w:b w:val="0"/>
                      <w:bCs w:val="0"/>
                      <w:color w:val="EE1BE0"/>
                      <w:lang w:val="en-US" w:eastAsia="zh-CN"/>
                    </w:rPr>
                    <w:t>0.21</w:t>
                  </w:r>
                </w:p>
              </w:tc>
            </w:tr>
            <w:tr w14:paraId="6782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nil"/>
                  </w:tcBorders>
                  <w:shd w:val="clear" w:color="auto" w:fill="FFFFFF"/>
                  <w:vAlign w:val="center"/>
                </w:tcPr>
                <w:p w14:paraId="5BB7E0B8">
                  <w:pPr>
                    <w:pStyle w:val="12"/>
                    <w:widowControl w:val="0"/>
                    <w:bidi w:val="0"/>
                    <w:rPr>
                      <w:rFonts w:hint="default"/>
                      <w:b w:val="0"/>
                      <w:bCs w:val="0"/>
                      <w:color w:val="EE1BE0"/>
                      <w:lang w:val="en-US" w:eastAsia="zh-CN"/>
                    </w:rPr>
                  </w:pPr>
                  <w:r>
                    <w:rPr>
                      <w:rFonts w:hint="default"/>
                      <w:b w:val="0"/>
                      <w:bCs w:val="0"/>
                      <w:color w:val="EE1BE0"/>
                      <w:lang w:val="en-US" w:eastAsia="zh-CN"/>
                    </w:rPr>
                    <w:t>TDI</w:t>
                  </w:r>
                </w:p>
              </w:tc>
              <w:tc>
                <w:tcPr>
                  <w:tcW w:w="2883" w:type="dxa"/>
                  <w:shd w:val="clear" w:color="auto" w:fill="FFFFFF"/>
                  <w:vAlign w:val="center"/>
                </w:tcPr>
                <w:p w14:paraId="42D8751C">
                  <w:pPr>
                    <w:pStyle w:val="12"/>
                    <w:widowControl w:val="0"/>
                    <w:bidi w:val="0"/>
                    <w:rPr>
                      <w:rFonts w:hint="default"/>
                      <w:b w:val="0"/>
                      <w:bCs w:val="0"/>
                      <w:color w:val="EE1BE0"/>
                      <w:lang w:val="en-US" w:eastAsia="zh-CN"/>
                    </w:rPr>
                  </w:pPr>
                  <w:r>
                    <w:rPr>
                      <w:rFonts w:hint="eastAsia"/>
                      <w:b w:val="0"/>
                      <w:bCs w:val="0"/>
                      <w:color w:val="EE1BE0"/>
                      <w:lang w:val="en-US" w:eastAsia="zh-CN"/>
                    </w:rPr>
                    <w:t>0.001</w:t>
                  </w:r>
                </w:p>
              </w:tc>
              <w:tc>
                <w:tcPr>
                  <w:tcW w:w="2887" w:type="dxa"/>
                  <w:tcBorders>
                    <w:right w:val="nil"/>
                  </w:tcBorders>
                  <w:shd w:val="clear" w:color="auto" w:fill="FFFFFF"/>
                  <w:vAlign w:val="center"/>
                </w:tcPr>
                <w:p w14:paraId="686397F5">
                  <w:pPr>
                    <w:pStyle w:val="12"/>
                    <w:widowControl w:val="0"/>
                    <w:bidi w:val="0"/>
                    <w:rPr>
                      <w:rFonts w:hint="default"/>
                      <w:b w:val="0"/>
                      <w:bCs w:val="0"/>
                      <w:color w:val="EE1BE0"/>
                      <w:lang w:val="en-US" w:eastAsia="zh-CN"/>
                    </w:rPr>
                  </w:pPr>
                  <w:r>
                    <w:rPr>
                      <w:rFonts w:hint="eastAsia"/>
                      <w:b w:val="0"/>
                      <w:bCs w:val="0"/>
                      <w:color w:val="EE1BE0"/>
                      <w:lang w:val="en-US" w:eastAsia="zh-CN"/>
                    </w:rPr>
                    <w:t>0.00015</w:t>
                  </w:r>
                </w:p>
              </w:tc>
            </w:tr>
            <w:tr w14:paraId="386E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nil"/>
                  </w:tcBorders>
                  <w:shd w:val="clear" w:color="auto" w:fill="FFFFFF"/>
                  <w:vAlign w:val="center"/>
                </w:tcPr>
                <w:p w14:paraId="44680D93">
                  <w:pPr>
                    <w:pStyle w:val="12"/>
                    <w:widowControl w:val="0"/>
                    <w:bidi w:val="0"/>
                    <w:rPr>
                      <w:rFonts w:hint="default"/>
                      <w:b w:val="0"/>
                      <w:bCs w:val="0"/>
                      <w:color w:val="EE1BE0"/>
                      <w:lang w:val="en-US" w:eastAsia="zh-CN"/>
                    </w:rPr>
                  </w:pPr>
                  <w:r>
                    <w:rPr>
                      <w:rFonts w:hint="default"/>
                      <w:b w:val="0"/>
                      <w:bCs w:val="0"/>
                      <w:color w:val="EE1BE0"/>
                      <w:lang w:val="en-US" w:eastAsia="zh-CN"/>
                    </w:rPr>
                    <w:t>MDI</w:t>
                  </w:r>
                </w:p>
              </w:tc>
              <w:tc>
                <w:tcPr>
                  <w:tcW w:w="2883" w:type="dxa"/>
                  <w:shd w:val="clear" w:color="auto" w:fill="FFFFFF"/>
                  <w:vAlign w:val="center"/>
                </w:tcPr>
                <w:p w14:paraId="4D5C629B">
                  <w:pPr>
                    <w:pStyle w:val="12"/>
                    <w:widowControl w:val="0"/>
                    <w:bidi w:val="0"/>
                    <w:rPr>
                      <w:rFonts w:hint="default"/>
                      <w:b w:val="0"/>
                      <w:bCs w:val="0"/>
                      <w:color w:val="EE1BE0"/>
                      <w:lang w:val="en-US" w:eastAsia="zh-CN"/>
                    </w:rPr>
                  </w:pPr>
                  <w:r>
                    <w:rPr>
                      <w:rFonts w:hint="eastAsia"/>
                      <w:b w:val="0"/>
                      <w:bCs w:val="0"/>
                      <w:color w:val="EE1BE0"/>
                      <w:lang w:val="en-US" w:eastAsia="zh-CN"/>
                    </w:rPr>
                    <w:t>0.0014</w:t>
                  </w:r>
                </w:p>
              </w:tc>
              <w:tc>
                <w:tcPr>
                  <w:tcW w:w="2887" w:type="dxa"/>
                  <w:tcBorders>
                    <w:right w:val="nil"/>
                  </w:tcBorders>
                  <w:shd w:val="clear" w:color="auto" w:fill="FFFFFF"/>
                  <w:vAlign w:val="center"/>
                </w:tcPr>
                <w:p w14:paraId="21F3956E">
                  <w:pPr>
                    <w:pStyle w:val="12"/>
                    <w:widowControl w:val="0"/>
                    <w:bidi w:val="0"/>
                    <w:rPr>
                      <w:rFonts w:hint="default"/>
                      <w:b w:val="0"/>
                      <w:bCs w:val="0"/>
                      <w:color w:val="EE1BE0"/>
                      <w:lang w:val="en-US" w:eastAsia="zh-CN"/>
                    </w:rPr>
                  </w:pPr>
                  <w:r>
                    <w:rPr>
                      <w:rFonts w:hint="eastAsia"/>
                      <w:b w:val="0"/>
                      <w:bCs w:val="0"/>
                      <w:color w:val="EE1BE0"/>
                      <w:lang w:val="en-US" w:eastAsia="zh-CN"/>
                    </w:rPr>
                    <w:t>0.00021</w:t>
                  </w:r>
                </w:p>
              </w:tc>
            </w:tr>
            <w:tr w14:paraId="373D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nil"/>
                  </w:tcBorders>
                  <w:shd w:val="clear" w:color="auto" w:fill="FFFFFF"/>
                  <w:vAlign w:val="center"/>
                </w:tcPr>
                <w:p w14:paraId="61DFFFF7">
                  <w:pPr>
                    <w:pStyle w:val="12"/>
                    <w:widowControl w:val="0"/>
                    <w:bidi w:val="0"/>
                    <w:rPr>
                      <w:rFonts w:hint="default"/>
                      <w:b w:val="0"/>
                      <w:bCs w:val="0"/>
                      <w:color w:val="F21BDC"/>
                      <w:lang w:val="en-US" w:eastAsia="zh-CN"/>
                    </w:rPr>
                  </w:pPr>
                  <w:r>
                    <w:rPr>
                      <w:rFonts w:hint="default"/>
                      <w:b w:val="0"/>
                      <w:bCs w:val="0"/>
                      <w:color w:val="F21BDC"/>
                      <w:lang w:val="en-US" w:eastAsia="zh-CN"/>
                    </w:rPr>
                    <w:t>IPDI</w:t>
                  </w:r>
                </w:p>
              </w:tc>
              <w:tc>
                <w:tcPr>
                  <w:tcW w:w="2883" w:type="dxa"/>
                  <w:shd w:val="clear" w:color="auto" w:fill="FFFFFF"/>
                  <w:vAlign w:val="center"/>
                </w:tcPr>
                <w:p w14:paraId="6D873321">
                  <w:pPr>
                    <w:pStyle w:val="12"/>
                    <w:widowControl w:val="0"/>
                    <w:bidi w:val="0"/>
                    <w:rPr>
                      <w:rFonts w:hint="default"/>
                      <w:b w:val="0"/>
                      <w:bCs w:val="0"/>
                      <w:color w:val="F21BDC"/>
                      <w:lang w:val="en-US" w:eastAsia="zh-CN"/>
                    </w:rPr>
                  </w:pPr>
                  <w:r>
                    <w:rPr>
                      <w:rFonts w:hint="eastAsia"/>
                      <w:b w:val="0"/>
                      <w:bCs w:val="0"/>
                      <w:color w:val="F21BDC"/>
                      <w:lang w:val="en-US" w:eastAsia="zh-CN"/>
                    </w:rPr>
                    <w:t>0.0014</w:t>
                  </w:r>
                </w:p>
              </w:tc>
              <w:tc>
                <w:tcPr>
                  <w:tcW w:w="2887" w:type="dxa"/>
                  <w:tcBorders>
                    <w:right w:val="nil"/>
                  </w:tcBorders>
                  <w:shd w:val="clear" w:color="auto" w:fill="FFFFFF"/>
                  <w:vAlign w:val="center"/>
                </w:tcPr>
                <w:p w14:paraId="24890E07">
                  <w:pPr>
                    <w:pStyle w:val="12"/>
                    <w:widowControl w:val="0"/>
                    <w:bidi w:val="0"/>
                    <w:rPr>
                      <w:rFonts w:hint="default"/>
                      <w:b w:val="0"/>
                      <w:bCs w:val="0"/>
                      <w:color w:val="F21BDC"/>
                      <w:lang w:val="en-US" w:eastAsia="zh-CN"/>
                    </w:rPr>
                  </w:pPr>
                  <w:r>
                    <w:rPr>
                      <w:rFonts w:hint="eastAsia"/>
                      <w:b w:val="0"/>
                      <w:bCs w:val="0"/>
                      <w:color w:val="F21BDC"/>
                      <w:lang w:val="en-US" w:eastAsia="zh-CN"/>
                    </w:rPr>
                    <w:t>0.00021</w:t>
                  </w:r>
                </w:p>
              </w:tc>
            </w:tr>
            <w:tr w14:paraId="7F5C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Borders>
                    <w:left w:val="nil"/>
                    <w:bottom w:val="single" w:color="auto" w:sz="12" w:space="0"/>
                  </w:tcBorders>
                  <w:shd w:val="clear" w:color="auto" w:fill="FFFFFF"/>
                  <w:vAlign w:val="center"/>
                </w:tcPr>
                <w:p w14:paraId="68D173B7">
                  <w:pPr>
                    <w:pStyle w:val="12"/>
                    <w:widowControl w:val="0"/>
                    <w:bidi w:val="0"/>
                    <w:rPr>
                      <w:rFonts w:hint="default"/>
                      <w:b w:val="0"/>
                      <w:bCs w:val="0"/>
                      <w:color w:val="F21BDC"/>
                      <w:lang w:val="en-US" w:eastAsia="zh-CN"/>
                    </w:rPr>
                  </w:pPr>
                  <w:r>
                    <w:rPr>
                      <w:rFonts w:hint="default"/>
                      <w:b w:val="0"/>
                      <w:bCs w:val="0"/>
                      <w:color w:val="F21BDC"/>
                      <w:lang w:val="en-US" w:eastAsia="zh-CN"/>
                    </w:rPr>
                    <w:t>PAPI</w:t>
                  </w:r>
                </w:p>
              </w:tc>
              <w:tc>
                <w:tcPr>
                  <w:tcW w:w="2883" w:type="dxa"/>
                  <w:tcBorders>
                    <w:bottom w:val="single" w:color="auto" w:sz="12" w:space="0"/>
                  </w:tcBorders>
                  <w:shd w:val="clear" w:color="auto" w:fill="FFFFFF"/>
                  <w:vAlign w:val="center"/>
                </w:tcPr>
                <w:p w14:paraId="27B90FAA">
                  <w:pPr>
                    <w:pStyle w:val="12"/>
                    <w:widowControl w:val="0"/>
                    <w:bidi w:val="0"/>
                    <w:rPr>
                      <w:rFonts w:hint="default"/>
                      <w:b w:val="0"/>
                      <w:bCs w:val="0"/>
                      <w:color w:val="F21BDC"/>
                      <w:lang w:val="en-US" w:eastAsia="zh-CN"/>
                    </w:rPr>
                  </w:pPr>
                  <w:r>
                    <w:rPr>
                      <w:rFonts w:hint="eastAsia"/>
                      <w:b w:val="0"/>
                      <w:bCs w:val="0"/>
                      <w:color w:val="F21BDC"/>
                      <w:lang w:val="en-US" w:eastAsia="zh-CN"/>
                    </w:rPr>
                    <w:t>0.0016</w:t>
                  </w:r>
                </w:p>
              </w:tc>
              <w:tc>
                <w:tcPr>
                  <w:tcW w:w="2887" w:type="dxa"/>
                  <w:tcBorders>
                    <w:bottom w:val="single" w:color="auto" w:sz="12" w:space="0"/>
                    <w:right w:val="nil"/>
                  </w:tcBorders>
                  <w:shd w:val="clear" w:color="auto" w:fill="FFFFFF"/>
                  <w:vAlign w:val="center"/>
                </w:tcPr>
                <w:p w14:paraId="564FA659">
                  <w:pPr>
                    <w:pStyle w:val="12"/>
                    <w:widowControl w:val="0"/>
                    <w:bidi w:val="0"/>
                    <w:rPr>
                      <w:rFonts w:hint="default"/>
                      <w:b w:val="0"/>
                      <w:bCs w:val="0"/>
                      <w:color w:val="F21BDC"/>
                      <w:lang w:val="en-US" w:eastAsia="zh-CN"/>
                    </w:rPr>
                  </w:pPr>
                  <w:r>
                    <w:rPr>
                      <w:rFonts w:hint="eastAsia"/>
                      <w:b w:val="0"/>
                      <w:bCs w:val="0"/>
                      <w:color w:val="F21BDC"/>
                      <w:lang w:val="en-US" w:eastAsia="zh-CN"/>
                    </w:rPr>
                    <w:t>0.00024</w:t>
                  </w:r>
                </w:p>
              </w:tc>
            </w:tr>
          </w:tbl>
          <w:p w14:paraId="2E2A083F">
            <w:pPr>
              <w:bidi w:val="0"/>
              <w:rPr>
                <w:rFonts w:hint="eastAsia"/>
                <w:color w:val="0000FF"/>
                <w:lang w:val="en-US" w:eastAsia="zh-CN"/>
              </w:rPr>
            </w:pPr>
            <w:r>
              <w:rPr>
                <w:rFonts w:hint="eastAsia"/>
                <w:color w:val="0000FF"/>
                <w:lang w:val="en-US" w:eastAsia="zh-CN"/>
              </w:rPr>
              <w:t>辊涂烘干、挤出流延、浇注固化工序产生的VOCs在密闭车间内负压收集后，采用二级活性炭吸附处理，通过22m排气筒（DA006、DA007、DA008）排放。根据《江西省生态环境厅关于做好2022年主要大气污染物总量减排核算工作的通知》（赣环大气〔2022〕264号），密闭车间负压收集，收集效率按90%计算，二级活性炭处理效率按27%计算。排气筒（DA006）</w:t>
            </w:r>
            <w:r>
              <w:rPr>
                <w:rFonts w:hint="eastAsia" w:ascii="Times New Roman" w:hAnsi="Times New Roman" w:eastAsia="宋体"/>
                <w:color w:val="0000FF"/>
                <w:sz w:val="24"/>
                <w:lang w:val="en-US" w:eastAsia="zh-CN"/>
              </w:rPr>
              <w:t>设计风量按</w:t>
            </w:r>
            <w:r>
              <w:rPr>
                <w:rFonts w:hint="eastAsia"/>
                <w:color w:val="0000FF"/>
                <w:sz w:val="24"/>
                <w:lang w:val="en-US" w:eastAsia="zh-CN"/>
              </w:rPr>
              <w:t>10000</w:t>
            </w:r>
            <w:r>
              <w:rPr>
                <w:rFonts w:hint="default" w:ascii="Times New Roman" w:hAnsi="Times New Roman" w:eastAsia="宋体"/>
                <w:color w:val="0000FF"/>
                <w:sz w:val="24"/>
                <w:lang w:val="en-US" w:eastAsia="zh-CN"/>
              </w:rPr>
              <w:t>m</w:t>
            </w:r>
            <w:r>
              <w:rPr>
                <w:rFonts w:hint="default" w:ascii="Times New Roman" w:hAnsi="Times New Roman" w:eastAsia="宋体"/>
                <w:color w:val="0000FF"/>
                <w:sz w:val="24"/>
                <w:vertAlign w:val="superscript"/>
                <w:lang w:val="en-US" w:eastAsia="zh-CN"/>
              </w:rPr>
              <w:t>3</w:t>
            </w:r>
            <w:r>
              <w:rPr>
                <w:rFonts w:hint="default" w:ascii="Times New Roman" w:hAnsi="Times New Roman" w:eastAsia="宋体"/>
                <w:color w:val="0000FF"/>
                <w:sz w:val="24"/>
                <w:lang w:val="en-US" w:eastAsia="zh-CN"/>
              </w:rPr>
              <w:t>/h</w:t>
            </w:r>
            <w:r>
              <w:rPr>
                <w:rFonts w:hint="eastAsia" w:ascii="Times New Roman" w:hAnsi="Times New Roman" w:eastAsia="宋体"/>
                <w:color w:val="0000FF"/>
                <w:sz w:val="24"/>
                <w:lang w:val="en-US" w:eastAsia="zh-CN"/>
              </w:rPr>
              <w:t>计算</w:t>
            </w:r>
            <w:r>
              <w:rPr>
                <w:rFonts w:hint="eastAsia"/>
                <w:color w:val="0000FF"/>
                <w:sz w:val="24"/>
                <w:lang w:val="en-US" w:eastAsia="zh-CN"/>
              </w:rPr>
              <w:t>，</w:t>
            </w:r>
            <w:r>
              <w:rPr>
                <w:rFonts w:hint="eastAsia"/>
                <w:color w:val="0000FF"/>
                <w:lang w:val="en-US" w:eastAsia="zh-CN"/>
              </w:rPr>
              <w:t>排气筒（DA007、DA008）</w:t>
            </w:r>
            <w:r>
              <w:rPr>
                <w:rFonts w:hint="eastAsia" w:ascii="Times New Roman" w:hAnsi="Times New Roman" w:eastAsia="宋体"/>
                <w:color w:val="0000FF"/>
                <w:sz w:val="24"/>
                <w:lang w:val="en-US" w:eastAsia="zh-CN"/>
              </w:rPr>
              <w:t>设计风量按</w:t>
            </w:r>
            <w:r>
              <w:rPr>
                <w:rFonts w:hint="eastAsia"/>
                <w:color w:val="0000FF"/>
                <w:sz w:val="24"/>
                <w:lang w:val="en-US" w:eastAsia="zh-CN"/>
              </w:rPr>
              <w:t>10000</w:t>
            </w:r>
            <w:r>
              <w:rPr>
                <w:rFonts w:hint="default" w:ascii="Times New Roman" w:hAnsi="Times New Roman" w:eastAsia="宋体"/>
                <w:color w:val="0000FF"/>
                <w:sz w:val="24"/>
                <w:lang w:val="en-US" w:eastAsia="zh-CN"/>
              </w:rPr>
              <w:t>m</w:t>
            </w:r>
            <w:r>
              <w:rPr>
                <w:rFonts w:hint="default" w:ascii="Times New Roman" w:hAnsi="Times New Roman" w:eastAsia="宋体"/>
                <w:color w:val="0000FF"/>
                <w:sz w:val="24"/>
                <w:vertAlign w:val="superscript"/>
                <w:lang w:val="en-US" w:eastAsia="zh-CN"/>
              </w:rPr>
              <w:t>3</w:t>
            </w:r>
            <w:r>
              <w:rPr>
                <w:rFonts w:hint="default" w:ascii="Times New Roman" w:hAnsi="Times New Roman" w:eastAsia="宋体"/>
                <w:color w:val="0000FF"/>
                <w:sz w:val="24"/>
                <w:lang w:val="en-US" w:eastAsia="zh-CN"/>
              </w:rPr>
              <w:t>/h</w:t>
            </w:r>
            <w:r>
              <w:rPr>
                <w:rFonts w:hint="eastAsia" w:ascii="Times New Roman" w:hAnsi="Times New Roman" w:eastAsia="宋体"/>
                <w:color w:val="0000FF"/>
                <w:sz w:val="24"/>
                <w:lang w:val="en-US" w:eastAsia="zh-CN"/>
              </w:rPr>
              <w:t>计算。</w:t>
            </w:r>
          </w:p>
          <w:p w14:paraId="3CDF9EA3">
            <w:pPr>
              <w:bidi w:val="0"/>
              <w:rPr>
                <w:rFonts w:hint="eastAsia"/>
                <w:color w:val="auto"/>
                <w:lang w:val="en-US" w:eastAsia="zh-CN"/>
              </w:rPr>
            </w:pPr>
            <w:r>
              <w:rPr>
                <w:rFonts w:hint="eastAsia"/>
                <w:color w:val="auto"/>
                <w:lang w:val="en-US" w:eastAsia="zh-CN"/>
              </w:rPr>
              <w:t>②臭气浓度</w:t>
            </w:r>
          </w:p>
          <w:p w14:paraId="194985B3">
            <w:pPr>
              <w:bidi w:val="0"/>
              <w:rPr>
                <w:rFonts w:hint="default"/>
                <w:color w:val="auto"/>
                <w:lang w:val="en-US" w:eastAsia="zh-CN"/>
              </w:rPr>
            </w:pPr>
            <w:r>
              <w:rPr>
                <w:rFonts w:hint="default"/>
                <w:color w:val="auto"/>
                <w:lang w:val="en-US" w:eastAsia="zh-CN"/>
              </w:rPr>
              <w:t>企业生产过程中会产生恶臭气味。恶臭为人们对恶臭物质所感知的一种污染指标。其主要物质种类达上万种之多，由于其各种物质之间的相互作用（相加、协同抵消及掩饰作用等），加之人类的嗅觉功能和恶臭物质取样分析等因素，迄今还难以对大多数的恶臭物质制定浓度标准，目前我国只规定了八种恶臭污染物的一次最大排放限值、复合恶臭物质的臭气浓度限值及无组织排放源的厂界浓度限值，即《恶臭污染物排放标准》（GB14554-93）。</w:t>
            </w:r>
          </w:p>
          <w:p w14:paraId="3A555AB4">
            <w:pPr>
              <w:bidi w:val="0"/>
              <w:rPr>
                <w:rFonts w:hint="default"/>
                <w:color w:val="auto"/>
                <w:lang w:val="en-US" w:eastAsia="zh-CN"/>
              </w:rPr>
            </w:pPr>
            <w:r>
              <w:rPr>
                <w:rFonts w:hint="default"/>
                <w:color w:val="auto"/>
                <w:lang w:val="en-US" w:eastAsia="zh-CN"/>
              </w:rPr>
              <w:t>北京环境监测中心在吸取国外经验的基础上提出了恶臭的6级分级法，该分级法以感受器——嗅觉的感觉和人的主观感觉特征两个方面来描述各级特征，既明确了各级的差别，也提高了分级的准确程度。</w:t>
            </w:r>
          </w:p>
          <w:p w14:paraId="737ACBF6">
            <w:pPr>
              <w:pStyle w:val="13"/>
              <w:numPr>
                <w:ilvl w:val="0"/>
                <w:numId w:val="7"/>
              </w:numPr>
              <w:bidi w:val="0"/>
              <w:rPr>
                <w:rFonts w:hint="default"/>
                <w:color w:val="auto"/>
                <w:lang w:val="en-US" w:eastAsia="zh-CN"/>
              </w:rPr>
            </w:pPr>
            <w:r>
              <w:rPr>
                <w:rFonts w:hint="default"/>
                <w:color w:val="auto"/>
                <w:lang w:val="en-US" w:eastAsia="zh-CN"/>
              </w:rPr>
              <w:t>恶臭6级分级法</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6705"/>
            </w:tblGrid>
            <w:tr w14:paraId="01D9C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9" w:type="dxa"/>
                  <w:tcBorders>
                    <w:top w:val="single" w:color="auto" w:sz="12" w:space="0"/>
                    <w:bottom w:val="single" w:color="auto" w:sz="12" w:space="0"/>
                  </w:tcBorders>
                  <w:noWrap w:val="0"/>
                  <w:vAlign w:val="center"/>
                </w:tcPr>
                <w:p w14:paraId="446D15D6">
                  <w:pPr>
                    <w:pStyle w:val="12"/>
                    <w:bidi w:val="0"/>
                    <w:rPr>
                      <w:rFonts w:hint="default"/>
                      <w:b/>
                      <w:bCs/>
                      <w:color w:val="auto"/>
                      <w:lang w:val="en-US" w:eastAsia="zh-CN"/>
                    </w:rPr>
                  </w:pPr>
                  <w:r>
                    <w:rPr>
                      <w:rFonts w:hint="default"/>
                      <w:b/>
                      <w:bCs/>
                      <w:color w:val="auto"/>
                      <w:lang w:val="en-US" w:eastAsia="zh-CN"/>
                    </w:rPr>
                    <w:t>恶臭强度级</w:t>
                  </w:r>
                </w:p>
              </w:tc>
              <w:tc>
                <w:tcPr>
                  <w:tcW w:w="6705" w:type="dxa"/>
                  <w:tcBorders>
                    <w:top w:val="single" w:color="auto" w:sz="12" w:space="0"/>
                    <w:bottom w:val="single" w:color="auto" w:sz="12" w:space="0"/>
                  </w:tcBorders>
                  <w:noWrap w:val="0"/>
                  <w:vAlign w:val="center"/>
                </w:tcPr>
                <w:p w14:paraId="745A2D59">
                  <w:pPr>
                    <w:pStyle w:val="12"/>
                    <w:bidi w:val="0"/>
                    <w:rPr>
                      <w:rFonts w:hint="default"/>
                      <w:b/>
                      <w:bCs/>
                      <w:color w:val="auto"/>
                      <w:lang w:val="en-US" w:eastAsia="zh-CN"/>
                    </w:rPr>
                  </w:pPr>
                  <w:r>
                    <w:rPr>
                      <w:rFonts w:hint="default"/>
                      <w:b/>
                      <w:bCs/>
                      <w:color w:val="auto"/>
                      <w:lang w:val="en-US" w:eastAsia="zh-CN"/>
                    </w:rPr>
                    <w:t>特征</w:t>
                  </w:r>
                </w:p>
              </w:tc>
            </w:tr>
            <w:tr w14:paraId="5DE0D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9" w:type="dxa"/>
                  <w:noWrap w:val="0"/>
                  <w:vAlign w:val="center"/>
                </w:tcPr>
                <w:p w14:paraId="0FFF809F">
                  <w:pPr>
                    <w:pStyle w:val="12"/>
                    <w:bidi w:val="0"/>
                    <w:rPr>
                      <w:rFonts w:hint="default"/>
                      <w:color w:val="auto"/>
                      <w:lang w:val="en-US" w:eastAsia="zh-CN"/>
                    </w:rPr>
                  </w:pPr>
                  <w:r>
                    <w:rPr>
                      <w:rFonts w:hint="default"/>
                      <w:color w:val="auto"/>
                      <w:lang w:val="en-US" w:eastAsia="zh-CN"/>
                    </w:rPr>
                    <w:t>0</w:t>
                  </w:r>
                </w:p>
              </w:tc>
              <w:tc>
                <w:tcPr>
                  <w:tcW w:w="6705" w:type="dxa"/>
                  <w:noWrap w:val="0"/>
                  <w:vAlign w:val="center"/>
                </w:tcPr>
                <w:p w14:paraId="5AF3688F">
                  <w:pPr>
                    <w:pStyle w:val="12"/>
                    <w:bidi w:val="0"/>
                    <w:rPr>
                      <w:rFonts w:hint="default"/>
                      <w:color w:val="auto"/>
                      <w:lang w:val="en-US" w:eastAsia="zh-CN"/>
                    </w:rPr>
                  </w:pPr>
                  <w:r>
                    <w:rPr>
                      <w:rFonts w:hint="default"/>
                      <w:color w:val="auto"/>
                      <w:lang w:val="en-US" w:eastAsia="zh-CN"/>
                    </w:rPr>
                    <w:t>未闻到有任何气味，无任何反应</w:t>
                  </w:r>
                </w:p>
              </w:tc>
            </w:tr>
            <w:tr w14:paraId="45F12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99" w:type="dxa"/>
                  <w:noWrap w:val="0"/>
                  <w:vAlign w:val="center"/>
                </w:tcPr>
                <w:p w14:paraId="43E7B13C">
                  <w:pPr>
                    <w:pStyle w:val="12"/>
                    <w:bidi w:val="0"/>
                    <w:rPr>
                      <w:rFonts w:hint="default"/>
                      <w:color w:val="auto"/>
                      <w:lang w:val="en-US" w:eastAsia="zh-CN"/>
                    </w:rPr>
                  </w:pPr>
                  <w:r>
                    <w:rPr>
                      <w:rFonts w:hint="default"/>
                      <w:color w:val="auto"/>
                      <w:lang w:val="en-US" w:eastAsia="zh-CN"/>
                    </w:rPr>
                    <w:t>1</w:t>
                  </w:r>
                </w:p>
              </w:tc>
              <w:tc>
                <w:tcPr>
                  <w:tcW w:w="6705" w:type="dxa"/>
                  <w:noWrap w:val="0"/>
                  <w:vAlign w:val="center"/>
                </w:tcPr>
                <w:p w14:paraId="5C0933FA">
                  <w:pPr>
                    <w:pStyle w:val="12"/>
                    <w:bidi w:val="0"/>
                    <w:rPr>
                      <w:rFonts w:hint="default"/>
                      <w:color w:val="auto"/>
                      <w:lang w:val="en-US" w:eastAsia="zh-CN"/>
                    </w:rPr>
                  </w:pPr>
                  <w:r>
                    <w:rPr>
                      <w:rFonts w:hint="default"/>
                      <w:color w:val="auto"/>
                      <w:lang w:val="en-US" w:eastAsia="zh-CN"/>
                    </w:rPr>
                    <w:t>勉强能闻到有气味，但</w:t>
                  </w:r>
                  <w:r>
                    <w:rPr>
                      <w:rFonts w:hint="eastAsia"/>
                      <w:color w:val="auto"/>
                      <w:lang w:val="en-US" w:eastAsia="zh-CN"/>
                    </w:rPr>
                    <w:t>不易</w:t>
                  </w:r>
                  <w:r>
                    <w:rPr>
                      <w:rFonts w:hint="default"/>
                      <w:color w:val="auto"/>
                      <w:lang w:val="en-US" w:eastAsia="zh-CN"/>
                    </w:rPr>
                    <w:t>辨认气味性质（感觉阈值）认为无所谓</w:t>
                  </w:r>
                </w:p>
              </w:tc>
            </w:tr>
            <w:tr w14:paraId="57D26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9" w:type="dxa"/>
                  <w:noWrap w:val="0"/>
                  <w:vAlign w:val="center"/>
                </w:tcPr>
                <w:p w14:paraId="3965B220">
                  <w:pPr>
                    <w:pStyle w:val="12"/>
                    <w:bidi w:val="0"/>
                    <w:rPr>
                      <w:rFonts w:hint="default"/>
                      <w:color w:val="auto"/>
                      <w:lang w:val="en-US" w:eastAsia="zh-CN"/>
                    </w:rPr>
                  </w:pPr>
                  <w:r>
                    <w:rPr>
                      <w:rFonts w:hint="default"/>
                      <w:color w:val="auto"/>
                      <w:lang w:val="en-US" w:eastAsia="zh-CN"/>
                    </w:rPr>
                    <w:t>2</w:t>
                  </w:r>
                </w:p>
              </w:tc>
              <w:tc>
                <w:tcPr>
                  <w:tcW w:w="6705" w:type="dxa"/>
                  <w:noWrap w:val="0"/>
                  <w:vAlign w:val="center"/>
                </w:tcPr>
                <w:p w14:paraId="0B419000">
                  <w:pPr>
                    <w:pStyle w:val="12"/>
                    <w:bidi w:val="0"/>
                    <w:rPr>
                      <w:rFonts w:hint="default"/>
                      <w:color w:val="auto"/>
                      <w:lang w:val="en-US" w:eastAsia="zh-CN"/>
                    </w:rPr>
                  </w:pPr>
                  <w:r>
                    <w:rPr>
                      <w:rFonts w:hint="default"/>
                      <w:color w:val="auto"/>
                      <w:lang w:val="en-US" w:eastAsia="zh-CN"/>
                    </w:rPr>
                    <w:t>能闻到气味，且能辨认气味的性质（识别阈值），但感到很正常</w:t>
                  </w:r>
                </w:p>
              </w:tc>
            </w:tr>
            <w:tr w14:paraId="30F6C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9" w:type="dxa"/>
                  <w:noWrap w:val="0"/>
                  <w:vAlign w:val="center"/>
                </w:tcPr>
                <w:p w14:paraId="528297C5">
                  <w:pPr>
                    <w:pStyle w:val="12"/>
                    <w:bidi w:val="0"/>
                    <w:rPr>
                      <w:rFonts w:hint="default"/>
                      <w:color w:val="auto"/>
                      <w:lang w:val="en-US" w:eastAsia="zh-CN"/>
                    </w:rPr>
                  </w:pPr>
                  <w:r>
                    <w:rPr>
                      <w:rFonts w:hint="default"/>
                      <w:color w:val="auto"/>
                      <w:lang w:val="en-US" w:eastAsia="zh-CN"/>
                    </w:rPr>
                    <w:t>3</w:t>
                  </w:r>
                </w:p>
              </w:tc>
              <w:tc>
                <w:tcPr>
                  <w:tcW w:w="6705" w:type="dxa"/>
                  <w:noWrap w:val="0"/>
                  <w:vAlign w:val="center"/>
                </w:tcPr>
                <w:p w14:paraId="0F6C21C3">
                  <w:pPr>
                    <w:pStyle w:val="12"/>
                    <w:bidi w:val="0"/>
                    <w:rPr>
                      <w:rFonts w:hint="default"/>
                      <w:color w:val="auto"/>
                      <w:lang w:val="en-US" w:eastAsia="zh-CN"/>
                    </w:rPr>
                  </w:pPr>
                  <w:r>
                    <w:rPr>
                      <w:rFonts w:hint="default"/>
                      <w:color w:val="auto"/>
                      <w:lang w:val="en-US" w:eastAsia="zh-CN"/>
                    </w:rPr>
                    <w:t>很容易闻到气味，有所不快，但不反感</w:t>
                  </w:r>
                </w:p>
              </w:tc>
            </w:tr>
            <w:tr w14:paraId="60397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699" w:type="dxa"/>
                  <w:tcBorders>
                    <w:bottom w:val="single" w:color="auto" w:sz="4" w:space="0"/>
                  </w:tcBorders>
                  <w:noWrap w:val="0"/>
                  <w:vAlign w:val="center"/>
                </w:tcPr>
                <w:p w14:paraId="48BD8368">
                  <w:pPr>
                    <w:pStyle w:val="12"/>
                    <w:bidi w:val="0"/>
                    <w:rPr>
                      <w:rFonts w:hint="default"/>
                      <w:color w:val="auto"/>
                      <w:lang w:val="en-US" w:eastAsia="zh-CN"/>
                    </w:rPr>
                  </w:pPr>
                  <w:r>
                    <w:rPr>
                      <w:rFonts w:hint="default"/>
                      <w:color w:val="auto"/>
                      <w:lang w:val="en-US" w:eastAsia="zh-CN"/>
                    </w:rPr>
                    <w:t>4</w:t>
                  </w:r>
                </w:p>
              </w:tc>
              <w:tc>
                <w:tcPr>
                  <w:tcW w:w="6705" w:type="dxa"/>
                  <w:tcBorders>
                    <w:bottom w:val="single" w:color="auto" w:sz="4" w:space="0"/>
                  </w:tcBorders>
                  <w:noWrap w:val="0"/>
                  <w:vAlign w:val="center"/>
                </w:tcPr>
                <w:p w14:paraId="0DC7BE45">
                  <w:pPr>
                    <w:pStyle w:val="12"/>
                    <w:bidi w:val="0"/>
                    <w:rPr>
                      <w:rFonts w:hint="default"/>
                      <w:color w:val="auto"/>
                      <w:lang w:val="en-US" w:eastAsia="zh-CN"/>
                    </w:rPr>
                  </w:pPr>
                  <w:r>
                    <w:rPr>
                      <w:rFonts w:hint="default"/>
                      <w:color w:val="auto"/>
                      <w:lang w:val="en-US" w:eastAsia="zh-CN"/>
                    </w:rPr>
                    <w:t>有很强的气味，而且很反感，想离开</w:t>
                  </w:r>
                </w:p>
              </w:tc>
            </w:tr>
            <w:tr w14:paraId="07870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699" w:type="dxa"/>
                  <w:tcBorders>
                    <w:top w:val="single" w:color="auto" w:sz="4" w:space="0"/>
                  </w:tcBorders>
                  <w:noWrap w:val="0"/>
                  <w:vAlign w:val="center"/>
                </w:tcPr>
                <w:p w14:paraId="29983617">
                  <w:pPr>
                    <w:pStyle w:val="12"/>
                    <w:bidi w:val="0"/>
                    <w:rPr>
                      <w:rFonts w:hint="default"/>
                      <w:color w:val="auto"/>
                      <w:lang w:val="en-US" w:eastAsia="zh-CN"/>
                    </w:rPr>
                  </w:pPr>
                  <w:r>
                    <w:rPr>
                      <w:rFonts w:hint="default"/>
                      <w:color w:val="auto"/>
                      <w:lang w:val="en-US" w:eastAsia="zh-CN"/>
                    </w:rPr>
                    <w:t>5</w:t>
                  </w:r>
                </w:p>
              </w:tc>
              <w:tc>
                <w:tcPr>
                  <w:tcW w:w="6705" w:type="dxa"/>
                  <w:tcBorders>
                    <w:top w:val="single" w:color="auto" w:sz="4" w:space="0"/>
                  </w:tcBorders>
                  <w:noWrap w:val="0"/>
                  <w:vAlign w:val="center"/>
                </w:tcPr>
                <w:p w14:paraId="6C456F73">
                  <w:pPr>
                    <w:pStyle w:val="12"/>
                    <w:bidi w:val="0"/>
                    <w:rPr>
                      <w:rFonts w:hint="default"/>
                      <w:color w:val="auto"/>
                      <w:lang w:val="en-US" w:eastAsia="zh-CN"/>
                    </w:rPr>
                  </w:pPr>
                  <w:r>
                    <w:rPr>
                      <w:rFonts w:hint="default"/>
                      <w:color w:val="auto"/>
                      <w:lang w:val="en-US" w:eastAsia="zh-CN"/>
                    </w:rPr>
                    <w:t>有极强的气味，无法忍受，立即逃跑</w:t>
                  </w:r>
                </w:p>
              </w:tc>
            </w:tr>
          </w:tbl>
          <w:p w14:paraId="0893D657">
            <w:pPr>
              <w:bidi w:val="0"/>
              <w:rPr>
                <w:rFonts w:hint="default"/>
                <w:color w:val="auto"/>
                <w:lang w:val="en-US" w:eastAsia="zh-CN"/>
              </w:rPr>
            </w:pPr>
            <w:r>
              <w:rPr>
                <w:rFonts w:hint="default"/>
                <w:color w:val="auto"/>
                <w:lang w:val="en-US" w:eastAsia="zh-CN"/>
              </w:rPr>
              <w:t>生产过程中的恶臭等级为</w:t>
            </w:r>
            <w:r>
              <w:rPr>
                <w:rFonts w:hint="eastAsia"/>
                <w:color w:val="auto"/>
                <w:lang w:val="en-US" w:eastAsia="zh-CN"/>
              </w:rPr>
              <w:t>2~3</w:t>
            </w:r>
            <w:r>
              <w:rPr>
                <w:rFonts w:hint="default"/>
                <w:color w:val="auto"/>
                <w:lang w:val="en-US" w:eastAsia="zh-CN"/>
              </w:rPr>
              <w:t>级，在车间外感觉到的恶臭等级为1~2级，在车间外下风向30m处</w:t>
            </w:r>
            <w:r>
              <w:rPr>
                <w:rFonts w:hint="eastAsia"/>
                <w:color w:val="auto"/>
                <w:lang w:val="en-US" w:eastAsia="zh-CN"/>
              </w:rPr>
              <w:t>基本</w:t>
            </w:r>
            <w:r>
              <w:rPr>
                <w:rFonts w:hint="default"/>
                <w:color w:val="auto"/>
                <w:lang w:val="en-US" w:eastAsia="zh-CN"/>
              </w:rPr>
              <w:t>闻不到明显的异味；企业拟加强车间通风处理后，在厂界外基本闻不到明显的异味，厂界外1m处恶臭等级基本控制在0~1级。</w:t>
            </w:r>
          </w:p>
          <w:p w14:paraId="38938F4B">
            <w:pPr>
              <w:bidi w:val="0"/>
              <w:rPr>
                <w:rFonts w:hint="default"/>
                <w:color w:val="auto"/>
                <w:lang w:val="en-US" w:eastAsia="zh-CN"/>
              </w:rPr>
            </w:pPr>
            <w:r>
              <w:rPr>
                <w:rFonts w:hint="eastAsia"/>
                <w:color w:val="auto"/>
                <w:lang w:val="en-US" w:eastAsia="zh-CN"/>
              </w:rPr>
              <w:t>③食堂油烟</w:t>
            </w:r>
          </w:p>
          <w:p w14:paraId="611EB4CC">
            <w:pPr>
              <w:bidi w:val="0"/>
              <w:rPr>
                <w:rFonts w:hint="eastAsia"/>
                <w:color w:val="auto"/>
              </w:rPr>
            </w:pPr>
            <w:r>
              <w:rPr>
                <w:rFonts w:hint="eastAsia"/>
                <w:color w:val="auto"/>
              </w:rPr>
              <w:t>本项目</w:t>
            </w:r>
            <w:r>
              <w:rPr>
                <w:rFonts w:hint="eastAsia"/>
                <w:color w:val="auto"/>
                <w:lang w:val="en-US" w:eastAsia="zh-CN"/>
              </w:rPr>
              <w:t>新增</w:t>
            </w:r>
            <w:r>
              <w:rPr>
                <w:rFonts w:hint="eastAsia"/>
                <w:color w:val="auto"/>
              </w:rPr>
              <w:t>员工为</w:t>
            </w:r>
            <w:r>
              <w:rPr>
                <w:rFonts w:hint="eastAsia"/>
                <w:color w:val="auto"/>
                <w:lang w:val="en-US" w:eastAsia="zh-CN"/>
              </w:rPr>
              <w:t>150</w:t>
            </w:r>
            <w:r>
              <w:rPr>
                <w:rFonts w:hint="eastAsia"/>
                <w:color w:val="auto"/>
              </w:rPr>
              <w:t>人。人均食用油日用量约30 g/</w:t>
            </w:r>
            <w:r>
              <w:rPr>
                <w:rFonts w:hint="eastAsia"/>
                <w:color w:val="auto"/>
                <w:lang w:eastAsia="zh-CN"/>
              </w:rPr>
              <w:t>（</w:t>
            </w:r>
            <w:r>
              <w:rPr>
                <w:rFonts w:hint="eastAsia"/>
                <w:color w:val="auto"/>
              </w:rPr>
              <w:t>人</w:t>
            </w:r>
            <w:r>
              <w:rPr>
                <w:rFonts w:cs="Times New Roman"/>
                <w:color w:val="auto"/>
              </w:rPr>
              <w:t>·</w:t>
            </w:r>
            <w:r>
              <w:rPr>
                <w:rFonts w:hint="eastAsia"/>
                <w:color w:val="auto"/>
              </w:rPr>
              <w:t>d</w:t>
            </w:r>
            <w:r>
              <w:rPr>
                <w:rFonts w:hint="eastAsia"/>
                <w:color w:val="auto"/>
                <w:lang w:eastAsia="zh-CN"/>
              </w:rPr>
              <w:t>）</w:t>
            </w:r>
            <w:r>
              <w:rPr>
                <w:rFonts w:hint="eastAsia"/>
                <w:color w:val="auto"/>
              </w:rPr>
              <w:t>，一般油烟挥发量占总耗油量的</w:t>
            </w:r>
            <w:r>
              <w:rPr>
                <w:rFonts w:hint="eastAsia"/>
                <w:color w:val="auto"/>
                <w:lang w:eastAsia="zh-CN"/>
              </w:rPr>
              <w:t>2%～4%</w:t>
            </w:r>
            <w:r>
              <w:rPr>
                <w:rFonts w:hint="eastAsia"/>
                <w:color w:val="auto"/>
              </w:rPr>
              <w:t>，平均按3%计，则油烟产生量约</w:t>
            </w:r>
            <w:r>
              <w:rPr>
                <w:rFonts w:hint="eastAsia"/>
                <w:color w:val="auto"/>
                <w:lang w:val="en-US" w:eastAsia="zh-CN"/>
              </w:rPr>
              <w:t>0.0405t</w:t>
            </w:r>
            <w:r>
              <w:rPr>
                <w:rFonts w:hint="eastAsia"/>
                <w:color w:val="auto"/>
              </w:rPr>
              <w:t>/a，风机风量按</w:t>
            </w:r>
            <w:r>
              <w:rPr>
                <w:rFonts w:hint="eastAsia"/>
                <w:color w:val="auto"/>
                <w:lang w:val="en-US" w:eastAsia="zh-CN"/>
              </w:rPr>
              <w:t>3</w:t>
            </w:r>
            <w:r>
              <w:rPr>
                <w:rFonts w:hint="eastAsia"/>
                <w:color w:val="auto"/>
              </w:rPr>
              <w:t>000 m</w:t>
            </w:r>
            <w:r>
              <w:rPr>
                <w:rFonts w:hint="eastAsia"/>
                <w:color w:val="auto"/>
                <w:vertAlign w:val="superscript"/>
              </w:rPr>
              <w:t>3</w:t>
            </w:r>
            <w:r>
              <w:rPr>
                <w:rFonts w:hint="eastAsia"/>
                <w:color w:val="auto"/>
              </w:rPr>
              <w:t>/h计，每天烹饪时间按</w:t>
            </w:r>
            <w:r>
              <w:rPr>
                <w:rFonts w:hint="eastAsia"/>
                <w:color w:val="auto"/>
                <w:lang w:val="en-US" w:eastAsia="zh-CN"/>
              </w:rPr>
              <w:t>6</w:t>
            </w:r>
            <w:r>
              <w:rPr>
                <w:rFonts w:hint="eastAsia"/>
                <w:color w:val="auto"/>
              </w:rPr>
              <w:t>小时计，餐饮油烟产生浓度约</w:t>
            </w:r>
            <w:r>
              <w:rPr>
                <w:rFonts w:hint="eastAsia"/>
                <w:color w:val="auto"/>
                <w:lang w:val="en-US" w:eastAsia="zh-CN"/>
              </w:rPr>
              <w:t>7.5</w:t>
            </w:r>
            <w:r>
              <w:rPr>
                <w:rFonts w:hint="eastAsia"/>
                <w:color w:val="auto"/>
              </w:rPr>
              <w:t xml:space="preserve"> mg/m</w:t>
            </w:r>
            <w:r>
              <w:rPr>
                <w:rFonts w:hint="eastAsia"/>
                <w:color w:val="auto"/>
                <w:vertAlign w:val="superscript"/>
              </w:rPr>
              <w:t>3</w:t>
            </w:r>
            <w:r>
              <w:rPr>
                <w:rFonts w:hint="eastAsia"/>
                <w:color w:val="auto"/>
              </w:rPr>
              <w:t>。根据《饮食业油烟排放标准》</w:t>
            </w:r>
            <w:r>
              <w:rPr>
                <w:rFonts w:hint="eastAsia"/>
                <w:color w:val="auto"/>
                <w:lang w:eastAsia="zh-CN"/>
              </w:rPr>
              <w:t>（</w:t>
            </w:r>
            <w:r>
              <w:rPr>
                <w:rFonts w:hint="eastAsia"/>
                <w:color w:val="auto"/>
              </w:rPr>
              <w:t>GB18483-2001</w:t>
            </w:r>
            <w:r>
              <w:rPr>
                <w:rFonts w:hint="eastAsia"/>
                <w:color w:val="auto"/>
                <w:lang w:eastAsia="zh-CN"/>
              </w:rPr>
              <w:t>）</w:t>
            </w:r>
            <w:r>
              <w:rPr>
                <w:rFonts w:hint="eastAsia"/>
                <w:color w:val="auto"/>
              </w:rPr>
              <w:t>规定外排油烟浓度需小于2 mg/m</w:t>
            </w:r>
            <w:r>
              <w:rPr>
                <w:rFonts w:hint="eastAsia"/>
                <w:color w:val="auto"/>
                <w:vertAlign w:val="superscript"/>
              </w:rPr>
              <w:t>3</w:t>
            </w:r>
            <w:r>
              <w:rPr>
                <w:rFonts w:hint="eastAsia"/>
                <w:color w:val="auto"/>
              </w:rPr>
              <w:t>，本项目需安装油烟净化装置，处理效率按8</w:t>
            </w:r>
            <w:r>
              <w:rPr>
                <w:rFonts w:hint="eastAsia"/>
                <w:color w:val="auto"/>
                <w:lang w:val="en-US" w:eastAsia="zh-CN"/>
              </w:rPr>
              <w:t>5</w:t>
            </w:r>
            <w:r>
              <w:rPr>
                <w:rFonts w:hint="eastAsia"/>
                <w:color w:val="auto"/>
              </w:rPr>
              <w:t>%计，处理后食堂油烟的排放浓度</w:t>
            </w:r>
            <w:r>
              <w:rPr>
                <w:rFonts w:hint="eastAsia"/>
                <w:color w:val="auto"/>
                <w:lang w:val="en-US" w:eastAsia="zh-CN"/>
              </w:rPr>
              <w:t>1.125</w:t>
            </w:r>
            <w:r>
              <w:rPr>
                <w:rFonts w:hint="eastAsia"/>
                <w:color w:val="auto"/>
              </w:rPr>
              <w:t xml:space="preserve"> mg/m</w:t>
            </w:r>
            <w:r>
              <w:rPr>
                <w:rFonts w:hint="eastAsia"/>
                <w:color w:val="auto"/>
                <w:vertAlign w:val="superscript"/>
              </w:rPr>
              <w:t>3</w:t>
            </w:r>
            <w:r>
              <w:rPr>
                <w:rFonts w:hint="eastAsia"/>
                <w:color w:val="auto"/>
              </w:rPr>
              <w:t>。可满足《饮食业油烟排放标准</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w:t>
            </w:r>
            <w:r>
              <w:rPr>
                <w:rFonts w:hint="eastAsia"/>
                <w:color w:val="auto"/>
                <w:lang w:eastAsia="zh-CN"/>
              </w:rPr>
              <w:t>（</w:t>
            </w:r>
            <w:r>
              <w:rPr>
                <w:rFonts w:hint="eastAsia"/>
                <w:color w:val="auto"/>
              </w:rPr>
              <w:t>GB18483-2001</w:t>
            </w:r>
            <w:r>
              <w:rPr>
                <w:rFonts w:hint="eastAsia"/>
                <w:color w:val="auto"/>
                <w:lang w:eastAsia="zh-CN"/>
              </w:rPr>
              <w:t>）</w:t>
            </w:r>
            <w:r>
              <w:rPr>
                <w:rFonts w:hint="eastAsia"/>
                <w:color w:val="auto"/>
              </w:rPr>
              <w:t>中相关标准的要求，不会对区域大气环境及周边环境敏感目标产生明显影响。</w:t>
            </w:r>
          </w:p>
          <w:p w14:paraId="39941C20">
            <w:pPr>
              <w:bidi w:val="0"/>
              <w:rPr>
                <w:rFonts w:hint="default"/>
                <w:color w:val="auto"/>
                <w:lang w:val="en-US" w:eastAsia="zh-CN"/>
              </w:rPr>
            </w:pPr>
            <w:r>
              <w:rPr>
                <w:rFonts w:hint="eastAsia"/>
                <w:color w:val="auto"/>
                <w:lang w:val="en-US" w:eastAsia="zh-CN"/>
              </w:rPr>
              <w:t>④柴油发电机尾气</w:t>
            </w:r>
          </w:p>
          <w:p w14:paraId="41C16F47">
            <w:pPr>
              <w:ind w:firstLine="480"/>
              <w:rPr>
                <w:rFonts w:hint="default"/>
                <w:color w:val="auto"/>
                <w:lang w:val="en-US" w:eastAsia="zh-CN"/>
              </w:rPr>
            </w:pPr>
            <w:r>
              <w:rPr>
                <w:rFonts w:hint="eastAsia"/>
                <w:color w:val="auto"/>
                <w:lang w:val="en-US" w:eastAsia="zh-CN"/>
              </w:rPr>
              <w:t>本</w:t>
            </w:r>
            <w:r>
              <w:rPr>
                <w:rFonts w:hint="default"/>
                <w:color w:val="auto"/>
                <w:lang w:val="en-US" w:eastAsia="zh-CN"/>
              </w:rPr>
              <w:t>项目设1台功率为</w:t>
            </w:r>
            <w:r>
              <w:rPr>
                <w:rFonts w:hint="eastAsia"/>
                <w:color w:val="auto"/>
                <w:lang w:val="en-US" w:eastAsia="zh-CN"/>
              </w:rPr>
              <w:t>10</w:t>
            </w:r>
            <w:r>
              <w:rPr>
                <w:rFonts w:hint="default"/>
                <w:color w:val="auto"/>
                <w:lang w:val="en-US" w:eastAsia="zh-CN"/>
              </w:rPr>
              <w:t>0kW的柴油发电机作为备用电源，使用含硫量小于0.2%的0#柴油，</w:t>
            </w:r>
            <w:r>
              <w:rPr>
                <w:rFonts w:hint="eastAsia"/>
                <w:color w:val="auto"/>
                <w:lang w:val="en-US" w:eastAsia="zh-CN"/>
              </w:rPr>
              <w:t>柴油年用量约1t，</w:t>
            </w:r>
            <w:r>
              <w:rPr>
                <w:rFonts w:hint="default"/>
                <w:color w:val="auto"/>
                <w:lang w:val="en-US" w:eastAsia="zh-CN"/>
              </w:rPr>
              <w:t>项目柴油发电机仅作为紧急备用电源</w:t>
            </w:r>
            <w:r>
              <w:rPr>
                <w:rFonts w:hint="eastAsia"/>
                <w:color w:val="auto"/>
                <w:lang w:val="en-US" w:eastAsia="zh-CN"/>
              </w:rPr>
              <w:t>，年工作时间约70h</w:t>
            </w:r>
            <w:r>
              <w:rPr>
                <w:rFonts w:hint="default"/>
                <w:color w:val="auto"/>
                <w:lang w:val="en-US" w:eastAsia="zh-CN"/>
              </w:rPr>
              <w:t>。发电机启动时所排废气中的污染物有烟尘、SO</w:t>
            </w:r>
            <w:r>
              <w:rPr>
                <w:rFonts w:hint="default"/>
                <w:color w:val="auto"/>
                <w:vertAlign w:val="subscript"/>
                <w:lang w:val="en-US" w:eastAsia="zh-CN"/>
              </w:rPr>
              <w:t>2</w:t>
            </w:r>
            <w:r>
              <w:rPr>
                <w:rFonts w:hint="default"/>
                <w:color w:val="auto"/>
                <w:lang w:val="en-US" w:eastAsia="zh-CN"/>
              </w:rPr>
              <w:t>、NO</w:t>
            </w:r>
            <w:r>
              <w:rPr>
                <w:rFonts w:hint="default"/>
                <w:color w:val="auto"/>
                <w:vertAlign w:val="subscript"/>
                <w:lang w:val="en-US" w:eastAsia="zh-CN"/>
              </w:rPr>
              <w:t>x</w:t>
            </w:r>
            <w:r>
              <w:rPr>
                <w:rFonts w:hint="default"/>
                <w:color w:val="auto"/>
                <w:lang w:val="en-US" w:eastAsia="zh-CN"/>
              </w:rPr>
              <w:t>。</w:t>
            </w:r>
          </w:p>
          <w:p w14:paraId="741C9241">
            <w:pPr>
              <w:ind w:firstLine="480"/>
              <w:rPr>
                <w:rFonts w:hint="default"/>
                <w:color w:val="auto"/>
                <w:lang w:val="en-US" w:eastAsia="zh-CN"/>
              </w:rPr>
            </w:pPr>
            <w:r>
              <w:rPr>
                <w:rFonts w:hint="default"/>
                <w:color w:val="auto"/>
                <w:lang w:val="en-US" w:eastAsia="zh-CN"/>
              </w:rPr>
              <w:t>根据《社会区域类环境影响评价》（环评工程师职业资格登记培训教材）中柴油发电机的主要大气污染物排放系数为烟尘0.714g/L、SO</w:t>
            </w:r>
            <w:r>
              <w:rPr>
                <w:rFonts w:hint="default"/>
                <w:color w:val="auto"/>
                <w:vertAlign w:val="subscript"/>
                <w:lang w:val="en-US" w:eastAsia="zh-CN"/>
              </w:rPr>
              <w:t>2</w:t>
            </w:r>
            <w:r>
              <w:rPr>
                <w:rFonts w:hint="default"/>
                <w:color w:val="auto"/>
                <w:lang w:val="en-US" w:eastAsia="zh-CN"/>
              </w:rPr>
              <w:t xml:space="preserve"> 20Sg/kg（S=0.</w:t>
            </w:r>
            <w:r>
              <w:rPr>
                <w:rFonts w:hint="eastAsia"/>
                <w:color w:val="auto"/>
                <w:lang w:val="en-US" w:eastAsia="zh-CN"/>
              </w:rPr>
              <w:t>2）</w:t>
            </w:r>
            <w:r>
              <w:rPr>
                <w:rFonts w:hint="default"/>
                <w:color w:val="auto"/>
                <w:lang w:val="en-US" w:eastAsia="zh-CN"/>
              </w:rPr>
              <w:t>NO</w:t>
            </w:r>
            <w:r>
              <w:rPr>
                <w:rFonts w:hint="default"/>
                <w:color w:val="auto"/>
                <w:vertAlign w:val="subscript"/>
                <w:lang w:val="en-US" w:eastAsia="zh-CN"/>
              </w:rPr>
              <w:t>x</w:t>
            </w:r>
            <w:r>
              <w:rPr>
                <w:rFonts w:hint="default"/>
                <w:color w:val="auto"/>
                <w:lang w:val="en-US" w:eastAsia="zh-CN"/>
              </w:rPr>
              <w:t xml:space="preserve"> 2.56g/L，根据《大气污染工程手册》，当空气过剩系数为1时，1kg柴油产生的烟气量约为11Nm</w:t>
            </w:r>
            <w:r>
              <w:rPr>
                <w:rFonts w:hint="eastAsia"/>
                <w:color w:val="auto"/>
                <w:vertAlign w:val="superscript"/>
                <w:lang w:val="en-US" w:eastAsia="zh-CN"/>
              </w:rPr>
              <w:t>3</w:t>
            </w:r>
            <w:r>
              <w:rPr>
                <w:rFonts w:hint="default"/>
                <w:color w:val="auto"/>
                <w:lang w:val="en-US" w:eastAsia="zh-CN"/>
              </w:rPr>
              <w:t>，本项目柴油发电机空气过剩系数</w:t>
            </w:r>
            <w:r>
              <w:rPr>
                <w:rFonts w:hint="eastAsia"/>
                <w:color w:val="auto"/>
                <w:lang w:val="en-US" w:eastAsia="zh-CN"/>
              </w:rPr>
              <w:t>按</w:t>
            </w:r>
            <w:r>
              <w:rPr>
                <w:rFonts w:hint="default"/>
                <w:color w:val="auto"/>
                <w:lang w:val="en-US" w:eastAsia="zh-CN"/>
              </w:rPr>
              <w:t>1.8</w:t>
            </w:r>
            <w:r>
              <w:rPr>
                <w:rFonts w:hint="eastAsia"/>
                <w:color w:val="auto"/>
                <w:lang w:val="en-US" w:eastAsia="zh-CN"/>
              </w:rPr>
              <w:t>计算</w:t>
            </w:r>
            <w:r>
              <w:rPr>
                <w:rFonts w:hint="default"/>
                <w:color w:val="auto"/>
                <w:lang w:val="en-US" w:eastAsia="zh-CN"/>
              </w:rPr>
              <w:t>，则柴油发电机燃烧1kg柴油产生的烟气量约为19.8Nm</w:t>
            </w:r>
            <w:r>
              <w:rPr>
                <w:rFonts w:hint="default"/>
                <w:color w:val="auto"/>
                <w:vertAlign w:val="superscript"/>
                <w:lang w:val="en-US" w:eastAsia="zh-CN"/>
              </w:rPr>
              <w:t>3</w:t>
            </w:r>
            <w:r>
              <w:rPr>
                <w:rFonts w:hint="default"/>
                <w:color w:val="auto"/>
                <w:lang w:val="en-US" w:eastAsia="zh-CN"/>
              </w:rPr>
              <w:t>。根据以上系数，可计算出本项目柴油发电机大气污染物产生情况，具体如下表所示：</w:t>
            </w:r>
          </w:p>
          <w:p w14:paraId="2A088106">
            <w:pPr>
              <w:pStyle w:val="13"/>
              <w:numPr>
                <w:ilvl w:val="0"/>
                <w:numId w:val="7"/>
              </w:numPr>
              <w:tabs>
                <w:tab w:val="left" w:pos="0"/>
                <w:tab w:val="clear" w:pos="420"/>
              </w:tabs>
              <w:bidi w:val="0"/>
              <w:ind w:left="0" w:leftChars="0" w:firstLine="0" w:firstLineChars="0"/>
              <w:rPr>
                <w:rFonts w:hint="default"/>
                <w:color w:val="auto"/>
                <w:lang w:val="en-US" w:eastAsia="zh-CN"/>
              </w:rPr>
            </w:pPr>
            <w:r>
              <w:rPr>
                <w:rFonts w:hint="default"/>
                <w:color w:val="auto"/>
                <w:lang w:val="en-US" w:eastAsia="zh-CN"/>
              </w:rPr>
              <w:t>项目发电机尾气污染物产生情况</w:t>
            </w:r>
          </w:p>
          <w:tbl>
            <w:tblPr>
              <w:tblStyle w:val="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12"/>
              <w:gridCol w:w="1822"/>
              <w:gridCol w:w="2140"/>
              <w:gridCol w:w="2293"/>
            </w:tblGrid>
            <w:tr w14:paraId="130611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91" w:type="pct"/>
                  <w:tcBorders>
                    <w:bottom w:val="single" w:color="auto" w:sz="12" w:space="0"/>
                  </w:tcBorders>
                  <w:noWrap w:val="0"/>
                  <w:vAlign w:val="center"/>
                </w:tcPr>
                <w:p w14:paraId="02B75E3E">
                  <w:pPr>
                    <w:pStyle w:val="12"/>
                    <w:bidi w:val="0"/>
                    <w:rPr>
                      <w:rFonts w:hint="default"/>
                      <w:b/>
                      <w:bCs/>
                      <w:color w:val="auto"/>
                      <w:lang w:val="en-US" w:eastAsia="zh-CN"/>
                    </w:rPr>
                  </w:pPr>
                  <w:r>
                    <w:rPr>
                      <w:rFonts w:hint="default"/>
                      <w:b/>
                      <w:bCs/>
                      <w:lang w:val="en-US" w:eastAsia="zh-CN"/>
                    </w:rPr>
                    <w:t>污染物指标</w:t>
                  </w:r>
                </w:p>
              </w:tc>
              <w:tc>
                <w:tcPr>
                  <w:tcW w:w="1051" w:type="pct"/>
                  <w:tcBorders>
                    <w:bottom w:val="single" w:color="auto" w:sz="12" w:space="0"/>
                    <w:right w:val="single" w:color="auto" w:sz="4" w:space="0"/>
                  </w:tcBorders>
                  <w:noWrap w:val="0"/>
                  <w:vAlign w:val="center"/>
                </w:tcPr>
                <w:p w14:paraId="7858E182">
                  <w:pPr>
                    <w:pStyle w:val="12"/>
                    <w:bidi w:val="0"/>
                    <w:rPr>
                      <w:rFonts w:hint="default"/>
                      <w:b/>
                      <w:bCs/>
                      <w:color w:val="auto"/>
                      <w:lang w:val="en-US" w:eastAsia="zh-CN"/>
                    </w:rPr>
                  </w:pPr>
                  <w:r>
                    <w:rPr>
                      <w:rFonts w:hint="default"/>
                      <w:b/>
                      <w:bCs/>
                      <w:lang w:val="en-US" w:eastAsia="zh-CN"/>
                    </w:rPr>
                    <w:t>单位</w:t>
                  </w:r>
                </w:p>
              </w:tc>
              <w:tc>
                <w:tcPr>
                  <w:tcW w:w="1234" w:type="pct"/>
                  <w:tcBorders>
                    <w:left w:val="single" w:color="auto" w:sz="4" w:space="0"/>
                    <w:bottom w:val="single" w:color="auto" w:sz="12" w:space="0"/>
                    <w:right w:val="single" w:color="auto" w:sz="4" w:space="0"/>
                  </w:tcBorders>
                  <w:noWrap w:val="0"/>
                  <w:vAlign w:val="center"/>
                </w:tcPr>
                <w:p w14:paraId="2B075D1A">
                  <w:pPr>
                    <w:pStyle w:val="12"/>
                    <w:bidi w:val="0"/>
                    <w:rPr>
                      <w:rFonts w:hint="default"/>
                      <w:b/>
                      <w:bCs/>
                      <w:color w:val="auto"/>
                      <w:lang w:val="en-US" w:eastAsia="zh-CN"/>
                    </w:rPr>
                  </w:pPr>
                  <w:r>
                    <w:rPr>
                      <w:rFonts w:hint="default"/>
                      <w:b/>
                      <w:bCs/>
                      <w:lang w:val="en-US" w:eastAsia="zh-CN"/>
                    </w:rPr>
                    <w:t>产污系数</w:t>
                  </w:r>
                </w:p>
              </w:tc>
              <w:tc>
                <w:tcPr>
                  <w:tcW w:w="1322" w:type="pct"/>
                  <w:tcBorders>
                    <w:left w:val="single" w:color="auto" w:sz="4" w:space="0"/>
                    <w:bottom w:val="single" w:color="auto" w:sz="12" w:space="0"/>
                  </w:tcBorders>
                  <w:noWrap w:val="0"/>
                  <w:vAlign w:val="center"/>
                </w:tcPr>
                <w:p w14:paraId="64D8F346">
                  <w:pPr>
                    <w:pStyle w:val="12"/>
                    <w:bidi w:val="0"/>
                    <w:rPr>
                      <w:rFonts w:hint="default"/>
                      <w:b/>
                      <w:bCs/>
                      <w:color w:val="auto"/>
                      <w:lang w:val="en-US" w:eastAsia="zh-CN"/>
                    </w:rPr>
                  </w:pPr>
                  <w:r>
                    <w:rPr>
                      <w:rFonts w:hint="default"/>
                      <w:b/>
                      <w:bCs/>
                      <w:lang w:val="en-US" w:eastAsia="zh-CN"/>
                    </w:rPr>
                    <w:t>产生量t/a</w:t>
                  </w:r>
                </w:p>
              </w:tc>
            </w:tr>
            <w:tr w14:paraId="2544D9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91" w:type="pct"/>
                  <w:tcBorders>
                    <w:top w:val="single" w:color="auto" w:sz="12" w:space="0"/>
                  </w:tcBorders>
                  <w:noWrap w:val="0"/>
                  <w:vAlign w:val="center"/>
                </w:tcPr>
                <w:p w14:paraId="12E47F94">
                  <w:pPr>
                    <w:pStyle w:val="12"/>
                    <w:bidi w:val="0"/>
                    <w:rPr>
                      <w:rFonts w:hint="default"/>
                      <w:color w:val="auto"/>
                      <w:lang w:val="en-US" w:eastAsia="zh-CN"/>
                    </w:rPr>
                  </w:pPr>
                  <w:r>
                    <w:rPr>
                      <w:rFonts w:hint="default"/>
                      <w:lang w:val="en-US" w:eastAsia="zh-CN"/>
                    </w:rPr>
                    <w:t>烟气量</w:t>
                  </w:r>
                </w:p>
              </w:tc>
              <w:tc>
                <w:tcPr>
                  <w:tcW w:w="1051" w:type="pct"/>
                  <w:tcBorders>
                    <w:top w:val="single" w:color="auto" w:sz="12" w:space="0"/>
                    <w:right w:val="single" w:color="auto" w:sz="4" w:space="0"/>
                  </w:tcBorders>
                  <w:noWrap w:val="0"/>
                  <w:vAlign w:val="center"/>
                </w:tcPr>
                <w:p w14:paraId="766E5458">
                  <w:pPr>
                    <w:pStyle w:val="12"/>
                    <w:bidi w:val="0"/>
                    <w:rPr>
                      <w:rFonts w:hint="default"/>
                      <w:color w:val="auto"/>
                      <w:lang w:val="en-US" w:eastAsia="zh-CN"/>
                    </w:rPr>
                  </w:pPr>
                  <w:r>
                    <w:rPr>
                      <w:rFonts w:hint="default"/>
                      <w:lang w:val="en-US" w:eastAsia="zh-CN"/>
                    </w:rPr>
                    <w:t>Nm</w:t>
                  </w:r>
                  <w:r>
                    <w:rPr>
                      <w:rFonts w:hint="default"/>
                      <w:vertAlign w:val="superscript"/>
                      <w:lang w:val="en-US" w:eastAsia="zh-CN"/>
                    </w:rPr>
                    <w:t>3</w:t>
                  </w:r>
                  <w:r>
                    <w:rPr>
                      <w:rFonts w:hint="default"/>
                      <w:lang w:val="en-US" w:eastAsia="zh-CN"/>
                    </w:rPr>
                    <w:t>/kg</w:t>
                  </w:r>
                </w:p>
              </w:tc>
              <w:tc>
                <w:tcPr>
                  <w:tcW w:w="1234" w:type="pct"/>
                  <w:tcBorders>
                    <w:top w:val="single" w:color="auto" w:sz="12" w:space="0"/>
                    <w:left w:val="single" w:color="auto" w:sz="4" w:space="0"/>
                    <w:right w:val="single" w:color="auto" w:sz="4" w:space="0"/>
                  </w:tcBorders>
                  <w:noWrap w:val="0"/>
                  <w:vAlign w:val="center"/>
                </w:tcPr>
                <w:p w14:paraId="49D96AD7">
                  <w:pPr>
                    <w:pStyle w:val="12"/>
                    <w:bidi w:val="0"/>
                    <w:rPr>
                      <w:rFonts w:hint="default"/>
                      <w:color w:val="auto"/>
                      <w:lang w:val="en-US" w:eastAsia="zh-CN"/>
                    </w:rPr>
                  </w:pPr>
                  <w:r>
                    <w:rPr>
                      <w:rFonts w:hint="default"/>
                      <w:lang w:val="en-US" w:eastAsia="zh-CN"/>
                    </w:rPr>
                    <w:t>19.8</w:t>
                  </w:r>
                </w:p>
              </w:tc>
              <w:tc>
                <w:tcPr>
                  <w:tcW w:w="1322" w:type="pct"/>
                  <w:tcBorders>
                    <w:top w:val="single" w:color="auto" w:sz="12" w:space="0"/>
                    <w:left w:val="single" w:color="auto" w:sz="4" w:space="0"/>
                  </w:tcBorders>
                  <w:noWrap w:val="0"/>
                  <w:vAlign w:val="center"/>
                </w:tcPr>
                <w:p w14:paraId="5ADB57AC">
                  <w:pPr>
                    <w:pStyle w:val="12"/>
                    <w:bidi w:val="0"/>
                    <w:rPr>
                      <w:rFonts w:hint="default"/>
                      <w:color w:val="auto"/>
                      <w:lang w:val="en-US" w:eastAsia="zh-CN"/>
                    </w:rPr>
                  </w:pPr>
                  <w:r>
                    <w:rPr>
                      <w:rFonts w:hint="eastAsia"/>
                      <w:lang w:val="en-US" w:eastAsia="zh-CN"/>
                    </w:rPr>
                    <w:t>19800</w:t>
                  </w:r>
                  <w:r>
                    <w:rPr>
                      <w:rFonts w:hint="default"/>
                      <w:lang w:val="en-US" w:eastAsia="zh-CN"/>
                    </w:rPr>
                    <w:t>m</w:t>
                  </w:r>
                  <w:r>
                    <w:rPr>
                      <w:rFonts w:hint="default"/>
                      <w:vertAlign w:val="superscript"/>
                      <w:lang w:val="en-US" w:eastAsia="zh-CN"/>
                    </w:rPr>
                    <w:t>3</w:t>
                  </w:r>
                  <w:r>
                    <w:rPr>
                      <w:rFonts w:hint="default"/>
                      <w:lang w:val="en-US" w:eastAsia="zh-CN"/>
                    </w:rPr>
                    <w:t>/a</w:t>
                  </w:r>
                </w:p>
              </w:tc>
            </w:tr>
            <w:tr w14:paraId="4C75F8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91" w:type="pct"/>
                  <w:noWrap w:val="0"/>
                  <w:vAlign w:val="center"/>
                </w:tcPr>
                <w:p w14:paraId="3798C811">
                  <w:pPr>
                    <w:pStyle w:val="12"/>
                    <w:bidi w:val="0"/>
                    <w:rPr>
                      <w:rFonts w:hint="default"/>
                      <w:color w:val="auto"/>
                      <w:lang w:val="en-US" w:eastAsia="zh-CN"/>
                    </w:rPr>
                  </w:pPr>
                  <w:r>
                    <w:rPr>
                      <w:rFonts w:hint="default"/>
                      <w:lang w:val="en-US" w:eastAsia="zh-CN"/>
                    </w:rPr>
                    <w:t>颗粒物</w:t>
                  </w:r>
                </w:p>
              </w:tc>
              <w:tc>
                <w:tcPr>
                  <w:tcW w:w="1051" w:type="pct"/>
                  <w:tcBorders>
                    <w:right w:val="single" w:color="auto" w:sz="4" w:space="0"/>
                  </w:tcBorders>
                  <w:noWrap w:val="0"/>
                  <w:vAlign w:val="center"/>
                </w:tcPr>
                <w:p w14:paraId="1419FC00">
                  <w:pPr>
                    <w:pStyle w:val="12"/>
                    <w:bidi w:val="0"/>
                    <w:rPr>
                      <w:rFonts w:hint="default"/>
                      <w:color w:val="auto"/>
                      <w:lang w:val="en-US" w:eastAsia="zh-CN"/>
                    </w:rPr>
                  </w:pPr>
                  <w:r>
                    <w:rPr>
                      <w:rFonts w:hint="default"/>
                      <w:lang w:val="en-US" w:eastAsia="zh-CN"/>
                    </w:rPr>
                    <w:t>g/L</w:t>
                  </w:r>
                </w:p>
              </w:tc>
              <w:tc>
                <w:tcPr>
                  <w:tcW w:w="1234" w:type="pct"/>
                  <w:tcBorders>
                    <w:left w:val="single" w:color="auto" w:sz="4" w:space="0"/>
                    <w:right w:val="single" w:color="auto" w:sz="4" w:space="0"/>
                  </w:tcBorders>
                  <w:noWrap w:val="0"/>
                  <w:vAlign w:val="center"/>
                </w:tcPr>
                <w:p w14:paraId="2611D6DC">
                  <w:pPr>
                    <w:pStyle w:val="12"/>
                    <w:bidi w:val="0"/>
                    <w:rPr>
                      <w:rFonts w:hint="default"/>
                      <w:color w:val="auto"/>
                      <w:lang w:val="en-US" w:eastAsia="zh-CN"/>
                    </w:rPr>
                  </w:pPr>
                  <w:r>
                    <w:rPr>
                      <w:rFonts w:hint="default"/>
                      <w:lang w:val="en-US" w:eastAsia="zh-CN"/>
                    </w:rPr>
                    <w:t>0.714</w:t>
                  </w:r>
                </w:p>
              </w:tc>
              <w:tc>
                <w:tcPr>
                  <w:tcW w:w="2293" w:type="dxa"/>
                  <w:tcBorders>
                    <w:left w:val="single" w:color="auto" w:sz="4" w:space="0"/>
                  </w:tcBorders>
                  <w:noWrap w:val="0"/>
                  <w:vAlign w:val="center"/>
                </w:tcPr>
                <w:p w14:paraId="31FCFA53">
                  <w:pPr>
                    <w:pStyle w:val="12"/>
                    <w:bidi w:val="0"/>
                    <w:rPr>
                      <w:rFonts w:hint="default"/>
                      <w:color w:val="auto"/>
                      <w:lang w:val="en-US" w:eastAsia="zh-CN"/>
                    </w:rPr>
                  </w:pPr>
                  <w:r>
                    <w:rPr>
                      <w:rFonts w:hint="default"/>
                      <w:color w:val="auto"/>
                      <w:lang w:val="en-US" w:eastAsia="zh-CN"/>
                    </w:rPr>
                    <w:t>0.0008</w:t>
                  </w:r>
                </w:p>
              </w:tc>
            </w:tr>
            <w:tr w14:paraId="478309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91" w:type="pct"/>
                  <w:noWrap w:val="0"/>
                  <w:vAlign w:val="center"/>
                </w:tcPr>
                <w:p w14:paraId="29F401C1">
                  <w:pPr>
                    <w:pStyle w:val="12"/>
                    <w:bidi w:val="0"/>
                    <w:rPr>
                      <w:rFonts w:hint="default"/>
                      <w:color w:val="auto"/>
                      <w:lang w:val="en-US" w:eastAsia="zh-CN"/>
                    </w:rPr>
                  </w:pPr>
                  <w:r>
                    <w:rPr>
                      <w:rFonts w:hint="default"/>
                      <w:lang w:val="en-US" w:eastAsia="zh-CN"/>
                    </w:rPr>
                    <w:t>SO</w:t>
                  </w:r>
                  <w:r>
                    <w:rPr>
                      <w:rFonts w:hint="default"/>
                      <w:vertAlign w:val="subscript"/>
                      <w:lang w:val="en-US" w:eastAsia="zh-CN"/>
                    </w:rPr>
                    <w:t>2</w:t>
                  </w:r>
                </w:p>
              </w:tc>
              <w:tc>
                <w:tcPr>
                  <w:tcW w:w="1051" w:type="pct"/>
                  <w:tcBorders>
                    <w:right w:val="single" w:color="auto" w:sz="4" w:space="0"/>
                  </w:tcBorders>
                  <w:noWrap w:val="0"/>
                  <w:vAlign w:val="center"/>
                </w:tcPr>
                <w:p w14:paraId="35E3423A">
                  <w:pPr>
                    <w:pStyle w:val="12"/>
                    <w:bidi w:val="0"/>
                    <w:rPr>
                      <w:rFonts w:hint="default"/>
                      <w:color w:val="auto"/>
                      <w:lang w:val="en-US" w:eastAsia="zh-CN"/>
                    </w:rPr>
                  </w:pPr>
                  <w:r>
                    <w:rPr>
                      <w:rFonts w:hint="default"/>
                      <w:lang w:val="en-US" w:eastAsia="zh-CN"/>
                    </w:rPr>
                    <w:t>g/L</w:t>
                  </w:r>
                </w:p>
              </w:tc>
              <w:tc>
                <w:tcPr>
                  <w:tcW w:w="1234" w:type="pct"/>
                  <w:tcBorders>
                    <w:left w:val="single" w:color="auto" w:sz="4" w:space="0"/>
                    <w:right w:val="single" w:color="auto" w:sz="4" w:space="0"/>
                  </w:tcBorders>
                  <w:noWrap w:val="0"/>
                  <w:vAlign w:val="center"/>
                </w:tcPr>
                <w:p w14:paraId="3324BBA0">
                  <w:pPr>
                    <w:pStyle w:val="12"/>
                    <w:bidi w:val="0"/>
                    <w:rPr>
                      <w:rFonts w:hint="default"/>
                      <w:color w:val="auto"/>
                      <w:lang w:val="en-US" w:eastAsia="zh-CN"/>
                    </w:rPr>
                  </w:pPr>
                  <w:r>
                    <w:rPr>
                      <w:rFonts w:hint="default"/>
                      <w:lang w:val="en-US" w:eastAsia="zh-CN"/>
                    </w:rPr>
                    <w:t>4</w:t>
                  </w:r>
                </w:p>
              </w:tc>
              <w:tc>
                <w:tcPr>
                  <w:tcW w:w="2293" w:type="dxa"/>
                  <w:tcBorders>
                    <w:left w:val="single" w:color="auto" w:sz="4" w:space="0"/>
                  </w:tcBorders>
                  <w:noWrap w:val="0"/>
                  <w:vAlign w:val="center"/>
                </w:tcPr>
                <w:p w14:paraId="1ECFF086">
                  <w:pPr>
                    <w:pStyle w:val="12"/>
                    <w:bidi w:val="0"/>
                    <w:rPr>
                      <w:rFonts w:hint="default"/>
                      <w:color w:val="auto"/>
                      <w:lang w:val="en-US" w:eastAsia="zh-CN"/>
                    </w:rPr>
                  </w:pPr>
                  <w:r>
                    <w:rPr>
                      <w:rFonts w:hint="default"/>
                      <w:color w:val="auto"/>
                      <w:lang w:val="en-US" w:eastAsia="zh-CN"/>
                    </w:rPr>
                    <w:t>0.0048</w:t>
                  </w:r>
                </w:p>
              </w:tc>
            </w:tr>
            <w:tr w14:paraId="57FFE8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91" w:type="pct"/>
                  <w:noWrap w:val="0"/>
                  <w:vAlign w:val="center"/>
                </w:tcPr>
                <w:p w14:paraId="420FDBB4">
                  <w:pPr>
                    <w:pStyle w:val="12"/>
                    <w:bidi w:val="0"/>
                    <w:rPr>
                      <w:rFonts w:hint="default"/>
                      <w:color w:val="auto"/>
                      <w:lang w:val="en-US" w:eastAsia="zh-CN"/>
                    </w:rPr>
                  </w:pPr>
                  <w:r>
                    <w:rPr>
                      <w:rFonts w:hint="default"/>
                      <w:lang w:val="en-US" w:eastAsia="zh-CN"/>
                    </w:rPr>
                    <w:t>NOx</w:t>
                  </w:r>
                </w:p>
              </w:tc>
              <w:tc>
                <w:tcPr>
                  <w:tcW w:w="1051" w:type="pct"/>
                  <w:tcBorders>
                    <w:right w:val="single" w:color="auto" w:sz="4" w:space="0"/>
                  </w:tcBorders>
                  <w:noWrap w:val="0"/>
                  <w:vAlign w:val="center"/>
                </w:tcPr>
                <w:p w14:paraId="0C1DDEB7">
                  <w:pPr>
                    <w:pStyle w:val="12"/>
                    <w:bidi w:val="0"/>
                    <w:rPr>
                      <w:rFonts w:hint="default"/>
                      <w:color w:val="auto"/>
                      <w:lang w:val="en-US" w:eastAsia="zh-CN"/>
                    </w:rPr>
                  </w:pPr>
                  <w:r>
                    <w:rPr>
                      <w:rFonts w:hint="default"/>
                      <w:lang w:val="en-US" w:eastAsia="zh-CN"/>
                    </w:rPr>
                    <w:t>g/L</w:t>
                  </w:r>
                </w:p>
              </w:tc>
              <w:tc>
                <w:tcPr>
                  <w:tcW w:w="1234" w:type="pct"/>
                  <w:tcBorders>
                    <w:left w:val="single" w:color="auto" w:sz="4" w:space="0"/>
                    <w:right w:val="single" w:color="auto" w:sz="4" w:space="0"/>
                  </w:tcBorders>
                  <w:noWrap w:val="0"/>
                  <w:vAlign w:val="center"/>
                </w:tcPr>
                <w:p w14:paraId="0E67725A">
                  <w:pPr>
                    <w:pStyle w:val="12"/>
                    <w:bidi w:val="0"/>
                    <w:rPr>
                      <w:rFonts w:hint="default"/>
                      <w:color w:val="auto"/>
                      <w:lang w:val="en-US" w:eastAsia="zh-CN"/>
                    </w:rPr>
                  </w:pPr>
                  <w:r>
                    <w:rPr>
                      <w:rFonts w:hint="default"/>
                      <w:lang w:val="en-US" w:eastAsia="zh-CN"/>
                    </w:rPr>
                    <w:t>2.56</w:t>
                  </w:r>
                </w:p>
              </w:tc>
              <w:tc>
                <w:tcPr>
                  <w:tcW w:w="2293" w:type="dxa"/>
                  <w:tcBorders>
                    <w:left w:val="single" w:color="auto" w:sz="4" w:space="0"/>
                  </w:tcBorders>
                  <w:noWrap w:val="0"/>
                  <w:vAlign w:val="center"/>
                </w:tcPr>
                <w:p w14:paraId="3FC55300">
                  <w:pPr>
                    <w:pStyle w:val="12"/>
                    <w:bidi w:val="0"/>
                    <w:rPr>
                      <w:rFonts w:hint="default"/>
                      <w:color w:val="auto"/>
                      <w:lang w:val="en-US" w:eastAsia="zh-CN"/>
                    </w:rPr>
                  </w:pPr>
                  <w:r>
                    <w:rPr>
                      <w:rFonts w:hint="default"/>
                      <w:color w:val="auto"/>
                      <w:lang w:val="en-US" w:eastAsia="zh-CN"/>
                    </w:rPr>
                    <w:t>0.0030</w:t>
                  </w:r>
                </w:p>
              </w:tc>
            </w:tr>
          </w:tbl>
          <w:p w14:paraId="4298D401">
            <w:pPr>
              <w:ind w:firstLine="480"/>
              <w:rPr>
                <w:rFonts w:hint="default"/>
                <w:color w:val="auto"/>
                <w:kern w:val="0"/>
                <w:sz w:val="24"/>
                <w:lang w:val="en-US" w:eastAsia="zh-CN"/>
              </w:rPr>
            </w:pPr>
            <w:r>
              <w:rPr>
                <w:rFonts w:hint="eastAsia"/>
                <w:b w:val="0"/>
                <w:bCs w:val="0"/>
                <w:color w:val="auto"/>
                <w:lang w:val="en-US" w:eastAsia="zh-CN"/>
              </w:rPr>
              <w:t>发电机尾气经专用烟道到室外无组织排放，</w:t>
            </w:r>
            <w:r>
              <w:rPr>
                <w:rFonts w:hint="default"/>
                <w:color w:val="auto"/>
                <w:lang w:val="en-US" w:eastAsia="zh-CN"/>
              </w:rPr>
              <w:t>颗粒物</w:t>
            </w:r>
            <w:r>
              <w:rPr>
                <w:rFonts w:hint="eastAsia"/>
                <w:b w:val="0"/>
                <w:bCs w:val="0"/>
                <w:color w:val="auto"/>
                <w:lang w:val="en-US" w:eastAsia="zh-CN"/>
              </w:rPr>
              <w:t>无组织排放量约为0.0008 t/a，排放速率约为0.0121 kg/h；</w:t>
            </w:r>
            <w:r>
              <w:rPr>
                <w:rFonts w:hint="default"/>
                <w:color w:val="auto"/>
                <w:lang w:val="en-US" w:eastAsia="zh-CN"/>
              </w:rPr>
              <w:t>SO</w:t>
            </w:r>
            <w:r>
              <w:rPr>
                <w:rFonts w:hint="default"/>
                <w:color w:val="auto"/>
                <w:vertAlign w:val="subscript"/>
                <w:lang w:val="en-US" w:eastAsia="zh-CN"/>
              </w:rPr>
              <w:t>2</w:t>
            </w:r>
            <w:r>
              <w:rPr>
                <w:rFonts w:hint="eastAsia"/>
                <w:b w:val="0"/>
                <w:bCs w:val="0"/>
                <w:color w:val="auto"/>
                <w:lang w:val="en-US" w:eastAsia="zh-CN"/>
              </w:rPr>
              <w:t>无组织排放量约为</w:t>
            </w:r>
            <w:r>
              <w:rPr>
                <w:rFonts w:hint="default"/>
                <w:color w:val="auto"/>
                <w:lang w:val="en-US" w:eastAsia="zh-CN"/>
              </w:rPr>
              <w:t>0.0048</w:t>
            </w:r>
            <w:r>
              <w:rPr>
                <w:rFonts w:hint="eastAsia"/>
                <w:b w:val="0"/>
                <w:bCs w:val="0"/>
                <w:color w:val="auto"/>
                <w:lang w:val="en-US" w:eastAsia="zh-CN"/>
              </w:rPr>
              <w:t xml:space="preserve"> t/a，排放速率约为0.068 kg/h；</w:t>
            </w:r>
            <w:r>
              <w:rPr>
                <w:rFonts w:hint="default"/>
                <w:color w:val="auto"/>
                <w:lang w:val="en-US" w:eastAsia="zh-CN"/>
              </w:rPr>
              <w:t>NO</w:t>
            </w:r>
            <w:r>
              <w:rPr>
                <w:rFonts w:hint="default"/>
                <w:color w:val="auto"/>
                <w:vertAlign w:val="subscript"/>
                <w:lang w:val="en-US" w:eastAsia="zh-CN"/>
              </w:rPr>
              <w:t>x</w:t>
            </w:r>
            <w:r>
              <w:rPr>
                <w:rFonts w:hint="eastAsia"/>
                <w:b w:val="0"/>
                <w:bCs w:val="0"/>
                <w:color w:val="auto"/>
                <w:lang w:val="en-US" w:eastAsia="zh-CN"/>
              </w:rPr>
              <w:t>无组织排放量约为</w:t>
            </w:r>
            <w:r>
              <w:rPr>
                <w:rFonts w:hint="default"/>
                <w:color w:val="auto"/>
                <w:lang w:val="en-US" w:eastAsia="zh-CN"/>
              </w:rPr>
              <w:t>0.003</w:t>
            </w:r>
            <w:r>
              <w:rPr>
                <w:rFonts w:hint="eastAsia"/>
                <w:b w:val="0"/>
                <w:bCs w:val="0"/>
                <w:color w:val="auto"/>
                <w:lang w:val="en-US" w:eastAsia="zh-CN"/>
              </w:rPr>
              <w:t xml:space="preserve"> t/a，排放速率约为0.0435 kg/h。</w:t>
            </w:r>
          </w:p>
          <w:p w14:paraId="334BB238">
            <w:pPr>
              <w:ind w:firstLine="480"/>
              <w:rPr>
                <w:rFonts w:hint="default"/>
                <w:b/>
                <w:bCs/>
                <w:color w:val="auto"/>
                <w:lang w:val="en-US" w:eastAsia="zh-CN"/>
              </w:rPr>
            </w:pPr>
            <w:r>
              <w:rPr>
                <w:rFonts w:hint="eastAsia"/>
                <w:b/>
                <w:bCs/>
                <w:color w:val="auto"/>
                <w:lang w:val="en-US" w:eastAsia="zh-CN"/>
              </w:rPr>
              <w:t>2、废气处理措施可行性分析</w:t>
            </w:r>
          </w:p>
          <w:p w14:paraId="3AD99FA8">
            <w:pPr>
              <w:bidi w:val="0"/>
              <w:rPr>
                <w:rFonts w:hint="eastAsia" w:cs="Times New Roman"/>
                <w:color w:val="auto"/>
                <w:kern w:val="2"/>
                <w:sz w:val="24"/>
                <w:szCs w:val="24"/>
                <w:lang w:val="en-US" w:eastAsia="zh-CN" w:bidi="ar"/>
              </w:rPr>
            </w:pPr>
            <w:r>
              <w:rPr>
                <w:rFonts w:hint="eastAsia"/>
                <w:color w:val="0000FF"/>
                <w:lang w:val="en-US" w:eastAsia="zh-CN"/>
              </w:rPr>
              <w:t>辊涂烘干、挤出流延、浇注固化工序产生的VOCs经密闭车间负压收集后，采用二级活性炭吸附处理，通过22m排气筒（DA006、DA007、DA008）排放。</w:t>
            </w:r>
          </w:p>
          <w:p w14:paraId="1717CB9C">
            <w:pPr>
              <w:bidi w:val="0"/>
              <w:rPr>
                <w:rFonts w:hint="eastAsia" w:cs="Times New Roman"/>
                <w:color w:val="auto"/>
                <w:kern w:val="2"/>
                <w:sz w:val="24"/>
                <w:szCs w:val="24"/>
                <w:lang w:val="en-US" w:eastAsia="zh-CN" w:bidi="ar"/>
              </w:rPr>
            </w:pPr>
            <w:r>
              <w:rPr>
                <w:rFonts w:hint="eastAsia" w:cs="Times New Roman"/>
                <w:color w:val="auto"/>
                <w:kern w:val="2"/>
                <w:sz w:val="24"/>
                <w:szCs w:val="24"/>
                <w:lang w:val="en-US" w:eastAsia="zh-CN" w:bidi="ar"/>
              </w:rPr>
              <w:t>根据《排污许可证申请与核发技术规范 橡胶和塑料制品工业》（HJ1122-2020），有机废气采用二级活性炭吸附是可行的。</w:t>
            </w:r>
          </w:p>
          <w:p w14:paraId="0200D977">
            <w:pPr>
              <w:pStyle w:val="13"/>
              <w:numPr>
                <w:ilvl w:val="0"/>
                <w:numId w:val="7"/>
              </w:numPr>
              <w:bidi w:val="0"/>
              <w:rPr>
                <w:rFonts w:hint="eastAsia"/>
                <w:color w:val="auto"/>
                <w:lang w:val="en-US" w:eastAsia="zh-CN"/>
              </w:rPr>
            </w:pPr>
            <w:r>
              <w:rPr>
                <w:rFonts w:hint="eastAsia"/>
                <w:color w:val="auto"/>
                <w:lang w:val="en-US" w:eastAsia="zh-CN"/>
              </w:rPr>
              <w:t>塑料制品生产废气治理可行技术表</w:t>
            </w:r>
          </w:p>
          <w:tbl>
            <w:tblPr>
              <w:tblStyle w:val="9"/>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66"/>
              <w:gridCol w:w="2100"/>
              <w:gridCol w:w="4482"/>
            </w:tblGrid>
            <w:tr w14:paraId="44DB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94" w:type="pct"/>
                  <w:tcBorders>
                    <w:top w:val="single" w:color="000000" w:sz="12" w:space="0"/>
                    <w:left w:val="nil"/>
                    <w:bottom w:val="single" w:color="auto" w:sz="12" w:space="0"/>
                    <w:tl2br w:val="nil"/>
                  </w:tcBorders>
                  <w:shd w:val="clear" w:color="auto" w:fill="auto"/>
                  <w:vAlign w:val="center"/>
                </w:tcPr>
                <w:p w14:paraId="519D0D69">
                  <w:pPr>
                    <w:pStyle w:val="12"/>
                    <w:widowControl w:val="0"/>
                    <w:bidi w:val="0"/>
                    <w:jc w:val="center"/>
                    <w:rPr>
                      <w:rFonts w:hint="default"/>
                      <w:b/>
                      <w:bCs/>
                      <w:color w:val="auto"/>
                      <w:lang w:val="en-US" w:eastAsia="zh-CN"/>
                    </w:rPr>
                  </w:pPr>
                  <w:r>
                    <w:rPr>
                      <w:rFonts w:hint="eastAsia"/>
                      <w:b/>
                      <w:bCs/>
                      <w:color w:val="auto"/>
                      <w:lang w:val="en-US" w:eastAsia="zh-CN"/>
                    </w:rPr>
                    <w:t>产排污环节</w:t>
                  </w:r>
                </w:p>
              </w:tc>
              <w:tc>
                <w:tcPr>
                  <w:tcW w:w="1214" w:type="pct"/>
                  <w:tcBorders>
                    <w:top w:val="single" w:color="000000" w:sz="12" w:space="0"/>
                    <w:left w:val="nil"/>
                    <w:bottom w:val="single" w:color="auto" w:sz="12" w:space="0"/>
                    <w:tl2br w:val="nil"/>
                  </w:tcBorders>
                  <w:shd w:val="clear" w:color="auto" w:fill="auto"/>
                  <w:vAlign w:val="center"/>
                </w:tcPr>
                <w:p w14:paraId="3F135F8D">
                  <w:pPr>
                    <w:pStyle w:val="12"/>
                    <w:widowControl w:val="0"/>
                    <w:bidi w:val="0"/>
                    <w:jc w:val="center"/>
                    <w:rPr>
                      <w:rFonts w:hint="default"/>
                      <w:b/>
                      <w:bCs/>
                      <w:color w:val="auto"/>
                      <w:lang w:val="en-US" w:eastAsia="zh-CN"/>
                    </w:rPr>
                  </w:pPr>
                  <w:r>
                    <w:rPr>
                      <w:rFonts w:hint="eastAsia"/>
                      <w:b/>
                      <w:bCs/>
                      <w:color w:val="auto"/>
                      <w:lang w:val="en-US" w:eastAsia="zh-CN"/>
                    </w:rPr>
                    <w:t>污染物种类</w:t>
                  </w:r>
                </w:p>
              </w:tc>
              <w:tc>
                <w:tcPr>
                  <w:tcW w:w="2591" w:type="pct"/>
                  <w:tcBorders>
                    <w:top w:val="single" w:color="000000" w:sz="12" w:space="0"/>
                    <w:bottom w:val="single" w:color="auto" w:sz="12" w:space="0"/>
                    <w:right w:val="nil"/>
                  </w:tcBorders>
                  <w:shd w:val="clear" w:color="auto" w:fill="auto"/>
                  <w:vAlign w:val="center"/>
                </w:tcPr>
                <w:p w14:paraId="15D44AB9">
                  <w:pPr>
                    <w:pStyle w:val="12"/>
                    <w:widowControl w:val="0"/>
                    <w:bidi w:val="0"/>
                    <w:jc w:val="center"/>
                    <w:rPr>
                      <w:rFonts w:hint="default"/>
                      <w:b/>
                      <w:bCs/>
                      <w:color w:val="auto"/>
                      <w:lang w:val="en-US" w:eastAsia="zh-CN"/>
                    </w:rPr>
                  </w:pPr>
                  <w:r>
                    <w:rPr>
                      <w:rFonts w:hint="eastAsia"/>
                      <w:b/>
                      <w:bCs/>
                      <w:color w:val="auto"/>
                      <w:lang w:val="en-US" w:eastAsia="zh-CN"/>
                    </w:rPr>
                    <w:t>可行技术</w:t>
                  </w:r>
                </w:p>
              </w:tc>
            </w:tr>
            <w:tr w14:paraId="3DF4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 w:hRule="atLeast"/>
              </w:trPr>
              <w:tc>
                <w:tcPr>
                  <w:tcW w:w="1194" w:type="pct"/>
                  <w:vMerge w:val="restart"/>
                  <w:tcBorders>
                    <w:left w:val="nil"/>
                  </w:tcBorders>
                  <w:shd w:val="clear" w:color="auto" w:fill="auto"/>
                  <w:vAlign w:val="center"/>
                </w:tcPr>
                <w:p w14:paraId="627ACF6B">
                  <w:pPr>
                    <w:pStyle w:val="12"/>
                    <w:widowControl w:val="0"/>
                    <w:bidi w:val="0"/>
                    <w:jc w:val="center"/>
                    <w:rPr>
                      <w:rFonts w:hint="default"/>
                      <w:color w:val="auto"/>
                      <w:lang w:val="en-US" w:eastAsia="zh-CN"/>
                    </w:rPr>
                  </w:pPr>
                  <w:r>
                    <w:rPr>
                      <w:rFonts w:hint="eastAsia"/>
                      <w:color w:val="auto"/>
                      <w:lang w:val="en-US" w:eastAsia="zh-CN"/>
                    </w:rPr>
                    <w:t>塑料零件及其他塑料制品制造废气</w:t>
                  </w:r>
                </w:p>
              </w:tc>
              <w:tc>
                <w:tcPr>
                  <w:tcW w:w="1214" w:type="pct"/>
                  <w:tcBorders>
                    <w:left w:val="nil"/>
                    <w:bottom w:val="single" w:color="auto" w:sz="4" w:space="0"/>
                  </w:tcBorders>
                  <w:shd w:val="clear" w:color="auto" w:fill="auto"/>
                  <w:vAlign w:val="center"/>
                </w:tcPr>
                <w:p w14:paraId="1E127A63">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非甲烷总烃</w:t>
                  </w:r>
                </w:p>
              </w:tc>
              <w:tc>
                <w:tcPr>
                  <w:tcW w:w="2591" w:type="pct"/>
                  <w:tcBorders>
                    <w:bottom w:val="single" w:color="auto" w:sz="4" w:space="0"/>
                    <w:right w:val="nil"/>
                  </w:tcBorders>
                  <w:shd w:val="clear" w:color="auto" w:fill="auto"/>
                  <w:vAlign w:val="center"/>
                </w:tcPr>
                <w:p w14:paraId="07F237EC">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喷淋、吸附、吸附浓缩+热力燃烧/催化燃烧</w:t>
                  </w:r>
                </w:p>
              </w:tc>
            </w:tr>
            <w:tr w14:paraId="39E1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 w:hRule="atLeast"/>
              </w:trPr>
              <w:tc>
                <w:tcPr>
                  <w:tcW w:w="1194" w:type="pct"/>
                  <w:vMerge w:val="continue"/>
                  <w:tcBorders>
                    <w:left w:val="nil"/>
                    <w:bottom w:val="single" w:color="000000" w:sz="12" w:space="0"/>
                  </w:tcBorders>
                  <w:shd w:val="clear" w:color="auto" w:fill="auto"/>
                  <w:vAlign w:val="center"/>
                </w:tcPr>
                <w:p w14:paraId="4F1E11C6">
                  <w:pPr>
                    <w:pStyle w:val="12"/>
                    <w:widowControl w:val="0"/>
                    <w:bidi w:val="0"/>
                    <w:jc w:val="center"/>
                    <w:rPr>
                      <w:rFonts w:hint="eastAsia"/>
                      <w:color w:val="auto"/>
                      <w:lang w:val="en-US" w:eastAsia="zh-CN"/>
                    </w:rPr>
                  </w:pPr>
                </w:p>
              </w:tc>
              <w:tc>
                <w:tcPr>
                  <w:tcW w:w="1214" w:type="pct"/>
                  <w:tcBorders>
                    <w:top w:val="single" w:color="auto" w:sz="4" w:space="0"/>
                    <w:left w:val="nil"/>
                    <w:bottom w:val="single" w:color="000000" w:sz="12" w:space="0"/>
                  </w:tcBorders>
                  <w:shd w:val="clear" w:color="auto" w:fill="auto"/>
                  <w:vAlign w:val="center"/>
                </w:tcPr>
                <w:p w14:paraId="6392D652">
                  <w:pPr>
                    <w:pStyle w:val="12"/>
                    <w:widowControl w:val="0"/>
                    <w:bidi w:val="0"/>
                    <w:jc w:val="center"/>
                    <w:rPr>
                      <w:rFonts w:hint="default"/>
                      <w:color w:val="auto"/>
                      <w:lang w:val="en-US" w:eastAsia="zh-CN"/>
                    </w:rPr>
                  </w:pPr>
                  <w:r>
                    <w:rPr>
                      <w:rFonts w:hint="eastAsia"/>
                      <w:color w:val="auto"/>
                      <w:lang w:val="en-US" w:eastAsia="zh-CN"/>
                    </w:rPr>
                    <w:t>臭气浓度、恶臭特征污染物</w:t>
                  </w:r>
                </w:p>
              </w:tc>
              <w:tc>
                <w:tcPr>
                  <w:tcW w:w="2591" w:type="pct"/>
                  <w:tcBorders>
                    <w:top w:val="single" w:color="auto" w:sz="4" w:space="0"/>
                    <w:bottom w:val="single" w:color="000000" w:sz="12" w:space="0"/>
                    <w:right w:val="nil"/>
                  </w:tcBorders>
                  <w:shd w:val="clear" w:color="auto" w:fill="auto"/>
                  <w:vAlign w:val="center"/>
                </w:tcPr>
                <w:p w14:paraId="3C7330FF">
                  <w:pPr>
                    <w:pStyle w:val="12"/>
                    <w:widowControl w:val="0"/>
                    <w:bidi w:val="0"/>
                    <w:jc w:val="center"/>
                    <w:rPr>
                      <w:rFonts w:hint="eastAsia"/>
                      <w:color w:val="auto"/>
                      <w:lang w:val="en-US" w:eastAsia="zh-CN"/>
                    </w:rPr>
                  </w:pPr>
                  <w:r>
                    <w:rPr>
                      <w:rFonts w:hint="eastAsia"/>
                      <w:color w:val="auto"/>
                      <w:lang w:val="en-US" w:eastAsia="zh-CN"/>
                    </w:rPr>
                    <w:t>喷淋、吸附、低温等离子体、UV光氧化/光催化、生物法两种及以上组合技术</w:t>
                  </w:r>
                </w:p>
              </w:tc>
            </w:tr>
          </w:tbl>
          <w:p w14:paraId="67C1E738">
            <w:pPr>
              <w:ind w:firstLine="480"/>
              <w:rPr>
                <w:rFonts w:hint="eastAsia"/>
                <w:color w:val="auto"/>
                <w:kern w:val="0"/>
                <w:sz w:val="24"/>
                <w:lang w:eastAsia="zh-CN"/>
              </w:rPr>
            </w:pPr>
            <w:r>
              <w:rPr>
                <w:color w:val="auto"/>
                <w:kern w:val="0"/>
                <w:sz w:val="24"/>
              </w:rPr>
              <w:t>活性炭吸附污染治理设施的原理：活性炭吸附原理是当废气由风机提供动力，进入活性炭吸附层，由于活性炭吸附剂表面上存在着未平衡和未饱和的分子引力或化学键力，因此当活性炭吸附剂的表面与气体接触时，就能吸引气体分子，使其浓聚并保持在活性炭表面。利用活性炭吸附剂表面的吸附能力，使废气与大</w:t>
            </w:r>
            <w:r>
              <w:rPr>
                <w:rFonts w:hint="eastAsia"/>
                <w:color w:val="auto"/>
                <w:kern w:val="0"/>
                <w:sz w:val="24"/>
                <w:lang w:val="en-US" w:eastAsia="zh-CN"/>
              </w:rPr>
              <w:t>比</w:t>
            </w:r>
            <w:r>
              <w:rPr>
                <w:color w:val="auto"/>
                <w:kern w:val="0"/>
                <w:sz w:val="24"/>
              </w:rPr>
              <w:t>表面</w:t>
            </w:r>
            <w:r>
              <w:rPr>
                <w:rFonts w:hint="eastAsia"/>
                <w:color w:val="auto"/>
                <w:kern w:val="0"/>
                <w:sz w:val="24"/>
                <w:lang w:val="en-US" w:eastAsia="zh-CN"/>
              </w:rPr>
              <w:t>积</w:t>
            </w:r>
            <w:r>
              <w:rPr>
                <w:color w:val="auto"/>
                <w:kern w:val="0"/>
                <w:sz w:val="24"/>
              </w:rPr>
              <w:t>的多孔性活性炭吸附剂相接触，废气中的污染物被吸附在活性炭表面上</w:t>
            </w:r>
            <w:r>
              <w:rPr>
                <w:rFonts w:hint="eastAsia"/>
                <w:color w:val="auto"/>
                <w:kern w:val="0"/>
                <w:sz w:val="24"/>
                <w:lang w:eastAsia="zh-CN"/>
              </w:rPr>
              <w:t>。</w:t>
            </w:r>
          </w:p>
          <w:p w14:paraId="6B4B1A39">
            <w:pPr>
              <w:ind w:firstLine="480"/>
              <w:rPr>
                <w:rFonts w:hint="eastAsia"/>
                <w:color w:val="auto"/>
                <w:kern w:val="0"/>
                <w:sz w:val="24"/>
                <w:lang w:val="en-US" w:eastAsia="zh-CN"/>
              </w:rPr>
            </w:pPr>
            <w:r>
              <w:rPr>
                <w:rFonts w:hint="eastAsia"/>
                <w:color w:val="auto"/>
                <w:kern w:val="0"/>
                <w:sz w:val="24"/>
                <w:lang w:val="en-US" w:eastAsia="zh-CN"/>
              </w:rPr>
              <w:t>综上所述，本项目治理措施是可行的。</w:t>
            </w:r>
          </w:p>
          <w:p w14:paraId="7CF81DBA">
            <w:pPr>
              <w:ind w:firstLine="480"/>
              <w:rPr>
                <w:rFonts w:hint="eastAsia"/>
                <w:b/>
                <w:color w:val="auto"/>
                <w:lang w:val="en-US" w:eastAsia="zh-CN"/>
              </w:rPr>
            </w:pPr>
            <w:r>
              <w:rPr>
                <w:rFonts w:hint="eastAsia"/>
                <w:b/>
                <w:color w:val="auto"/>
                <w:lang w:val="en-US" w:eastAsia="zh-CN"/>
              </w:rPr>
              <w:t>3.非正常排放</w:t>
            </w:r>
          </w:p>
          <w:p w14:paraId="55845949">
            <w:pPr>
              <w:ind w:firstLine="480"/>
              <w:rPr>
                <w:rFonts w:hint="default"/>
                <w:b w:val="0"/>
                <w:bCs/>
                <w:color w:val="auto"/>
                <w:lang w:val="en-US" w:eastAsia="zh-CN"/>
              </w:rPr>
            </w:pPr>
            <w:r>
              <w:rPr>
                <w:rFonts w:hint="default"/>
                <w:b w:val="0"/>
                <w:bCs/>
                <w:color w:val="auto"/>
                <w:lang w:val="en-US" w:eastAsia="zh-CN"/>
              </w:rPr>
              <w:t>本项目生产过程中，开、停车及环保设施达不到设计规定要求等情况下，可能出现非正常工况，会对周边环境产生一定影响</w:t>
            </w:r>
            <w:r>
              <w:rPr>
                <w:rFonts w:hint="eastAsia"/>
                <w:b w:val="0"/>
                <w:bCs/>
                <w:color w:val="auto"/>
                <w:lang w:val="en-US" w:eastAsia="zh-CN"/>
              </w:rPr>
              <w:t>，</w:t>
            </w:r>
            <w:r>
              <w:rPr>
                <w:rFonts w:hint="default"/>
                <w:b w:val="0"/>
                <w:bCs/>
                <w:color w:val="auto"/>
                <w:lang w:val="en-US" w:eastAsia="zh-CN"/>
              </w:rPr>
              <w:t>污染物排放情况详见下表。</w:t>
            </w:r>
          </w:p>
          <w:p w14:paraId="6E0EAE75">
            <w:pPr>
              <w:pStyle w:val="13"/>
              <w:numPr>
                <w:ilvl w:val="0"/>
                <w:numId w:val="7"/>
              </w:numPr>
              <w:bidi w:val="0"/>
              <w:ind w:left="0" w:leftChars="0" w:firstLine="0" w:firstLineChars="0"/>
              <w:rPr>
                <w:color w:val="auto"/>
              </w:rPr>
            </w:pPr>
            <w:r>
              <w:rPr>
                <w:color w:val="auto"/>
              </w:rPr>
              <w:t>废气污染源非正常排放汇总表</w:t>
            </w:r>
          </w:p>
          <w:tbl>
            <w:tblPr>
              <w:tblStyle w:val="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940"/>
              <w:gridCol w:w="899"/>
              <w:gridCol w:w="1155"/>
              <w:gridCol w:w="1041"/>
              <w:gridCol w:w="1384"/>
              <w:gridCol w:w="2325"/>
            </w:tblGrid>
            <w:tr w14:paraId="42CBF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restart"/>
                  <w:vAlign w:val="center"/>
                </w:tcPr>
                <w:p w14:paraId="07116FA2">
                  <w:pPr>
                    <w:pStyle w:val="12"/>
                    <w:bidi w:val="0"/>
                    <w:jc w:val="center"/>
                    <w:rPr>
                      <w:rFonts w:hint="eastAsia" w:eastAsia="宋体"/>
                      <w:b/>
                      <w:bCs/>
                      <w:color w:val="auto"/>
                      <w:lang w:eastAsia="zh-CN"/>
                    </w:rPr>
                  </w:pPr>
                  <w:r>
                    <w:rPr>
                      <w:rFonts w:hint="eastAsia"/>
                      <w:b/>
                      <w:bCs/>
                      <w:color w:val="auto"/>
                      <w:lang w:val="en-US" w:eastAsia="zh-CN"/>
                    </w:rPr>
                    <w:t>编号</w:t>
                  </w:r>
                </w:p>
              </w:tc>
              <w:tc>
                <w:tcPr>
                  <w:tcW w:w="542" w:type="pct"/>
                  <w:vMerge w:val="restart"/>
                  <w:vAlign w:val="center"/>
                </w:tcPr>
                <w:p w14:paraId="3E2B6176">
                  <w:pPr>
                    <w:pStyle w:val="12"/>
                    <w:bidi w:val="0"/>
                    <w:jc w:val="center"/>
                    <w:rPr>
                      <w:b/>
                      <w:bCs/>
                      <w:color w:val="auto"/>
                    </w:rPr>
                  </w:pPr>
                  <w:r>
                    <w:rPr>
                      <w:b/>
                      <w:bCs/>
                      <w:color w:val="auto"/>
                    </w:rPr>
                    <w:t>污染物种类</w:t>
                  </w:r>
                </w:p>
              </w:tc>
              <w:tc>
                <w:tcPr>
                  <w:tcW w:w="1784" w:type="pct"/>
                  <w:gridSpan w:val="3"/>
                  <w:vAlign w:val="center"/>
                </w:tcPr>
                <w:p w14:paraId="3FA58423">
                  <w:pPr>
                    <w:pStyle w:val="12"/>
                    <w:bidi w:val="0"/>
                    <w:jc w:val="center"/>
                    <w:rPr>
                      <w:b/>
                      <w:bCs/>
                      <w:color w:val="auto"/>
                    </w:rPr>
                  </w:pPr>
                  <w:r>
                    <w:rPr>
                      <w:b/>
                      <w:bCs/>
                      <w:color w:val="auto"/>
                    </w:rPr>
                    <w:t>非正常排放频次</w:t>
                  </w:r>
                </w:p>
              </w:tc>
              <w:tc>
                <w:tcPr>
                  <w:tcW w:w="798" w:type="pct"/>
                  <w:vAlign w:val="center"/>
                </w:tcPr>
                <w:p w14:paraId="71250168">
                  <w:pPr>
                    <w:pStyle w:val="12"/>
                    <w:bidi w:val="0"/>
                    <w:jc w:val="center"/>
                    <w:rPr>
                      <w:b/>
                      <w:bCs/>
                      <w:color w:val="auto"/>
                    </w:rPr>
                  </w:pPr>
                  <w:r>
                    <w:rPr>
                      <w:b/>
                      <w:bCs/>
                      <w:color w:val="auto"/>
                    </w:rPr>
                    <w:t>污染物浓度</w:t>
                  </w:r>
                </w:p>
              </w:tc>
              <w:tc>
                <w:tcPr>
                  <w:tcW w:w="1340" w:type="pct"/>
                  <w:vMerge w:val="restart"/>
                  <w:vAlign w:val="center"/>
                </w:tcPr>
                <w:p w14:paraId="33015506">
                  <w:pPr>
                    <w:pStyle w:val="12"/>
                    <w:bidi w:val="0"/>
                    <w:jc w:val="center"/>
                    <w:rPr>
                      <w:color w:val="auto"/>
                    </w:rPr>
                  </w:pPr>
                  <w:r>
                    <w:rPr>
                      <w:b/>
                      <w:bCs/>
                      <w:color w:val="auto"/>
                    </w:rPr>
                    <w:t>控制措施</w:t>
                  </w:r>
                </w:p>
              </w:tc>
            </w:tr>
            <w:tr w14:paraId="3F8FB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continue"/>
                  <w:vAlign w:val="center"/>
                </w:tcPr>
                <w:p w14:paraId="0058E7A1">
                  <w:pPr>
                    <w:bidi w:val="0"/>
                    <w:jc w:val="center"/>
                    <w:rPr>
                      <w:b/>
                      <w:bCs/>
                      <w:color w:val="auto"/>
                    </w:rPr>
                  </w:pPr>
                </w:p>
              </w:tc>
              <w:tc>
                <w:tcPr>
                  <w:tcW w:w="542" w:type="pct"/>
                  <w:vMerge w:val="continue"/>
                  <w:vAlign w:val="center"/>
                </w:tcPr>
                <w:p w14:paraId="0B5A4724">
                  <w:pPr>
                    <w:bidi w:val="0"/>
                    <w:jc w:val="center"/>
                    <w:rPr>
                      <w:b/>
                      <w:bCs/>
                      <w:color w:val="auto"/>
                    </w:rPr>
                  </w:pPr>
                </w:p>
              </w:tc>
              <w:tc>
                <w:tcPr>
                  <w:tcW w:w="518" w:type="pct"/>
                  <w:vAlign w:val="center"/>
                </w:tcPr>
                <w:p w14:paraId="00E380F7">
                  <w:pPr>
                    <w:pStyle w:val="12"/>
                    <w:bidi w:val="0"/>
                    <w:jc w:val="center"/>
                    <w:rPr>
                      <w:b/>
                      <w:bCs/>
                      <w:color w:val="auto"/>
                    </w:rPr>
                  </w:pPr>
                  <w:r>
                    <w:rPr>
                      <w:b/>
                      <w:bCs/>
                      <w:color w:val="auto"/>
                    </w:rPr>
                    <w:t>次数次/年</w:t>
                  </w:r>
                </w:p>
              </w:tc>
              <w:tc>
                <w:tcPr>
                  <w:tcW w:w="666" w:type="pct"/>
                  <w:vAlign w:val="center"/>
                </w:tcPr>
                <w:p w14:paraId="088EF7E8">
                  <w:pPr>
                    <w:pStyle w:val="12"/>
                    <w:bidi w:val="0"/>
                    <w:jc w:val="center"/>
                    <w:rPr>
                      <w:rFonts w:hint="eastAsia"/>
                      <w:b/>
                      <w:bCs/>
                      <w:color w:val="auto"/>
                      <w:lang w:eastAsia="zh-CN"/>
                    </w:rPr>
                  </w:pPr>
                  <w:r>
                    <w:rPr>
                      <w:b/>
                      <w:bCs/>
                      <w:color w:val="auto"/>
                    </w:rPr>
                    <w:t>单次持续时间</w:t>
                  </w:r>
                  <w:r>
                    <w:rPr>
                      <w:rFonts w:hint="eastAsia"/>
                      <w:b/>
                      <w:bCs/>
                      <w:color w:val="auto"/>
                      <w:lang w:val="en-US" w:eastAsia="zh-CN"/>
                    </w:rPr>
                    <w:t>h</w:t>
                  </w:r>
                </w:p>
              </w:tc>
              <w:tc>
                <w:tcPr>
                  <w:tcW w:w="600" w:type="pct"/>
                  <w:vAlign w:val="center"/>
                </w:tcPr>
                <w:p w14:paraId="1BD34C1F">
                  <w:pPr>
                    <w:pStyle w:val="12"/>
                    <w:bidi w:val="0"/>
                    <w:jc w:val="center"/>
                    <w:rPr>
                      <w:rFonts w:hint="eastAsia"/>
                      <w:b/>
                      <w:bCs/>
                      <w:color w:val="auto"/>
                      <w:lang w:eastAsia="zh-CN"/>
                    </w:rPr>
                  </w:pPr>
                  <w:r>
                    <w:rPr>
                      <w:b/>
                      <w:bCs/>
                      <w:color w:val="auto"/>
                    </w:rPr>
                    <w:t>总排放时间</w:t>
                  </w:r>
                  <w:r>
                    <w:rPr>
                      <w:rFonts w:hint="eastAsia"/>
                      <w:b/>
                      <w:bCs/>
                      <w:color w:val="auto"/>
                      <w:lang w:val="en-US" w:eastAsia="zh-CN"/>
                    </w:rPr>
                    <w:t>h</w:t>
                  </w:r>
                </w:p>
              </w:tc>
              <w:tc>
                <w:tcPr>
                  <w:tcW w:w="798" w:type="pct"/>
                  <w:vAlign w:val="center"/>
                </w:tcPr>
                <w:p w14:paraId="52E934EE">
                  <w:pPr>
                    <w:pStyle w:val="12"/>
                    <w:bidi w:val="0"/>
                    <w:jc w:val="center"/>
                    <w:rPr>
                      <w:b/>
                      <w:bCs/>
                      <w:color w:val="auto"/>
                    </w:rPr>
                  </w:pPr>
                  <w:r>
                    <w:rPr>
                      <w:b/>
                      <w:bCs/>
                      <w:color w:val="auto"/>
                    </w:rPr>
                    <w:t>排放浓度mg/m</w:t>
                  </w:r>
                  <w:r>
                    <w:rPr>
                      <w:b/>
                      <w:bCs/>
                      <w:color w:val="auto"/>
                      <w:vertAlign w:val="superscript"/>
                    </w:rPr>
                    <w:t>3</w:t>
                  </w:r>
                </w:p>
              </w:tc>
              <w:tc>
                <w:tcPr>
                  <w:tcW w:w="1340" w:type="pct"/>
                  <w:vMerge w:val="continue"/>
                  <w:vAlign w:val="center"/>
                </w:tcPr>
                <w:p w14:paraId="2340E100">
                  <w:pPr>
                    <w:bidi w:val="0"/>
                    <w:jc w:val="center"/>
                    <w:rPr>
                      <w:color w:val="auto"/>
                    </w:rPr>
                  </w:pPr>
                </w:p>
              </w:tc>
            </w:tr>
            <w:tr w14:paraId="5E204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restart"/>
                  <w:vAlign w:val="center"/>
                </w:tcPr>
                <w:p w14:paraId="22724552">
                  <w:pPr>
                    <w:pStyle w:val="12"/>
                    <w:bidi w:val="0"/>
                    <w:jc w:val="center"/>
                    <w:rPr>
                      <w:rFonts w:hint="default"/>
                      <w:color w:val="auto"/>
                      <w:lang w:val="en-US" w:eastAsia="zh-CN"/>
                    </w:rPr>
                  </w:pPr>
                  <w:r>
                    <w:rPr>
                      <w:rFonts w:hint="eastAsia"/>
                      <w:color w:val="auto"/>
                      <w:lang w:val="en-US" w:eastAsia="zh-CN"/>
                    </w:rPr>
                    <w:t>DA006</w:t>
                  </w:r>
                </w:p>
              </w:tc>
              <w:tc>
                <w:tcPr>
                  <w:tcW w:w="542" w:type="pct"/>
                  <w:shd w:val="clear" w:color="auto" w:fill="auto"/>
                  <w:vAlign w:val="center"/>
                </w:tcPr>
                <w:p w14:paraId="432A71FB">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非甲烷总烃</w:t>
                  </w:r>
                </w:p>
              </w:tc>
              <w:tc>
                <w:tcPr>
                  <w:tcW w:w="518" w:type="pct"/>
                  <w:shd w:val="clear" w:color="auto" w:fill="auto"/>
                  <w:vAlign w:val="center"/>
                </w:tcPr>
                <w:p w14:paraId="53F28C02">
                  <w:pPr>
                    <w:pStyle w:val="12"/>
                    <w:bidi w:val="0"/>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shd w:val="clear" w:color="auto" w:fill="auto"/>
                  <w:vAlign w:val="center"/>
                </w:tcPr>
                <w:p w14:paraId="5E0D4F29">
                  <w:pPr>
                    <w:pStyle w:val="12"/>
                    <w:bidi w:val="0"/>
                    <w:ind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shd w:val="clear" w:color="auto" w:fill="auto"/>
                  <w:vAlign w:val="center"/>
                </w:tcPr>
                <w:p w14:paraId="647710FB">
                  <w:pPr>
                    <w:pStyle w:val="12"/>
                    <w:bidi w:val="0"/>
                    <w:ind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798" w:type="pct"/>
                  <w:shd w:val="clear" w:color="auto" w:fill="auto"/>
                  <w:vAlign w:val="center"/>
                </w:tcPr>
                <w:p w14:paraId="449C5192">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3.9375</w:t>
                  </w:r>
                </w:p>
              </w:tc>
              <w:tc>
                <w:tcPr>
                  <w:tcW w:w="1340" w:type="pct"/>
                  <w:vMerge w:val="restart"/>
                  <w:vAlign w:val="center"/>
                </w:tcPr>
                <w:p w14:paraId="767DD92B">
                  <w:pPr>
                    <w:pStyle w:val="12"/>
                    <w:bidi w:val="0"/>
                    <w:jc w:val="center"/>
                    <w:rPr>
                      <w:color w:val="auto"/>
                    </w:rPr>
                  </w:pPr>
                  <w:r>
                    <w:rPr>
                      <w:rFonts w:hint="eastAsia"/>
                      <w:color w:val="auto"/>
                      <w:lang w:val="en-US" w:eastAsia="zh-CN"/>
                    </w:rPr>
                    <w:t>立即</w:t>
                  </w:r>
                  <w:r>
                    <w:rPr>
                      <w:rFonts w:hint="default"/>
                      <w:color w:val="auto"/>
                      <w:lang w:val="en-US" w:eastAsia="zh-CN"/>
                    </w:rPr>
                    <w:t>停车处理故障</w:t>
                  </w:r>
                  <w:r>
                    <w:rPr>
                      <w:rFonts w:hint="eastAsia"/>
                      <w:color w:val="auto"/>
                      <w:lang w:val="en-US" w:eastAsia="zh-CN"/>
                    </w:rPr>
                    <w:t>，</w:t>
                  </w:r>
                  <w:r>
                    <w:rPr>
                      <w:rFonts w:hint="default"/>
                      <w:color w:val="auto"/>
                      <w:lang w:val="en-US" w:eastAsia="zh-CN"/>
                    </w:rPr>
                    <w:t>加强管理和监督，定期检查设备情况，提前预防此类事故发生</w:t>
                  </w:r>
                </w:p>
              </w:tc>
            </w:tr>
            <w:tr w14:paraId="4ED93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5F72849B">
                  <w:pPr>
                    <w:pStyle w:val="12"/>
                    <w:bidi w:val="0"/>
                    <w:jc w:val="center"/>
                    <w:rPr>
                      <w:rFonts w:hint="default"/>
                      <w:color w:val="auto"/>
                      <w:lang w:val="en-US" w:eastAsia="zh-CN"/>
                    </w:rPr>
                  </w:pPr>
                </w:p>
              </w:tc>
              <w:tc>
                <w:tcPr>
                  <w:tcW w:w="0" w:type="auto"/>
                  <w:shd w:val="clear" w:color="auto" w:fill="auto"/>
                  <w:vAlign w:val="center"/>
                </w:tcPr>
                <w:p w14:paraId="490B3A94">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TDI</w:t>
                  </w:r>
                </w:p>
              </w:tc>
              <w:tc>
                <w:tcPr>
                  <w:tcW w:w="518" w:type="pct"/>
                  <w:shd w:val="clear" w:color="auto" w:fill="auto"/>
                  <w:vAlign w:val="center"/>
                </w:tcPr>
                <w:p w14:paraId="49CDA81D">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0D3D53B2">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2C9FF3E8">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4647815F">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1340" w:type="pct"/>
                  <w:vMerge w:val="continue"/>
                  <w:vAlign w:val="center"/>
                </w:tcPr>
                <w:p w14:paraId="30527F7B">
                  <w:pPr>
                    <w:pStyle w:val="12"/>
                    <w:bidi w:val="0"/>
                    <w:jc w:val="center"/>
                    <w:rPr>
                      <w:color w:val="auto"/>
                    </w:rPr>
                  </w:pPr>
                </w:p>
              </w:tc>
            </w:tr>
            <w:tr w14:paraId="41F75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79F642DF">
                  <w:pPr>
                    <w:pStyle w:val="12"/>
                    <w:bidi w:val="0"/>
                    <w:jc w:val="center"/>
                    <w:rPr>
                      <w:rFonts w:hint="default"/>
                      <w:color w:val="auto"/>
                      <w:lang w:val="en-US" w:eastAsia="zh-CN"/>
                    </w:rPr>
                  </w:pPr>
                </w:p>
              </w:tc>
              <w:tc>
                <w:tcPr>
                  <w:tcW w:w="0" w:type="auto"/>
                  <w:shd w:val="clear" w:color="auto" w:fill="auto"/>
                  <w:vAlign w:val="center"/>
                </w:tcPr>
                <w:p w14:paraId="550A35D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MDI</w:t>
                  </w:r>
                </w:p>
              </w:tc>
              <w:tc>
                <w:tcPr>
                  <w:tcW w:w="518" w:type="pct"/>
                  <w:shd w:val="clear" w:color="auto" w:fill="auto"/>
                  <w:vAlign w:val="center"/>
                </w:tcPr>
                <w:p w14:paraId="013D86B8">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66E0F105">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12F69D48">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6D74C66B">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1340" w:type="pct"/>
                  <w:vMerge w:val="continue"/>
                  <w:vAlign w:val="center"/>
                </w:tcPr>
                <w:p w14:paraId="61F6B079">
                  <w:pPr>
                    <w:pStyle w:val="12"/>
                    <w:bidi w:val="0"/>
                    <w:jc w:val="center"/>
                    <w:rPr>
                      <w:color w:val="auto"/>
                    </w:rPr>
                  </w:pPr>
                </w:p>
              </w:tc>
            </w:tr>
            <w:tr w14:paraId="08E1B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32B068E5">
                  <w:pPr>
                    <w:pStyle w:val="12"/>
                    <w:bidi w:val="0"/>
                    <w:jc w:val="center"/>
                    <w:rPr>
                      <w:rFonts w:hint="default"/>
                      <w:color w:val="auto"/>
                      <w:lang w:val="en-US" w:eastAsia="zh-CN"/>
                    </w:rPr>
                  </w:pPr>
                </w:p>
              </w:tc>
              <w:tc>
                <w:tcPr>
                  <w:tcW w:w="0" w:type="auto"/>
                  <w:shd w:val="clear" w:color="auto" w:fill="auto"/>
                  <w:vAlign w:val="center"/>
                </w:tcPr>
                <w:p w14:paraId="46537A5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IPDI</w:t>
                  </w:r>
                </w:p>
              </w:tc>
              <w:tc>
                <w:tcPr>
                  <w:tcW w:w="518" w:type="pct"/>
                  <w:shd w:val="clear" w:color="auto" w:fill="auto"/>
                  <w:vAlign w:val="center"/>
                </w:tcPr>
                <w:p w14:paraId="5241026F">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3A033BB9">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59F8703D">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60799BE6">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1340" w:type="pct"/>
                  <w:vMerge w:val="continue"/>
                  <w:vAlign w:val="center"/>
                </w:tcPr>
                <w:p w14:paraId="195EE3F5">
                  <w:pPr>
                    <w:pStyle w:val="12"/>
                    <w:bidi w:val="0"/>
                    <w:jc w:val="center"/>
                    <w:rPr>
                      <w:color w:val="auto"/>
                    </w:rPr>
                  </w:pPr>
                </w:p>
              </w:tc>
            </w:tr>
            <w:tr w14:paraId="37649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18A8D8AF">
                  <w:pPr>
                    <w:pStyle w:val="12"/>
                    <w:bidi w:val="0"/>
                    <w:jc w:val="center"/>
                    <w:rPr>
                      <w:rFonts w:hint="default"/>
                      <w:color w:val="auto"/>
                      <w:lang w:val="en-US" w:eastAsia="zh-CN"/>
                    </w:rPr>
                  </w:pPr>
                </w:p>
              </w:tc>
              <w:tc>
                <w:tcPr>
                  <w:tcW w:w="0" w:type="auto"/>
                  <w:shd w:val="clear" w:color="auto" w:fill="auto"/>
                  <w:vAlign w:val="center"/>
                </w:tcPr>
                <w:p w14:paraId="687A90B7">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PAPI</w:t>
                  </w:r>
                </w:p>
              </w:tc>
              <w:tc>
                <w:tcPr>
                  <w:tcW w:w="518" w:type="pct"/>
                  <w:shd w:val="clear" w:color="auto" w:fill="auto"/>
                  <w:vAlign w:val="center"/>
                </w:tcPr>
                <w:p w14:paraId="57604948">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44AB42EE">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0F958EE8">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77030060">
                  <w:pPr>
                    <w:pStyle w:val="12"/>
                    <w:bidi w:val="0"/>
                    <w:ind w:firstLine="0" w:firstLineChars="0"/>
                    <w:rPr>
                      <w:rFonts w:hint="default" w:ascii="Times New Roman" w:hAnsi="Times New Roman" w:eastAsia="宋体" w:cs="Times New Roman"/>
                      <w:color w:val="EE1BE0"/>
                      <w:kern w:val="0"/>
                      <w:sz w:val="21"/>
                      <w:szCs w:val="21"/>
                      <w:lang w:val="en-US" w:eastAsia="zh-CN"/>
                    </w:rPr>
                  </w:pPr>
                  <w:r>
                    <w:rPr>
                      <w:rFonts w:hint="eastAsia"/>
                      <w:color w:val="EE1BE0"/>
                      <w:lang w:val="en-US" w:eastAsia="zh-CN"/>
                    </w:rPr>
                    <w:t>0.0028</w:t>
                  </w:r>
                </w:p>
              </w:tc>
              <w:tc>
                <w:tcPr>
                  <w:tcW w:w="1340" w:type="pct"/>
                  <w:vMerge w:val="continue"/>
                  <w:vAlign w:val="center"/>
                </w:tcPr>
                <w:p w14:paraId="20AA4878">
                  <w:pPr>
                    <w:pStyle w:val="12"/>
                    <w:bidi w:val="0"/>
                    <w:jc w:val="center"/>
                    <w:rPr>
                      <w:color w:val="auto"/>
                    </w:rPr>
                  </w:pPr>
                </w:p>
              </w:tc>
            </w:tr>
            <w:tr w14:paraId="206F1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restart"/>
                  <w:vAlign w:val="center"/>
                </w:tcPr>
                <w:p w14:paraId="31C87253">
                  <w:pPr>
                    <w:pStyle w:val="12"/>
                    <w:bidi w:val="0"/>
                    <w:jc w:val="center"/>
                    <w:rPr>
                      <w:rFonts w:hint="default"/>
                      <w:color w:val="auto"/>
                      <w:lang w:val="en-US" w:eastAsia="zh-CN"/>
                    </w:rPr>
                  </w:pPr>
                  <w:r>
                    <w:rPr>
                      <w:rFonts w:hint="eastAsia"/>
                      <w:color w:val="auto"/>
                      <w:lang w:val="en-US" w:eastAsia="zh-CN"/>
                    </w:rPr>
                    <w:t>DA007</w:t>
                  </w:r>
                </w:p>
              </w:tc>
              <w:tc>
                <w:tcPr>
                  <w:tcW w:w="0" w:type="auto"/>
                  <w:shd w:val="clear" w:color="auto" w:fill="auto"/>
                  <w:vAlign w:val="center"/>
                </w:tcPr>
                <w:p w14:paraId="27CF2D28">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非甲烷总烃</w:t>
                  </w:r>
                </w:p>
              </w:tc>
              <w:tc>
                <w:tcPr>
                  <w:tcW w:w="518" w:type="pct"/>
                  <w:shd w:val="clear" w:color="auto" w:fill="auto"/>
                  <w:vAlign w:val="center"/>
                </w:tcPr>
                <w:p w14:paraId="23D0F465">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7419F942">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3FD6DA07">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7DBF8450">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15.94</w:t>
                  </w:r>
                </w:p>
              </w:tc>
              <w:tc>
                <w:tcPr>
                  <w:tcW w:w="1340" w:type="pct"/>
                  <w:vMerge w:val="continue"/>
                  <w:vAlign w:val="center"/>
                </w:tcPr>
                <w:p w14:paraId="4CEA2581">
                  <w:pPr>
                    <w:pStyle w:val="12"/>
                    <w:bidi w:val="0"/>
                    <w:jc w:val="center"/>
                    <w:rPr>
                      <w:color w:val="auto"/>
                    </w:rPr>
                  </w:pPr>
                </w:p>
              </w:tc>
            </w:tr>
            <w:tr w14:paraId="72C1A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11D5ED27">
                  <w:pPr>
                    <w:pStyle w:val="12"/>
                    <w:bidi w:val="0"/>
                    <w:jc w:val="center"/>
                    <w:rPr>
                      <w:rFonts w:hint="default"/>
                      <w:color w:val="auto"/>
                      <w:lang w:val="en-US" w:eastAsia="zh-CN"/>
                    </w:rPr>
                  </w:pPr>
                </w:p>
              </w:tc>
              <w:tc>
                <w:tcPr>
                  <w:tcW w:w="0" w:type="auto"/>
                  <w:shd w:val="clear" w:color="auto" w:fill="auto"/>
                  <w:vAlign w:val="center"/>
                </w:tcPr>
                <w:p w14:paraId="4624D99B">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TDI</w:t>
                  </w:r>
                </w:p>
              </w:tc>
              <w:tc>
                <w:tcPr>
                  <w:tcW w:w="518" w:type="pct"/>
                  <w:shd w:val="clear" w:color="auto" w:fill="auto"/>
                  <w:vAlign w:val="center"/>
                </w:tcPr>
                <w:p w14:paraId="46E8FC80">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7BB0B88A">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08BED35E">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4376808F">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0.0094</w:t>
                  </w:r>
                </w:p>
              </w:tc>
              <w:tc>
                <w:tcPr>
                  <w:tcW w:w="1340" w:type="pct"/>
                  <w:vMerge w:val="continue"/>
                  <w:vAlign w:val="center"/>
                </w:tcPr>
                <w:p w14:paraId="00601DAA">
                  <w:pPr>
                    <w:pStyle w:val="12"/>
                    <w:bidi w:val="0"/>
                    <w:jc w:val="center"/>
                    <w:rPr>
                      <w:color w:val="auto"/>
                    </w:rPr>
                  </w:pPr>
                </w:p>
              </w:tc>
            </w:tr>
            <w:tr w14:paraId="6D536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6B780104">
                  <w:pPr>
                    <w:pStyle w:val="12"/>
                    <w:bidi w:val="0"/>
                    <w:jc w:val="center"/>
                    <w:rPr>
                      <w:rFonts w:hint="default"/>
                      <w:color w:val="auto"/>
                      <w:lang w:val="en-US" w:eastAsia="zh-CN"/>
                    </w:rPr>
                  </w:pPr>
                </w:p>
              </w:tc>
              <w:tc>
                <w:tcPr>
                  <w:tcW w:w="0" w:type="auto"/>
                  <w:shd w:val="clear" w:color="auto" w:fill="auto"/>
                  <w:vAlign w:val="center"/>
                </w:tcPr>
                <w:p w14:paraId="6FB64609">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MDI</w:t>
                  </w:r>
                </w:p>
              </w:tc>
              <w:tc>
                <w:tcPr>
                  <w:tcW w:w="518" w:type="pct"/>
                  <w:shd w:val="clear" w:color="auto" w:fill="auto"/>
                  <w:vAlign w:val="center"/>
                </w:tcPr>
                <w:p w14:paraId="37D5271E">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29C68DB8">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6B7006C3">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4509CD4C">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1340" w:type="pct"/>
                  <w:vMerge w:val="continue"/>
                  <w:vAlign w:val="center"/>
                </w:tcPr>
                <w:p w14:paraId="55BC4A9D">
                  <w:pPr>
                    <w:pStyle w:val="12"/>
                    <w:bidi w:val="0"/>
                    <w:jc w:val="center"/>
                    <w:rPr>
                      <w:color w:val="auto"/>
                    </w:rPr>
                  </w:pPr>
                </w:p>
              </w:tc>
            </w:tr>
            <w:tr w14:paraId="6347A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651F59B2">
                  <w:pPr>
                    <w:pStyle w:val="12"/>
                    <w:bidi w:val="0"/>
                    <w:jc w:val="center"/>
                    <w:rPr>
                      <w:rFonts w:hint="default"/>
                      <w:color w:val="auto"/>
                      <w:lang w:val="en-US" w:eastAsia="zh-CN"/>
                    </w:rPr>
                  </w:pPr>
                </w:p>
              </w:tc>
              <w:tc>
                <w:tcPr>
                  <w:tcW w:w="0" w:type="auto"/>
                  <w:shd w:val="clear" w:color="auto" w:fill="auto"/>
                  <w:vAlign w:val="center"/>
                </w:tcPr>
                <w:p w14:paraId="34E917C8">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IPDI</w:t>
                  </w:r>
                </w:p>
              </w:tc>
              <w:tc>
                <w:tcPr>
                  <w:tcW w:w="518" w:type="pct"/>
                  <w:shd w:val="clear" w:color="auto" w:fill="auto"/>
                  <w:vAlign w:val="center"/>
                </w:tcPr>
                <w:p w14:paraId="7509646B">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73B2371C">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7C5EBCAD">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2C591288">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1340" w:type="pct"/>
                  <w:vMerge w:val="continue"/>
                  <w:vAlign w:val="center"/>
                </w:tcPr>
                <w:p w14:paraId="5BC3F53B">
                  <w:pPr>
                    <w:pStyle w:val="12"/>
                    <w:bidi w:val="0"/>
                    <w:jc w:val="center"/>
                    <w:rPr>
                      <w:color w:val="auto"/>
                    </w:rPr>
                  </w:pPr>
                </w:p>
              </w:tc>
            </w:tr>
            <w:tr w14:paraId="68364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587D2889">
                  <w:pPr>
                    <w:pStyle w:val="12"/>
                    <w:bidi w:val="0"/>
                    <w:jc w:val="center"/>
                    <w:rPr>
                      <w:rFonts w:hint="default"/>
                      <w:color w:val="auto"/>
                      <w:lang w:val="en-US" w:eastAsia="zh-CN"/>
                    </w:rPr>
                  </w:pPr>
                </w:p>
              </w:tc>
              <w:tc>
                <w:tcPr>
                  <w:tcW w:w="0" w:type="auto"/>
                  <w:shd w:val="clear" w:color="auto" w:fill="auto"/>
                  <w:vAlign w:val="center"/>
                </w:tcPr>
                <w:p w14:paraId="352386B6">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PAPI</w:t>
                  </w:r>
                </w:p>
              </w:tc>
              <w:tc>
                <w:tcPr>
                  <w:tcW w:w="518" w:type="pct"/>
                  <w:shd w:val="clear" w:color="auto" w:fill="auto"/>
                  <w:vAlign w:val="center"/>
                </w:tcPr>
                <w:p w14:paraId="1B49C4BF">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055029EC">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75C3DB64">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2CD47E70">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0.0150</w:t>
                  </w:r>
                </w:p>
              </w:tc>
              <w:tc>
                <w:tcPr>
                  <w:tcW w:w="1340" w:type="pct"/>
                  <w:vMerge w:val="continue"/>
                  <w:vAlign w:val="center"/>
                </w:tcPr>
                <w:p w14:paraId="06566EBF">
                  <w:pPr>
                    <w:pStyle w:val="12"/>
                    <w:bidi w:val="0"/>
                    <w:jc w:val="center"/>
                    <w:rPr>
                      <w:color w:val="auto"/>
                    </w:rPr>
                  </w:pPr>
                </w:p>
              </w:tc>
            </w:tr>
            <w:tr w14:paraId="19086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restart"/>
                  <w:vAlign w:val="center"/>
                </w:tcPr>
                <w:p w14:paraId="12C92489">
                  <w:pPr>
                    <w:pStyle w:val="12"/>
                    <w:bidi w:val="0"/>
                    <w:jc w:val="center"/>
                    <w:rPr>
                      <w:rFonts w:hint="default"/>
                      <w:color w:val="auto"/>
                      <w:lang w:val="en-US" w:eastAsia="zh-CN"/>
                    </w:rPr>
                  </w:pPr>
                  <w:r>
                    <w:rPr>
                      <w:rFonts w:hint="eastAsia"/>
                      <w:color w:val="auto"/>
                      <w:lang w:val="en-US" w:eastAsia="zh-CN"/>
                    </w:rPr>
                    <w:t>DA008</w:t>
                  </w:r>
                </w:p>
              </w:tc>
              <w:tc>
                <w:tcPr>
                  <w:tcW w:w="0" w:type="auto"/>
                  <w:shd w:val="clear" w:color="auto" w:fill="auto"/>
                  <w:vAlign w:val="center"/>
                </w:tcPr>
                <w:p w14:paraId="42A566F6">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非甲烷总烃</w:t>
                  </w:r>
                </w:p>
              </w:tc>
              <w:tc>
                <w:tcPr>
                  <w:tcW w:w="518" w:type="pct"/>
                  <w:shd w:val="clear" w:color="auto" w:fill="auto"/>
                  <w:vAlign w:val="center"/>
                </w:tcPr>
                <w:p w14:paraId="62962D88">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4C2BF6A5">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44CE2DB9">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2FBEACFE">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15.94</w:t>
                  </w:r>
                </w:p>
              </w:tc>
              <w:tc>
                <w:tcPr>
                  <w:tcW w:w="1340" w:type="pct"/>
                  <w:vMerge w:val="continue"/>
                  <w:vAlign w:val="center"/>
                </w:tcPr>
                <w:p w14:paraId="50880550">
                  <w:pPr>
                    <w:pStyle w:val="12"/>
                    <w:bidi w:val="0"/>
                    <w:jc w:val="center"/>
                    <w:rPr>
                      <w:color w:val="auto"/>
                    </w:rPr>
                  </w:pPr>
                </w:p>
              </w:tc>
            </w:tr>
            <w:tr w14:paraId="4F72B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02B5E7D5">
                  <w:pPr>
                    <w:pStyle w:val="12"/>
                    <w:bidi w:val="0"/>
                    <w:jc w:val="center"/>
                    <w:rPr>
                      <w:rFonts w:hint="default"/>
                      <w:color w:val="auto"/>
                      <w:lang w:val="en-US" w:eastAsia="zh-CN"/>
                    </w:rPr>
                  </w:pPr>
                </w:p>
              </w:tc>
              <w:tc>
                <w:tcPr>
                  <w:tcW w:w="0" w:type="auto"/>
                  <w:shd w:val="clear" w:color="auto" w:fill="auto"/>
                  <w:vAlign w:val="center"/>
                </w:tcPr>
                <w:p w14:paraId="32A50E30">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TDI</w:t>
                  </w:r>
                </w:p>
              </w:tc>
              <w:tc>
                <w:tcPr>
                  <w:tcW w:w="518" w:type="pct"/>
                  <w:shd w:val="clear" w:color="auto" w:fill="auto"/>
                  <w:vAlign w:val="center"/>
                </w:tcPr>
                <w:p w14:paraId="383749AF">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4516749D">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68072218">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307E5E77">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0.0094</w:t>
                  </w:r>
                </w:p>
              </w:tc>
              <w:tc>
                <w:tcPr>
                  <w:tcW w:w="1340" w:type="pct"/>
                  <w:vMerge w:val="continue"/>
                  <w:vAlign w:val="center"/>
                </w:tcPr>
                <w:p w14:paraId="2F944037">
                  <w:pPr>
                    <w:pStyle w:val="12"/>
                    <w:bidi w:val="0"/>
                    <w:jc w:val="center"/>
                    <w:rPr>
                      <w:color w:val="auto"/>
                    </w:rPr>
                  </w:pPr>
                </w:p>
              </w:tc>
            </w:tr>
            <w:tr w14:paraId="39FD6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5882CA53">
                  <w:pPr>
                    <w:pStyle w:val="12"/>
                    <w:bidi w:val="0"/>
                    <w:jc w:val="center"/>
                    <w:rPr>
                      <w:rFonts w:hint="default"/>
                      <w:color w:val="auto"/>
                      <w:lang w:val="en-US" w:eastAsia="zh-CN"/>
                    </w:rPr>
                  </w:pPr>
                </w:p>
              </w:tc>
              <w:tc>
                <w:tcPr>
                  <w:tcW w:w="0" w:type="auto"/>
                  <w:shd w:val="clear" w:color="auto" w:fill="auto"/>
                  <w:vAlign w:val="center"/>
                </w:tcPr>
                <w:p w14:paraId="47BBBC3F">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MDI</w:t>
                  </w:r>
                </w:p>
              </w:tc>
              <w:tc>
                <w:tcPr>
                  <w:tcW w:w="518" w:type="pct"/>
                  <w:shd w:val="clear" w:color="auto" w:fill="auto"/>
                  <w:vAlign w:val="center"/>
                </w:tcPr>
                <w:p w14:paraId="7C199838">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2BD31FAC">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56D50F4B">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417A668E">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1340" w:type="pct"/>
                  <w:vMerge w:val="continue"/>
                  <w:vAlign w:val="center"/>
                </w:tcPr>
                <w:p w14:paraId="502812BA">
                  <w:pPr>
                    <w:pStyle w:val="12"/>
                    <w:bidi w:val="0"/>
                    <w:jc w:val="center"/>
                    <w:rPr>
                      <w:color w:val="auto"/>
                    </w:rPr>
                  </w:pPr>
                </w:p>
              </w:tc>
            </w:tr>
            <w:tr w14:paraId="3A89F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7BDC3188">
                  <w:pPr>
                    <w:pStyle w:val="12"/>
                    <w:bidi w:val="0"/>
                    <w:jc w:val="center"/>
                    <w:rPr>
                      <w:rFonts w:hint="default"/>
                      <w:color w:val="auto"/>
                      <w:lang w:val="en-US" w:eastAsia="zh-CN"/>
                    </w:rPr>
                  </w:pPr>
                </w:p>
              </w:tc>
              <w:tc>
                <w:tcPr>
                  <w:tcW w:w="0" w:type="auto"/>
                  <w:shd w:val="clear" w:color="auto" w:fill="auto"/>
                  <w:vAlign w:val="center"/>
                </w:tcPr>
                <w:p w14:paraId="317DA7EE">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IPDI</w:t>
                  </w:r>
                </w:p>
              </w:tc>
              <w:tc>
                <w:tcPr>
                  <w:tcW w:w="518" w:type="pct"/>
                  <w:shd w:val="clear" w:color="auto" w:fill="auto"/>
                  <w:vAlign w:val="center"/>
                </w:tcPr>
                <w:p w14:paraId="203D6435">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79E2E504">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2A5CC880">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1652BCA8">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0.0131</w:t>
                  </w:r>
                </w:p>
              </w:tc>
              <w:tc>
                <w:tcPr>
                  <w:tcW w:w="1340" w:type="pct"/>
                  <w:vMerge w:val="continue"/>
                  <w:vAlign w:val="center"/>
                </w:tcPr>
                <w:p w14:paraId="4C4C805B">
                  <w:pPr>
                    <w:pStyle w:val="12"/>
                    <w:bidi w:val="0"/>
                    <w:jc w:val="center"/>
                    <w:rPr>
                      <w:color w:val="auto"/>
                    </w:rPr>
                  </w:pPr>
                </w:p>
              </w:tc>
            </w:tr>
            <w:tr w14:paraId="5718D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34" w:type="pct"/>
                  <w:vMerge w:val="continue"/>
                  <w:vAlign w:val="center"/>
                </w:tcPr>
                <w:p w14:paraId="1F7E10E9">
                  <w:pPr>
                    <w:pStyle w:val="12"/>
                    <w:bidi w:val="0"/>
                    <w:jc w:val="center"/>
                    <w:rPr>
                      <w:rFonts w:hint="default"/>
                      <w:color w:val="auto"/>
                      <w:lang w:val="en-US" w:eastAsia="zh-CN"/>
                    </w:rPr>
                  </w:pPr>
                </w:p>
              </w:tc>
              <w:tc>
                <w:tcPr>
                  <w:tcW w:w="0" w:type="auto"/>
                  <w:shd w:val="clear" w:color="auto" w:fill="auto"/>
                  <w:vAlign w:val="center"/>
                </w:tcPr>
                <w:p w14:paraId="64874E58">
                  <w:pPr>
                    <w:pStyle w:val="12"/>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PAPI</w:t>
                  </w:r>
                </w:p>
              </w:tc>
              <w:tc>
                <w:tcPr>
                  <w:tcW w:w="518" w:type="pct"/>
                  <w:shd w:val="clear" w:color="auto" w:fill="auto"/>
                  <w:vAlign w:val="center"/>
                </w:tcPr>
                <w:p w14:paraId="7255B326">
                  <w:pPr>
                    <w:pStyle w:val="12"/>
                    <w:bidi w:val="0"/>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66" w:type="pct"/>
                  <w:vAlign w:val="center"/>
                </w:tcPr>
                <w:p w14:paraId="775DC56B">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600" w:type="pct"/>
                  <w:vAlign w:val="center"/>
                </w:tcPr>
                <w:p w14:paraId="5BF14025">
                  <w:pPr>
                    <w:pStyle w:val="12"/>
                    <w:bidi w:val="0"/>
                    <w:ind w:left="0" w:lef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1</w:t>
                  </w:r>
                </w:p>
              </w:tc>
              <w:tc>
                <w:tcPr>
                  <w:tcW w:w="0" w:type="auto"/>
                  <w:shd w:val="clear" w:color="auto" w:fill="auto"/>
                  <w:vAlign w:val="center"/>
                </w:tcPr>
                <w:p w14:paraId="1F81A0CF">
                  <w:pPr>
                    <w:pStyle w:val="12"/>
                    <w:bidi w:val="0"/>
                    <w:ind w:firstLine="0" w:firstLineChars="0"/>
                    <w:rPr>
                      <w:rFonts w:hint="default" w:ascii="Times New Roman" w:hAnsi="Times New Roman" w:eastAsia="宋体" w:cs="Times New Roman"/>
                      <w:color w:val="F05912"/>
                      <w:kern w:val="0"/>
                      <w:sz w:val="21"/>
                      <w:szCs w:val="21"/>
                      <w:lang w:val="en-US" w:eastAsia="zh-CN"/>
                    </w:rPr>
                  </w:pPr>
                  <w:r>
                    <w:rPr>
                      <w:rFonts w:hint="eastAsia"/>
                      <w:color w:val="F05912"/>
                      <w:lang w:val="en-US" w:eastAsia="zh-CN"/>
                    </w:rPr>
                    <w:t>0.0150</w:t>
                  </w:r>
                </w:p>
              </w:tc>
              <w:tc>
                <w:tcPr>
                  <w:tcW w:w="1340" w:type="pct"/>
                  <w:vMerge w:val="continue"/>
                  <w:vAlign w:val="center"/>
                </w:tcPr>
                <w:p w14:paraId="415F27AE">
                  <w:pPr>
                    <w:pStyle w:val="12"/>
                    <w:bidi w:val="0"/>
                    <w:jc w:val="center"/>
                    <w:rPr>
                      <w:color w:val="auto"/>
                    </w:rPr>
                  </w:pPr>
                </w:p>
              </w:tc>
            </w:tr>
          </w:tbl>
          <w:p w14:paraId="417ADB4F">
            <w:pPr>
              <w:ind w:firstLine="480"/>
              <w:rPr>
                <w:rFonts w:hint="default"/>
                <w:b w:val="0"/>
                <w:bCs/>
                <w:color w:val="auto"/>
                <w:lang w:val="en-US" w:eastAsia="zh-CN"/>
              </w:rPr>
            </w:pPr>
            <w:r>
              <w:rPr>
                <w:rFonts w:hint="eastAsia"/>
                <w:b/>
                <w:bCs/>
                <w:color w:val="auto"/>
                <w:sz w:val="21"/>
                <w:szCs w:val="21"/>
              </w:rPr>
              <w:t>注：</w:t>
            </w:r>
            <w:r>
              <w:rPr>
                <w:b/>
                <w:bCs/>
                <w:color w:val="auto"/>
                <w:sz w:val="21"/>
                <w:szCs w:val="21"/>
              </w:rPr>
              <w:t>非正常工况按废气处理设施</w:t>
            </w:r>
            <w:r>
              <w:rPr>
                <w:rFonts w:hint="eastAsia"/>
                <w:b/>
                <w:bCs/>
                <w:color w:val="auto"/>
                <w:sz w:val="21"/>
                <w:szCs w:val="21"/>
              </w:rPr>
              <w:t>全部失效计。</w:t>
            </w:r>
          </w:p>
          <w:p w14:paraId="12C2047C">
            <w:pPr>
              <w:ind w:firstLine="480"/>
              <w:rPr>
                <w:rFonts w:hint="default"/>
                <w:b/>
                <w:bCs/>
                <w:color w:val="auto"/>
                <w:lang w:val="en-US" w:eastAsia="zh-CN"/>
              </w:rPr>
            </w:pPr>
            <w:r>
              <w:rPr>
                <w:rFonts w:hint="default"/>
                <w:b w:val="0"/>
                <w:bCs/>
                <w:color w:val="auto"/>
                <w:lang w:val="en-US" w:eastAsia="zh-CN"/>
              </w:rPr>
              <w:t>发生这种情况应及时停车处理故障，同时企业应加强管理和监督，定期检查设备情况，提前预防此类事故发生。非正常排放属短时排放，在及时采取措施处置故障情况下，可减少非正常排放对环境的影响。</w:t>
            </w:r>
          </w:p>
          <w:p w14:paraId="4CEE92AA">
            <w:pPr>
              <w:ind w:firstLine="480"/>
              <w:rPr>
                <w:rFonts w:hint="eastAsia" w:eastAsia="宋体"/>
                <w:color w:val="auto"/>
                <w:lang w:eastAsia="zh-CN"/>
              </w:rPr>
            </w:pPr>
            <w:r>
              <w:rPr>
                <w:rFonts w:hint="eastAsia"/>
                <w:b/>
                <w:bCs/>
                <w:color w:val="auto"/>
                <w:lang w:val="en-US" w:eastAsia="zh-CN"/>
              </w:rPr>
              <w:t>4、</w:t>
            </w:r>
            <w:r>
              <w:rPr>
                <w:b/>
                <w:color w:val="auto"/>
              </w:rPr>
              <w:t>卫生防护距离计算</w:t>
            </w:r>
          </w:p>
          <w:p w14:paraId="16152F99">
            <w:pPr>
              <w:rPr>
                <w:rFonts w:ascii="Times New Roman" w:hAnsi="Times New Roman"/>
                <w:color w:val="auto"/>
              </w:rPr>
            </w:pPr>
            <w:r>
              <w:rPr>
                <w:rFonts w:hint="eastAsia" w:ascii="宋体" w:hAnsi="宋体" w:cs="宋体"/>
                <w:color w:val="auto"/>
              </w:rPr>
              <w:t>①</w:t>
            </w:r>
            <w:r>
              <w:rPr>
                <w:rFonts w:ascii="Times New Roman" w:hAnsi="Times New Roman"/>
                <w:color w:val="auto"/>
              </w:rPr>
              <w:t>卫生防护距离的确定</w:t>
            </w:r>
          </w:p>
          <w:p w14:paraId="406516AE">
            <w:pPr>
              <w:widowControl/>
              <w:spacing w:line="360" w:lineRule="auto"/>
              <w:ind w:firstLine="480" w:firstLineChars="200"/>
              <w:jc w:val="left"/>
              <w:rPr>
                <w:color w:val="auto"/>
                <w:kern w:val="18"/>
                <w:sz w:val="24"/>
                <w:szCs w:val="20"/>
              </w:rPr>
            </w:pPr>
            <w:r>
              <w:rPr>
                <w:color w:val="auto"/>
                <w:kern w:val="18"/>
                <w:sz w:val="24"/>
                <w:szCs w:val="20"/>
              </w:rPr>
              <w:t>根据《大气有害物质无组织排放卫生防护距离推导技术导则》（GB</w:t>
            </w:r>
            <w:r>
              <w:rPr>
                <w:rFonts w:hint="eastAsia"/>
                <w:color w:val="auto"/>
                <w:kern w:val="18"/>
                <w:sz w:val="24"/>
                <w:szCs w:val="20"/>
              </w:rPr>
              <w:t xml:space="preserve"> </w:t>
            </w:r>
            <w:r>
              <w:rPr>
                <w:color w:val="auto"/>
                <w:kern w:val="18"/>
                <w:sz w:val="24"/>
                <w:szCs w:val="20"/>
              </w:rPr>
              <w:t>T39499-2020）卫生防护距离计算公式如下：</w:t>
            </w:r>
          </w:p>
          <w:p w14:paraId="7E5E3E6D">
            <w:pPr>
              <w:jc w:val="center"/>
              <w:rPr>
                <w:rFonts w:ascii="Times New Roman" w:hAnsi="Times New Roman"/>
                <w:color w:val="auto"/>
              </w:rPr>
            </w:pPr>
            <w:r>
              <w:rPr>
                <w:rFonts w:ascii="Times New Roman" w:hAnsi="Times New Roman"/>
                <w:color w:val="auto"/>
              </w:rPr>
              <w:object>
                <v:shape id="_x0000_i1025" o:spt="75" type="#_x0000_t75" style="height:36pt;width:144pt;" o:ole="t" filled="f" o:preferrelative="t" stroked="f" coordsize="21600,21600">
                  <v:path/>
                  <v:fill on="f" focussize="0,0"/>
                  <v:stroke on="f" joinstyle="miter"/>
                  <v:imagedata r:id="rId22" o:title=""/>
                  <o:lock v:ext="edit" aspectratio="f"/>
                  <w10:wrap type="none"/>
                  <w10:anchorlock/>
                </v:shape>
                <o:OLEObject Type="Embed" ProgID="Equation.3" ShapeID="_x0000_i1025" DrawAspect="Content" ObjectID="_1468075725" r:id="rId21">
                  <o:LockedField>false</o:LockedField>
                </o:OLEObject>
              </w:object>
            </w:r>
          </w:p>
          <w:p w14:paraId="1BAEC752">
            <w:pPr>
              <w:rPr>
                <w:rFonts w:ascii="Times New Roman" w:hAnsi="Times New Roman"/>
                <w:color w:val="auto"/>
              </w:rPr>
            </w:pPr>
            <w:r>
              <w:rPr>
                <w:rFonts w:ascii="Times New Roman" w:hAnsi="Times New Roman"/>
                <w:color w:val="auto"/>
              </w:rPr>
              <w:t xml:space="preserve">式中：Cm </w:t>
            </w:r>
            <w:r>
              <w:rPr>
                <w:rFonts w:ascii="Times New Roman" w:hAnsi="Times New Roman"/>
                <w:bCs/>
                <w:color w:val="auto"/>
                <w:szCs w:val="28"/>
              </w:rPr>
              <w:t>——</w:t>
            </w:r>
            <w:r>
              <w:rPr>
                <w:rFonts w:ascii="Times New Roman" w:hAnsi="Times New Roman"/>
                <w:color w:val="auto"/>
              </w:rPr>
              <w:t>大气有害物质环境空气质量的标准限值（mg/m</w:t>
            </w:r>
            <w:r>
              <w:rPr>
                <w:rFonts w:ascii="Times New Roman" w:hAnsi="Times New Roman"/>
                <w:color w:val="auto"/>
                <w:vertAlign w:val="superscript"/>
              </w:rPr>
              <w:t>3</w:t>
            </w:r>
            <w:r>
              <w:rPr>
                <w:rFonts w:ascii="Times New Roman" w:hAnsi="Times New Roman"/>
                <w:color w:val="auto"/>
              </w:rPr>
              <w:t>），</w:t>
            </w:r>
          </w:p>
          <w:p w14:paraId="4A285C4D">
            <w:pPr>
              <w:rPr>
                <w:rFonts w:ascii="Times New Roman" w:hAnsi="Times New Roman"/>
                <w:color w:val="auto"/>
              </w:rPr>
            </w:pPr>
            <w:r>
              <w:rPr>
                <w:rFonts w:ascii="Times New Roman" w:hAnsi="Times New Roman"/>
                <w:color w:val="auto"/>
              </w:rPr>
              <w:t xml:space="preserve">Qc </w:t>
            </w:r>
            <w:r>
              <w:rPr>
                <w:rFonts w:ascii="Times New Roman" w:hAnsi="Times New Roman"/>
                <w:bCs/>
                <w:color w:val="auto"/>
                <w:szCs w:val="28"/>
              </w:rPr>
              <w:t>——</w:t>
            </w:r>
            <w:r>
              <w:rPr>
                <w:rFonts w:ascii="Times New Roman" w:hAnsi="Times New Roman"/>
                <w:color w:val="auto"/>
              </w:rPr>
              <w:t>为大气有害物质无组织排放量（kg/h），</w:t>
            </w:r>
          </w:p>
          <w:p w14:paraId="59FDBD44">
            <w:pPr>
              <w:rPr>
                <w:rFonts w:ascii="Times New Roman" w:hAnsi="Times New Roman"/>
                <w:color w:val="auto"/>
              </w:rPr>
            </w:pPr>
            <w:r>
              <w:rPr>
                <w:rFonts w:ascii="Times New Roman" w:hAnsi="Times New Roman"/>
                <w:color w:val="auto"/>
              </w:rPr>
              <w:t xml:space="preserve">r </w:t>
            </w:r>
            <w:r>
              <w:rPr>
                <w:rFonts w:ascii="Times New Roman" w:hAnsi="Times New Roman"/>
                <w:bCs/>
                <w:color w:val="auto"/>
                <w:szCs w:val="28"/>
              </w:rPr>
              <w:t>——</w:t>
            </w:r>
            <w:r>
              <w:rPr>
                <w:rFonts w:ascii="Times New Roman" w:hAnsi="Times New Roman"/>
                <w:color w:val="auto"/>
              </w:rPr>
              <w:t>为大气有害物质无组织排放源所在生产单元的等效半径（米），</w:t>
            </w:r>
          </w:p>
          <w:p w14:paraId="7710DAC5">
            <w:pPr>
              <w:rPr>
                <w:rFonts w:ascii="Times New Roman" w:hAnsi="Times New Roman"/>
                <w:color w:val="auto"/>
              </w:rPr>
            </w:pPr>
            <w:r>
              <w:rPr>
                <w:rFonts w:ascii="Times New Roman" w:hAnsi="Times New Roman"/>
                <w:color w:val="auto"/>
              </w:rPr>
              <w:t xml:space="preserve">L </w:t>
            </w:r>
            <w:r>
              <w:rPr>
                <w:rFonts w:ascii="Times New Roman" w:hAnsi="Times New Roman"/>
                <w:bCs/>
                <w:color w:val="auto"/>
                <w:szCs w:val="28"/>
              </w:rPr>
              <w:t>——</w:t>
            </w:r>
            <w:r>
              <w:rPr>
                <w:rFonts w:ascii="Times New Roman" w:hAnsi="Times New Roman"/>
                <w:color w:val="auto"/>
              </w:rPr>
              <w:t>大气有害物质卫生防护距离初值（米），</w:t>
            </w:r>
          </w:p>
          <w:p w14:paraId="7BBB3BFF">
            <w:pPr>
              <w:rPr>
                <w:rFonts w:ascii="Times New Roman" w:hAnsi="Times New Roman"/>
                <w:color w:val="auto"/>
              </w:rPr>
            </w:pPr>
            <w:r>
              <w:rPr>
                <w:rFonts w:hint="eastAsia" w:ascii="Times New Roman" w:hAnsi="Times New Roman"/>
                <w:color w:val="auto"/>
              </w:rPr>
              <w:t>根据《大气有害物质无组织排放卫生防护距离推导技术导则》（GB T39499-2020）的规定，卫生防护距离初值计算系数见下表。</w:t>
            </w:r>
          </w:p>
          <w:p w14:paraId="6D196623">
            <w:pPr>
              <w:pStyle w:val="13"/>
              <w:numPr>
                <w:ilvl w:val="0"/>
                <w:numId w:val="7"/>
              </w:numPr>
              <w:bidi w:val="0"/>
              <w:rPr>
                <w:rFonts w:hint="default"/>
                <w:color w:val="auto"/>
                <w:lang w:val="en-US" w:eastAsia="zh-CN"/>
              </w:rPr>
            </w:pPr>
            <w:r>
              <w:rPr>
                <w:rFonts w:hint="eastAsia"/>
                <w:color w:val="auto"/>
                <w:lang w:val="en-US" w:eastAsia="zh-CN"/>
              </w:rPr>
              <w:t>卫生防护距离初值计算系数</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11"/>
              <w:gridCol w:w="1714"/>
              <w:gridCol w:w="580"/>
              <w:gridCol w:w="580"/>
              <w:gridCol w:w="582"/>
              <w:gridCol w:w="580"/>
              <w:gridCol w:w="580"/>
              <w:gridCol w:w="582"/>
              <w:gridCol w:w="580"/>
              <w:gridCol w:w="580"/>
              <w:gridCol w:w="589"/>
            </w:tblGrid>
            <w:tr w14:paraId="6990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 w:hRule="atLeast"/>
              </w:trPr>
              <w:tc>
                <w:tcPr>
                  <w:tcW w:w="988" w:type="pct"/>
                  <w:vMerge w:val="restart"/>
                  <w:tcBorders>
                    <w:top w:val="single" w:color="000000" w:sz="12" w:space="0"/>
                    <w:left w:val="nil"/>
                    <w:tl2br w:val="nil"/>
                  </w:tcBorders>
                  <w:shd w:val="clear" w:color="auto" w:fill="auto"/>
                  <w:vAlign w:val="center"/>
                </w:tcPr>
                <w:p w14:paraId="514DF41F">
                  <w:pPr>
                    <w:pStyle w:val="12"/>
                    <w:widowControl w:val="0"/>
                    <w:bidi w:val="0"/>
                    <w:rPr>
                      <w:b/>
                      <w:bCs/>
                      <w:color w:val="auto"/>
                    </w:rPr>
                  </w:pPr>
                  <w:r>
                    <w:rPr>
                      <w:rFonts w:hint="eastAsia"/>
                      <w:b/>
                      <w:bCs/>
                      <w:color w:val="auto"/>
                    </w:rPr>
                    <w:t>卫生防护距离初值计算系数</w:t>
                  </w:r>
                </w:p>
              </w:tc>
              <w:tc>
                <w:tcPr>
                  <w:tcW w:w="990" w:type="pct"/>
                  <w:vMerge w:val="restart"/>
                  <w:tcBorders>
                    <w:top w:val="single" w:color="000000" w:sz="12" w:space="0"/>
                  </w:tcBorders>
                  <w:shd w:val="clear" w:color="auto" w:fill="auto"/>
                  <w:vAlign w:val="center"/>
                </w:tcPr>
                <w:p w14:paraId="4CA840A6">
                  <w:pPr>
                    <w:pStyle w:val="12"/>
                    <w:widowControl w:val="0"/>
                    <w:bidi w:val="0"/>
                    <w:rPr>
                      <w:rFonts w:hint="default"/>
                      <w:b/>
                      <w:bCs/>
                      <w:color w:val="auto"/>
                      <w:lang w:val="en-US" w:eastAsia="zh-CN"/>
                    </w:rPr>
                  </w:pPr>
                  <w:r>
                    <w:rPr>
                      <w:rFonts w:hint="eastAsia"/>
                      <w:b/>
                      <w:bCs/>
                      <w:color w:val="auto"/>
                      <w:lang w:val="en-US" w:eastAsia="zh-CN"/>
                    </w:rPr>
                    <w:t>工业企业所在地区近5年平均风速/（m/s）</w:t>
                  </w:r>
                </w:p>
              </w:tc>
              <w:tc>
                <w:tcPr>
                  <w:tcW w:w="3020" w:type="pct"/>
                  <w:gridSpan w:val="9"/>
                  <w:tcBorders>
                    <w:top w:val="single" w:color="000000" w:sz="12" w:space="0"/>
                    <w:bottom w:val="single" w:color="auto" w:sz="4" w:space="0"/>
                    <w:right w:val="nil"/>
                  </w:tcBorders>
                  <w:shd w:val="clear" w:color="auto" w:fill="auto"/>
                  <w:vAlign w:val="center"/>
                </w:tcPr>
                <w:p w14:paraId="2B1F200A">
                  <w:pPr>
                    <w:pStyle w:val="12"/>
                    <w:widowControl w:val="0"/>
                    <w:bidi w:val="0"/>
                    <w:rPr>
                      <w:rFonts w:hint="default"/>
                      <w:b/>
                      <w:bCs/>
                      <w:color w:val="auto"/>
                      <w:lang w:val="en-US" w:eastAsia="zh-CN"/>
                    </w:rPr>
                  </w:pPr>
                  <w:r>
                    <w:rPr>
                      <w:rFonts w:hint="eastAsia"/>
                      <w:b/>
                      <w:bCs/>
                      <w:color w:val="auto"/>
                      <w:lang w:val="en-US" w:eastAsia="zh-CN"/>
                    </w:rPr>
                    <w:t>卫生防护距离L/m</w:t>
                  </w:r>
                </w:p>
              </w:tc>
            </w:tr>
            <w:tr w14:paraId="4B3D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 w:hRule="atLeast"/>
              </w:trPr>
              <w:tc>
                <w:tcPr>
                  <w:tcW w:w="988" w:type="pct"/>
                  <w:vMerge w:val="continue"/>
                  <w:tcBorders>
                    <w:left w:val="nil"/>
                    <w:tl2br w:val="nil"/>
                  </w:tcBorders>
                  <w:shd w:val="clear" w:color="auto" w:fill="auto"/>
                  <w:vAlign w:val="center"/>
                </w:tcPr>
                <w:p w14:paraId="79819EA5">
                  <w:pPr>
                    <w:pStyle w:val="12"/>
                    <w:widowControl w:val="0"/>
                    <w:bidi w:val="0"/>
                    <w:rPr>
                      <w:b/>
                      <w:bCs/>
                      <w:color w:val="auto"/>
                    </w:rPr>
                  </w:pPr>
                </w:p>
              </w:tc>
              <w:tc>
                <w:tcPr>
                  <w:tcW w:w="990" w:type="pct"/>
                  <w:vMerge w:val="continue"/>
                  <w:shd w:val="clear" w:color="auto" w:fill="auto"/>
                  <w:vAlign w:val="center"/>
                </w:tcPr>
                <w:p w14:paraId="2D032B5D">
                  <w:pPr>
                    <w:pStyle w:val="12"/>
                    <w:widowControl w:val="0"/>
                    <w:bidi w:val="0"/>
                    <w:rPr>
                      <w:b/>
                      <w:bCs/>
                      <w:color w:val="auto"/>
                    </w:rPr>
                  </w:pPr>
                </w:p>
              </w:tc>
              <w:tc>
                <w:tcPr>
                  <w:tcW w:w="1006" w:type="pct"/>
                  <w:gridSpan w:val="3"/>
                  <w:tcBorders>
                    <w:top w:val="single" w:color="auto" w:sz="4" w:space="0"/>
                    <w:bottom w:val="single" w:color="auto" w:sz="4" w:space="0"/>
                  </w:tcBorders>
                  <w:shd w:val="clear" w:color="auto" w:fill="auto"/>
                  <w:vAlign w:val="center"/>
                </w:tcPr>
                <w:p w14:paraId="2D3894C3">
                  <w:pPr>
                    <w:pStyle w:val="12"/>
                    <w:widowControl w:val="0"/>
                    <w:bidi w:val="0"/>
                    <w:rPr>
                      <w:rFonts w:hint="default"/>
                      <w:b/>
                      <w:bCs/>
                      <w:color w:val="auto"/>
                      <w:lang w:val="en-US" w:eastAsia="zh-CN"/>
                    </w:rPr>
                  </w:pPr>
                  <w:r>
                    <w:rPr>
                      <w:rFonts w:hint="eastAsia"/>
                      <w:b/>
                      <w:bCs/>
                      <w:color w:val="auto"/>
                      <w:lang w:val="en-US" w:eastAsia="zh-CN"/>
                    </w:rPr>
                    <w:t>L</w:t>
                  </w:r>
                  <w:r>
                    <w:rPr>
                      <w:rFonts w:hint="default"/>
                      <w:b/>
                      <w:bCs/>
                      <w:color w:val="auto"/>
                      <w:lang w:val="en-US" w:eastAsia="zh-CN"/>
                    </w:rPr>
                    <w:t>≤</w:t>
                  </w:r>
                  <w:r>
                    <w:rPr>
                      <w:rFonts w:hint="eastAsia"/>
                      <w:b/>
                      <w:bCs/>
                      <w:color w:val="auto"/>
                      <w:lang w:val="en-US" w:eastAsia="zh-CN"/>
                    </w:rPr>
                    <w:t>1000</w:t>
                  </w:r>
                </w:p>
              </w:tc>
              <w:tc>
                <w:tcPr>
                  <w:tcW w:w="1006" w:type="pct"/>
                  <w:gridSpan w:val="3"/>
                  <w:tcBorders>
                    <w:top w:val="single" w:color="auto" w:sz="4" w:space="0"/>
                    <w:bottom w:val="single" w:color="auto" w:sz="4" w:space="0"/>
                  </w:tcBorders>
                  <w:shd w:val="clear" w:color="auto" w:fill="auto"/>
                  <w:vAlign w:val="center"/>
                </w:tcPr>
                <w:p w14:paraId="7D99AE2F">
                  <w:pPr>
                    <w:pStyle w:val="12"/>
                    <w:widowControl w:val="0"/>
                    <w:bidi w:val="0"/>
                    <w:rPr>
                      <w:rFonts w:hint="default"/>
                      <w:b/>
                      <w:bCs/>
                      <w:color w:val="auto"/>
                      <w:lang w:val="en-US" w:eastAsia="zh-CN"/>
                    </w:rPr>
                  </w:pPr>
                  <w:r>
                    <w:rPr>
                      <w:rFonts w:hint="eastAsia"/>
                      <w:b/>
                      <w:bCs/>
                      <w:color w:val="auto"/>
                      <w:lang w:val="en-US" w:eastAsia="zh-CN"/>
                    </w:rPr>
                    <w:t>1000&lt;L</w:t>
                  </w:r>
                  <w:r>
                    <w:rPr>
                      <w:rFonts w:hint="default"/>
                      <w:b/>
                      <w:bCs/>
                      <w:color w:val="auto"/>
                      <w:lang w:val="en-US" w:eastAsia="zh-CN"/>
                    </w:rPr>
                    <w:t>≤</w:t>
                  </w:r>
                  <w:r>
                    <w:rPr>
                      <w:rFonts w:hint="eastAsia"/>
                      <w:b/>
                      <w:bCs/>
                      <w:color w:val="auto"/>
                      <w:lang w:val="en-US" w:eastAsia="zh-CN"/>
                    </w:rPr>
                    <w:t>2000</w:t>
                  </w:r>
                </w:p>
              </w:tc>
              <w:tc>
                <w:tcPr>
                  <w:tcW w:w="1007" w:type="pct"/>
                  <w:gridSpan w:val="3"/>
                  <w:tcBorders>
                    <w:top w:val="single" w:color="auto" w:sz="4" w:space="0"/>
                    <w:bottom w:val="single" w:color="auto" w:sz="4" w:space="0"/>
                    <w:right w:val="nil"/>
                  </w:tcBorders>
                  <w:shd w:val="clear" w:color="auto" w:fill="auto"/>
                  <w:vAlign w:val="center"/>
                </w:tcPr>
                <w:p w14:paraId="3E7D1567">
                  <w:pPr>
                    <w:pStyle w:val="12"/>
                    <w:widowControl w:val="0"/>
                    <w:bidi w:val="0"/>
                    <w:rPr>
                      <w:rFonts w:hint="default"/>
                      <w:b/>
                      <w:bCs/>
                      <w:color w:val="auto"/>
                      <w:lang w:val="en-US" w:eastAsia="zh-CN"/>
                    </w:rPr>
                  </w:pPr>
                  <w:r>
                    <w:rPr>
                      <w:rFonts w:hint="eastAsia"/>
                      <w:b/>
                      <w:bCs/>
                      <w:color w:val="auto"/>
                      <w:lang w:val="en-US" w:eastAsia="zh-CN"/>
                    </w:rPr>
                    <w:t>L</w:t>
                  </w:r>
                  <w:r>
                    <w:rPr>
                      <w:rFonts w:hint="default"/>
                      <w:b/>
                      <w:bCs/>
                      <w:color w:val="auto"/>
                      <w:lang w:val="en-US" w:eastAsia="zh-CN"/>
                    </w:rPr>
                    <w:t>&gt;</w:t>
                  </w:r>
                  <w:r>
                    <w:rPr>
                      <w:rFonts w:hint="eastAsia"/>
                      <w:b/>
                      <w:bCs/>
                      <w:color w:val="auto"/>
                      <w:lang w:val="en-US" w:eastAsia="zh-CN"/>
                    </w:rPr>
                    <w:t>2000</w:t>
                  </w:r>
                </w:p>
              </w:tc>
            </w:tr>
            <w:tr w14:paraId="340A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88" w:type="pct"/>
                  <w:vMerge w:val="continue"/>
                  <w:tcBorders>
                    <w:left w:val="nil"/>
                    <w:bottom w:val="single" w:color="auto" w:sz="12" w:space="0"/>
                    <w:tl2br w:val="nil"/>
                  </w:tcBorders>
                  <w:shd w:val="clear" w:color="auto" w:fill="auto"/>
                  <w:vAlign w:val="center"/>
                </w:tcPr>
                <w:p w14:paraId="0C1870C4">
                  <w:pPr>
                    <w:pStyle w:val="12"/>
                    <w:widowControl w:val="0"/>
                    <w:bidi w:val="0"/>
                    <w:rPr>
                      <w:b/>
                      <w:bCs/>
                      <w:color w:val="auto"/>
                    </w:rPr>
                  </w:pPr>
                </w:p>
              </w:tc>
              <w:tc>
                <w:tcPr>
                  <w:tcW w:w="990" w:type="pct"/>
                  <w:vMerge w:val="continue"/>
                  <w:tcBorders>
                    <w:bottom w:val="single" w:color="auto" w:sz="12" w:space="0"/>
                  </w:tcBorders>
                  <w:shd w:val="clear" w:color="auto" w:fill="auto"/>
                  <w:vAlign w:val="center"/>
                </w:tcPr>
                <w:p w14:paraId="4EE5E5F3">
                  <w:pPr>
                    <w:pStyle w:val="12"/>
                    <w:widowControl w:val="0"/>
                    <w:bidi w:val="0"/>
                    <w:rPr>
                      <w:b/>
                      <w:bCs/>
                      <w:color w:val="auto"/>
                    </w:rPr>
                  </w:pPr>
                </w:p>
              </w:tc>
              <w:tc>
                <w:tcPr>
                  <w:tcW w:w="3020" w:type="pct"/>
                  <w:gridSpan w:val="9"/>
                  <w:tcBorders>
                    <w:top w:val="single" w:color="auto" w:sz="4" w:space="0"/>
                    <w:bottom w:val="single" w:color="auto" w:sz="4" w:space="0"/>
                    <w:right w:val="nil"/>
                  </w:tcBorders>
                  <w:shd w:val="clear" w:color="auto" w:fill="auto"/>
                  <w:vAlign w:val="center"/>
                </w:tcPr>
                <w:p w14:paraId="45A247F1">
                  <w:pPr>
                    <w:pStyle w:val="12"/>
                    <w:widowControl w:val="0"/>
                    <w:bidi w:val="0"/>
                    <w:rPr>
                      <w:rFonts w:hint="default"/>
                      <w:b/>
                      <w:bCs/>
                      <w:color w:val="auto"/>
                      <w:lang w:val="en-US" w:eastAsia="zh-CN"/>
                    </w:rPr>
                  </w:pPr>
                  <w:r>
                    <w:rPr>
                      <w:rFonts w:hint="eastAsia"/>
                      <w:b/>
                      <w:bCs/>
                      <w:color w:val="auto"/>
                      <w:lang w:val="en-US" w:eastAsia="zh-CN"/>
                    </w:rPr>
                    <w:t>工业企业大气污染源构成类型</w:t>
                  </w:r>
                </w:p>
              </w:tc>
            </w:tr>
            <w:tr w14:paraId="6DBB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88" w:type="pct"/>
                  <w:vMerge w:val="continue"/>
                  <w:tcBorders>
                    <w:left w:val="nil"/>
                    <w:bottom w:val="single" w:color="auto" w:sz="12" w:space="0"/>
                    <w:tl2br w:val="nil"/>
                  </w:tcBorders>
                  <w:shd w:val="clear" w:color="auto" w:fill="auto"/>
                  <w:vAlign w:val="center"/>
                </w:tcPr>
                <w:p w14:paraId="55A93294">
                  <w:pPr>
                    <w:pStyle w:val="12"/>
                    <w:widowControl w:val="0"/>
                    <w:bidi w:val="0"/>
                    <w:rPr>
                      <w:b/>
                      <w:bCs/>
                      <w:color w:val="auto"/>
                    </w:rPr>
                  </w:pPr>
                </w:p>
              </w:tc>
              <w:tc>
                <w:tcPr>
                  <w:tcW w:w="990" w:type="pct"/>
                  <w:vMerge w:val="continue"/>
                  <w:tcBorders>
                    <w:bottom w:val="single" w:color="auto" w:sz="12" w:space="0"/>
                  </w:tcBorders>
                  <w:shd w:val="clear" w:color="auto" w:fill="auto"/>
                  <w:vAlign w:val="center"/>
                </w:tcPr>
                <w:p w14:paraId="729227CB">
                  <w:pPr>
                    <w:pStyle w:val="12"/>
                    <w:widowControl w:val="0"/>
                    <w:bidi w:val="0"/>
                    <w:rPr>
                      <w:b/>
                      <w:bCs/>
                      <w:color w:val="auto"/>
                    </w:rPr>
                  </w:pPr>
                </w:p>
              </w:tc>
              <w:tc>
                <w:tcPr>
                  <w:tcW w:w="335" w:type="pct"/>
                  <w:tcBorders>
                    <w:top w:val="single" w:color="auto" w:sz="4" w:space="0"/>
                    <w:bottom w:val="single" w:color="auto" w:sz="12" w:space="0"/>
                    <w:right w:val="nil"/>
                  </w:tcBorders>
                  <w:shd w:val="clear" w:color="auto" w:fill="auto"/>
                  <w:vAlign w:val="center"/>
                </w:tcPr>
                <w:p w14:paraId="5C987B75">
                  <w:pPr>
                    <w:pStyle w:val="12"/>
                    <w:widowControl w:val="0"/>
                    <w:bidi w:val="0"/>
                    <w:rPr>
                      <w:rFonts w:hint="default"/>
                      <w:b/>
                      <w:bCs/>
                      <w:color w:val="auto"/>
                    </w:rPr>
                  </w:pPr>
                  <w:r>
                    <w:rPr>
                      <w:rFonts w:hint="default"/>
                      <w:b/>
                      <w:bCs/>
                      <w:color w:val="auto"/>
                    </w:rPr>
                    <w:t>Ⅰ</w:t>
                  </w:r>
                </w:p>
              </w:tc>
              <w:tc>
                <w:tcPr>
                  <w:tcW w:w="335" w:type="pct"/>
                  <w:tcBorders>
                    <w:top w:val="single" w:color="auto" w:sz="4" w:space="0"/>
                    <w:bottom w:val="single" w:color="auto" w:sz="12" w:space="0"/>
                    <w:right w:val="nil"/>
                  </w:tcBorders>
                  <w:shd w:val="clear" w:color="auto" w:fill="auto"/>
                  <w:vAlign w:val="center"/>
                </w:tcPr>
                <w:p w14:paraId="40C3C2F0">
                  <w:pPr>
                    <w:pStyle w:val="12"/>
                    <w:widowControl w:val="0"/>
                    <w:bidi w:val="0"/>
                    <w:rPr>
                      <w:rFonts w:hint="default"/>
                      <w:b/>
                      <w:bCs/>
                      <w:color w:val="auto"/>
                    </w:rPr>
                  </w:pPr>
                  <w:r>
                    <w:rPr>
                      <w:rFonts w:hint="default"/>
                      <w:b/>
                      <w:bCs/>
                      <w:color w:val="auto"/>
                    </w:rPr>
                    <w:t>Ⅱ</w:t>
                  </w:r>
                </w:p>
              </w:tc>
              <w:tc>
                <w:tcPr>
                  <w:tcW w:w="336" w:type="pct"/>
                  <w:tcBorders>
                    <w:top w:val="single" w:color="auto" w:sz="4" w:space="0"/>
                    <w:bottom w:val="single" w:color="auto" w:sz="12" w:space="0"/>
                    <w:right w:val="nil"/>
                  </w:tcBorders>
                  <w:shd w:val="clear" w:color="auto" w:fill="auto"/>
                  <w:vAlign w:val="center"/>
                </w:tcPr>
                <w:p w14:paraId="0E9080FB">
                  <w:pPr>
                    <w:pStyle w:val="12"/>
                    <w:widowControl w:val="0"/>
                    <w:bidi w:val="0"/>
                    <w:rPr>
                      <w:rFonts w:hint="default"/>
                      <w:b/>
                      <w:bCs/>
                      <w:color w:val="auto"/>
                    </w:rPr>
                  </w:pPr>
                  <w:r>
                    <w:rPr>
                      <w:rFonts w:hint="default"/>
                      <w:b/>
                      <w:bCs/>
                      <w:color w:val="auto"/>
                    </w:rPr>
                    <w:t>Ⅲ</w:t>
                  </w:r>
                </w:p>
              </w:tc>
              <w:tc>
                <w:tcPr>
                  <w:tcW w:w="335" w:type="pct"/>
                  <w:tcBorders>
                    <w:top w:val="single" w:color="auto" w:sz="4" w:space="0"/>
                    <w:bottom w:val="single" w:color="auto" w:sz="12" w:space="0"/>
                    <w:right w:val="nil"/>
                  </w:tcBorders>
                  <w:shd w:val="clear" w:color="auto" w:fill="auto"/>
                  <w:vAlign w:val="center"/>
                </w:tcPr>
                <w:p w14:paraId="67175E7F">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b/>
                      <w:bCs/>
                      <w:color w:val="auto"/>
                    </w:rPr>
                    <w:t>Ⅰ</w:t>
                  </w:r>
                </w:p>
              </w:tc>
              <w:tc>
                <w:tcPr>
                  <w:tcW w:w="335" w:type="pct"/>
                  <w:tcBorders>
                    <w:top w:val="single" w:color="auto" w:sz="4" w:space="0"/>
                    <w:bottom w:val="single" w:color="auto" w:sz="12" w:space="0"/>
                    <w:right w:val="nil"/>
                  </w:tcBorders>
                  <w:shd w:val="clear" w:color="auto" w:fill="auto"/>
                  <w:vAlign w:val="center"/>
                </w:tcPr>
                <w:p w14:paraId="5FE2FE1F">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b/>
                      <w:bCs/>
                      <w:color w:val="auto"/>
                    </w:rPr>
                    <w:t>Ⅱ</w:t>
                  </w:r>
                </w:p>
              </w:tc>
              <w:tc>
                <w:tcPr>
                  <w:tcW w:w="336" w:type="pct"/>
                  <w:tcBorders>
                    <w:top w:val="single" w:color="auto" w:sz="4" w:space="0"/>
                    <w:bottom w:val="single" w:color="auto" w:sz="12" w:space="0"/>
                    <w:right w:val="nil"/>
                  </w:tcBorders>
                  <w:shd w:val="clear" w:color="auto" w:fill="auto"/>
                  <w:vAlign w:val="center"/>
                </w:tcPr>
                <w:p w14:paraId="6E08DABC">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b/>
                      <w:bCs/>
                      <w:color w:val="auto"/>
                    </w:rPr>
                    <w:t>Ⅲ</w:t>
                  </w:r>
                </w:p>
              </w:tc>
              <w:tc>
                <w:tcPr>
                  <w:tcW w:w="335" w:type="pct"/>
                  <w:tcBorders>
                    <w:top w:val="single" w:color="auto" w:sz="4" w:space="0"/>
                    <w:bottom w:val="single" w:color="auto" w:sz="12" w:space="0"/>
                    <w:right w:val="nil"/>
                  </w:tcBorders>
                  <w:shd w:val="clear" w:color="auto" w:fill="auto"/>
                  <w:vAlign w:val="center"/>
                </w:tcPr>
                <w:p w14:paraId="4DF37AA3">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b/>
                      <w:bCs/>
                      <w:color w:val="auto"/>
                    </w:rPr>
                    <w:t>Ⅰ</w:t>
                  </w:r>
                </w:p>
              </w:tc>
              <w:tc>
                <w:tcPr>
                  <w:tcW w:w="335" w:type="pct"/>
                  <w:tcBorders>
                    <w:top w:val="single" w:color="auto" w:sz="4" w:space="0"/>
                    <w:bottom w:val="single" w:color="auto" w:sz="12" w:space="0"/>
                    <w:right w:val="nil"/>
                  </w:tcBorders>
                  <w:shd w:val="clear" w:color="auto" w:fill="auto"/>
                  <w:vAlign w:val="center"/>
                </w:tcPr>
                <w:p w14:paraId="53546408">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b/>
                      <w:bCs/>
                      <w:color w:val="auto"/>
                    </w:rPr>
                    <w:t>Ⅱ</w:t>
                  </w:r>
                </w:p>
              </w:tc>
              <w:tc>
                <w:tcPr>
                  <w:tcW w:w="336" w:type="pct"/>
                  <w:tcBorders>
                    <w:top w:val="single" w:color="auto" w:sz="4" w:space="0"/>
                    <w:bottom w:val="single" w:color="auto" w:sz="12" w:space="0"/>
                    <w:right w:val="nil"/>
                  </w:tcBorders>
                  <w:shd w:val="clear" w:color="auto" w:fill="auto"/>
                  <w:vAlign w:val="center"/>
                </w:tcPr>
                <w:p w14:paraId="084D6A48">
                  <w:pPr>
                    <w:pStyle w:val="12"/>
                    <w:widowControl w:val="0"/>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b/>
                      <w:bCs/>
                      <w:color w:val="auto"/>
                    </w:rPr>
                    <w:t>Ⅲ</w:t>
                  </w:r>
                </w:p>
              </w:tc>
            </w:tr>
            <w:tr w14:paraId="2B31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88" w:type="pct"/>
                  <w:vMerge w:val="restart"/>
                  <w:tcBorders>
                    <w:top w:val="single" w:color="auto" w:sz="12" w:space="0"/>
                    <w:left w:val="nil"/>
                  </w:tcBorders>
                  <w:shd w:val="clear" w:color="auto" w:fill="auto"/>
                  <w:vAlign w:val="center"/>
                </w:tcPr>
                <w:p w14:paraId="2D12BCD3">
                  <w:pPr>
                    <w:pStyle w:val="12"/>
                    <w:widowControl w:val="0"/>
                    <w:bidi w:val="0"/>
                    <w:rPr>
                      <w:rFonts w:hint="eastAsia"/>
                      <w:color w:val="auto"/>
                      <w:lang w:val="en-US" w:eastAsia="zh-CN"/>
                    </w:rPr>
                  </w:pPr>
                  <w:r>
                    <w:rPr>
                      <w:rFonts w:hint="eastAsia"/>
                      <w:color w:val="auto"/>
                      <w:lang w:val="en-US" w:eastAsia="zh-CN"/>
                    </w:rPr>
                    <w:t>A</w:t>
                  </w:r>
                </w:p>
              </w:tc>
              <w:tc>
                <w:tcPr>
                  <w:tcW w:w="990" w:type="pct"/>
                  <w:tcBorders>
                    <w:top w:val="single" w:color="auto" w:sz="12" w:space="0"/>
                    <w:bottom w:val="single" w:color="auto" w:sz="4" w:space="0"/>
                  </w:tcBorders>
                  <w:shd w:val="clear" w:color="auto" w:fill="auto"/>
                  <w:vAlign w:val="center"/>
                </w:tcPr>
                <w:p w14:paraId="4AF02746">
                  <w:pPr>
                    <w:pStyle w:val="12"/>
                    <w:widowControl w:val="0"/>
                    <w:bidi w:val="0"/>
                    <w:rPr>
                      <w:rFonts w:hint="eastAsia"/>
                      <w:color w:val="auto"/>
                      <w:lang w:val="en-US" w:eastAsia="zh-CN"/>
                    </w:rPr>
                  </w:pPr>
                  <m:oMath>
                    <m:r>
                      <m:rPr>
                        <m:sty m:val="p"/>
                      </m:rPr>
                      <w:rPr>
                        <w:rFonts w:ascii="Times New Roman" w:hAnsi="Times New Roman"/>
                        <w:color w:val="auto"/>
                      </w:rPr>
                      <m:t>&lt;</m:t>
                    </m:r>
                  </m:oMath>
                  <w:r>
                    <w:rPr>
                      <w:rFonts w:hint="eastAsia"/>
                      <w:color w:val="auto"/>
                      <w:lang w:val="en-US" w:eastAsia="zh-CN"/>
                    </w:rPr>
                    <w:t>2</w:t>
                  </w:r>
                </w:p>
              </w:tc>
              <w:tc>
                <w:tcPr>
                  <w:tcW w:w="335" w:type="pct"/>
                  <w:tcBorders>
                    <w:top w:val="single" w:color="auto" w:sz="12" w:space="0"/>
                    <w:bottom w:val="single" w:color="auto" w:sz="4" w:space="0"/>
                  </w:tcBorders>
                  <w:shd w:val="clear" w:color="auto" w:fill="auto"/>
                  <w:vAlign w:val="center"/>
                </w:tcPr>
                <w:p w14:paraId="0C755DED">
                  <w:pPr>
                    <w:pStyle w:val="12"/>
                    <w:widowControl w:val="0"/>
                    <w:bidi w:val="0"/>
                    <w:rPr>
                      <w:rFonts w:hint="default" w:eastAsia="宋体"/>
                      <w:color w:val="auto"/>
                      <w:lang w:val="en-US" w:eastAsia="zh-CN"/>
                    </w:rPr>
                  </w:pPr>
                  <w:r>
                    <w:rPr>
                      <w:rFonts w:hint="eastAsia"/>
                      <w:color w:val="auto"/>
                      <w:lang w:val="en-US" w:eastAsia="zh-CN"/>
                    </w:rPr>
                    <w:t>400</w:t>
                  </w:r>
                </w:p>
              </w:tc>
              <w:tc>
                <w:tcPr>
                  <w:tcW w:w="335" w:type="pct"/>
                  <w:tcBorders>
                    <w:top w:val="single" w:color="auto" w:sz="12" w:space="0"/>
                    <w:bottom w:val="single" w:color="auto" w:sz="4" w:space="0"/>
                  </w:tcBorders>
                  <w:shd w:val="clear" w:color="auto" w:fill="auto"/>
                  <w:vAlign w:val="center"/>
                </w:tcPr>
                <w:p w14:paraId="58A23529">
                  <w:pPr>
                    <w:pStyle w:val="12"/>
                    <w:widowControl w:val="0"/>
                    <w:bidi w:val="0"/>
                    <w:rPr>
                      <w:rFonts w:hint="default" w:eastAsia="宋体"/>
                      <w:color w:val="auto"/>
                      <w:lang w:val="en-US" w:eastAsia="zh-CN"/>
                    </w:rPr>
                  </w:pPr>
                  <w:r>
                    <w:rPr>
                      <w:rFonts w:hint="eastAsia"/>
                      <w:color w:val="auto"/>
                      <w:lang w:val="en-US" w:eastAsia="zh-CN"/>
                    </w:rPr>
                    <w:t>400</w:t>
                  </w:r>
                </w:p>
              </w:tc>
              <w:tc>
                <w:tcPr>
                  <w:tcW w:w="336" w:type="pct"/>
                  <w:tcBorders>
                    <w:top w:val="single" w:color="auto" w:sz="12" w:space="0"/>
                    <w:bottom w:val="single" w:color="auto" w:sz="4" w:space="0"/>
                    <w:right w:val="nil"/>
                  </w:tcBorders>
                  <w:shd w:val="clear" w:color="auto" w:fill="auto"/>
                  <w:vAlign w:val="center"/>
                </w:tcPr>
                <w:p w14:paraId="46AFE756">
                  <w:pPr>
                    <w:pStyle w:val="12"/>
                    <w:widowControl w:val="0"/>
                    <w:bidi w:val="0"/>
                    <w:rPr>
                      <w:rFonts w:hint="default" w:eastAsia="宋体"/>
                      <w:color w:val="auto"/>
                      <w:lang w:val="en-US" w:eastAsia="zh-CN"/>
                    </w:rPr>
                  </w:pPr>
                  <w:r>
                    <w:rPr>
                      <w:rFonts w:hint="eastAsia"/>
                      <w:color w:val="auto"/>
                      <w:lang w:val="en-US" w:eastAsia="zh-CN"/>
                    </w:rPr>
                    <w:t>400</w:t>
                  </w:r>
                </w:p>
              </w:tc>
              <w:tc>
                <w:tcPr>
                  <w:tcW w:w="335" w:type="pct"/>
                  <w:tcBorders>
                    <w:top w:val="single" w:color="auto" w:sz="12" w:space="0"/>
                    <w:bottom w:val="single" w:color="auto" w:sz="4" w:space="0"/>
                  </w:tcBorders>
                  <w:shd w:val="clear" w:color="auto" w:fill="auto"/>
                  <w:vAlign w:val="center"/>
                </w:tcPr>
                <w:p w14:paraId="02080BA1">
                  <w:pPr>
                    <w:pStyle w:val="12"/>
                    <w:widowControl w:val="0"/>
                    <w:bidi w:val="0"/>
                    <w:rPr>
                      <w:rFonts w:hint="default" w:eastAsia="宋体"/>
                      <w:color w:val="auto"/>
                      <w:lang w:val="en-US" w:eastAsia="zh-CN"/>
                    </w:rPr>
                  </w:pPr>
                  <w:r>
                    <w:rPr>
                      <w:rFonts w:hint="eastAsia"/>
                      <w:color w:val="auto"/>
                      <w:lang w:val="en-US" w:eastAsia="zh-CN"/>
                    </w:rPr>
                    <w:t>400</w:t>
                  </w:r>
                </w:p>
              </w:tc>
              <w:tc>
                <w:tcPr>
                  <w:tcW w:w="335" w:type="pct"/>
                  <w:tcBorders>
                    <w:top w:val="single" w:color="auto" w:sz="12" w:space="0"/>
                    <w:bottom w:val="single" w:color="auto" w:sz="4" w:space="0"/>
                  </w:tcBorders>
                  <w:shd w:val="clear" w:color="auto" w:fill="auto"/>
                  <w:vAlign w:val="center"/>
                </w:tcPr>
                <w:p w14:paraId="09F7B53C">
                  <w:pPr>
                    <w:pStyle w:val="12"/>
                    <w:widowControl w:val="0"/>
                    <w:bidi w:val="0"/>
                    <w:rPr>
                      <w:rFonts w:hint="default" w:eastAsia="宋体"/>
                      <w:color w:val="auto"/>
                      <w:lang w:val="en-US" w:eastAsia="zh-CN"/>
                    </w:rPr>
                  </w:pPr>
                  <w:r>
                    <w:rPr>
                      <w:rFonts w:hint="eastAsia"/>
                      <w:color w:val="auto"/>
                      <w:lang w:val="en-US" w:eastAsia="zh-CN"/>
                    </w:rPr>
                    <w:t>400</w:t>
                  </w:r>
                </w:p>
              </w:tc>
              <w:tc>
                <w:tcPr>
                  <w:tcW w:w="336" w:type="pct"/>
                  <w:tcBorders>
                    <w:top w:val="single" w:color="auto" w:sz="12" w:space="0"/>
                    <w:bottom w:val="single" w:color="auto" w:sz="4" w:space="0"/>
                  </w:tcBorders>
                  <w:shd w:val="clear" w:color="auto" w:fill="auto"/>
                  <w:vAlign w:val="center"/>
                </w:tcPr>
                <w:p w14:paraId="28F51825">
                  <w:pPr>
                    <w:pStyle w:val="12"/>
                    <w:widowControl w:val="0"/>
                    <w:bidi w:val="0"/>
                    <w:rPr>
                      <w:rFonts w:hint="default" w:eastAsia="宋体"/>
                      <w:color w:val="auto"/>
                      <w:lang w:val="en-US" w:eastAsia="zh-CN"/>
                    </w:rPr>
                  </w:pPr>
                  <w:r>
                    <w:rPr>
                      <w:rFonts w:hint="eastAsia"/>
                      <w:color w:val="auto"/>
                      <w:lang w:val="en-US" w:eastAsia="zh-CN"/>
                    </w:rPr>
                    <w:t>400</w:t>
                  </w:r>
                </w:p>
              </w:tc>
              <w:tc>
                <w:tcPr>
                  <w:tcW w:w="335" w:type="pct"/>
                  <w:tcBorders>
                    <w:top w:val="single" w:color="auto" w:sz="12" w:space="0"/>
                    <w:bottom w:val="single" w:color="auto" w:sz="4" w:space="0"/>
                  </w:tcBorders>
                  <w:shd w:val="clear" w:color="auto" w:fill="auto"/>
                  <w:vAlign w:val="center"/>
                </w:tcPr>
                <w:p w14:paraId="7D077C7D">
                  <w:pPr>
                    <w:pStyle w:val="12"/>
                    <w:widowControl w:val="0"/>
                    <w:bidi w:val="0"/>
                    <w:rPr>
                      <w:rFonts w:hint="default" w:eastAsia="宋体"/>
                      <w:color w:val="auto"/>
                      <w:lang w:val="en-US" w:eastAsia="zh-CN"/>
                    </w:rPr>
                  </w:pPr>
                  <w:r>
                    <w:rPr>
                      <w:rFonts w:hint="eastAsia"/>
                      <w:color w:val="auto"/>
                      <w:lang w:val="en-US" w:eastAsia="zh-CN"/>
                    </w:rPr>
                    <w:t>80</w:t>
                  </w:r>
                </w:p>
              </w:tc>
              <w:tc>
                <w:tcPr>
                  <w:tcW w:w="335" w:type="pct"/>
                  <w:tcBorders>
                    <w:top w:val="single" w:color="auto" w:sz="12" w:space="0"/>
                    <w:bottom w:val="single" w:color="auto" w:sz="4" w:space="0"/>
                  </w:tcBorders>
                  <w:shd w:val="clear" w:color="auto" w:fill="auto"/>
                  <w:vAlign w:val="center"/>
                </w:tcPr>
                <w:p w14:paraId="7D1DC0CB">
                  <w:pPr>
                    <w:pStyle w:val="12"/>
                    <w:widowControl w:val="0"/>
                    <w:bidi w:val="0"/>
                    <w:rPr>
                      <w:rFonts w:hint="default" w:eastAsia="宋体"/>
                      <w:color w:val="auto"/>
                      <w:lang w:val="en-US" w:eastAsia="zh-CN"/>
                    </w:rPr>
                  </w:pPr>
                  <w:r>
                    <w:rPr>
                      <w:rFonts w:hint="eastAsia"/>
                      <w:color w:val="auto"/>
                      <w:lang w:val="en-US" w:eastAsia="zh-CN"/>
                    </w:rPr>
                    <w:t>80</w:t>
                  </w:r>
                </w:p>
              </w:tc>
              <w:tc>
                <w:tcPr>
                  <w:tcW w:w="336" w:type="pct"/>
                  <w:tcBorders>
                    <w:top w:val="single" w:color="auto" w:sz="12" w:space="0"/>
                    <w:bottom w:val="single" w:color="auto" w:sz="4" w:space="0"/>
                  </w:tcBorders>
                  <w:shd w:val="clear" w:color="auto" w:fill="auto"/>
                  <w:vAlign w:val="center"/>
                </w:tcPr>
                <w:p w14:paraId="1A1F572A">
                  <w:pPr>
                    <w:pStyle w:val="12"/>
                    <w:widowControl w:val="0"/>
                    <w:bidi w:val="0"/>
                    <w:rPr>
                      <w:rFonts w:hint="default" w:eastAsia="宋体"/>
                      <w:color w:val="auto"/>
                      <w:lang w:val="en-US" w:eastAsia="zh-CN"/>
                    </w:rPr>
                  </w:pPr>
                  <w:r>
                    <w:rPr>
                      <w:rFonts w:hint="eastAsia"/>
                      <w:color w:val="auto"/>
                      <w:lang w:val="en-US" w:eastAsia="zh-CN"/>
                    </w:rPr>
                    <w:t>80</w:t>
                  </w:r>
                </w:p>
              </w:tc>
            </w:tr>
            <w:tr w14:paraId="4A79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trPr>
              <w:tc>
                <w:tcPr>
                  <w:tcW w:w="988" w:type="pct"/>
                  <w:vMerge w:val="continue"/>
                  <w:tcBorders>
                    <w:left w:val="nil"/>
                  </w:tcBorders>
                  <w:shd w:val="clear" w:color="auto" w:fill="auto"/>
                  <w:vAlign w:val="center"/>
                </w:tcPr>
                <w:p w14:paraId="52667AD9">
                  <w:pPr>
                    <w:pStyle w:val="12"/>
                    <w:widowControl w:val="0"/>
                    <w:bidi w:val="0"/>
                    <w:rPr>
                      <w:color w:val="auto"/>
                    </w:rPr>
                  </w:pPr>
                </w:p>
              </w:tc>
              <w:tc>
                <w:tcPr>
                  <w:tcW w:w="990" w:type="pct"/>
                  <w:tcBorders>
                    <w:top w:val="single" w:color="auto" w:sz="4" w:space="0"/>
                    <w:bottom w:val="single" w:color="auto" w:sz="4" w:space="0"/>
                  </w:tcBorders>
                  <w:shd w:val="clear" w:color="auto" w:fill="auto"/>
                  <w:vAlign w:val="center"/>
                </w:tcPr>
                <w:p w14:paraId="5C052B2C">
                  <w:pPr>
                    <w:pStyle w:val="12"/>
                    <w:widowControl w:val="0"/>
                    <w:bidi w:val="0"/>
                    <w:rPr>
                      <w:rFonts w:hint="default"/>
                      <w:color w:val="auto"/>
                      <w:lang w:val="en-US" w:eastAsia="zh-CN"/>
                    </w:rPr>
                  </w:pPr>
                  <w:r>
                    <w:rPr>
                      <w:rFonts w:hint="eastAsia"/>
                      <w:color w:val="auto"/>
                      <w:lang w:val="en-US" w:eastAsia="zh-CN"/>
                    </w:rPr>
                    <w:t>2~4</w:t>
                  </w:r>
                </w:p>
              </w:tc>
              <w:tc>
                <w:tcPr>
                  <w:tcW w:w="335" w:type="pct"/>
                  <w:tcBorders>
                    <w:top w:val="single" w:color="auto" w:sz="4" w:space="0"/>
                    <w:bottom w:val="single" w:color="auto" w:sz="4" w:space="0"/>
                  </w:tcBorders>
                  <w:shd w:val="clear" w:color="auto" w:fill="auto"/>
                  <w:vAlign w:val="center"/>
                </w:tcPr>
                <w:p w14:paraId="73D82193">
                  <w:pPr>
                    <w:pStyle w:val="12"/>
                    <w:widowControl w:val="0"/>
                    <w:bidi w:val="0"/>
                    <w:rPr>
                      <w:rFonts w:hint="default" w:eastAsia="宋体"/>
                      <w:color w:val="auto"/>
                      <w:lang w:val="en-US" w:eastAsia="zh-CN"/>
                    </w:rPr>
                  </w:pPr>
                  <w:r>
                    <w:rPr>
                      <w:rFonts w:hint="eastAsia"/>
                      <w:color w:val="auto"/>
                      <w:lang w:val="en-US" w:eastAsia="zh-CN"/>
                    </w:rPr>
                    <w:t>700</w:t>
                  </w:r>
                </w:p>
              </w:tc>
              <w:tc>
                <w:tcPr>
                  <w:tcW w:w="335" w:type="pct"/>
                  <w:tcBorders>
                    <w:top w:val="single" w:color="auto" w:sz="4" w:space="0"/>
                    <w:bottom w:val="single" w:color="auto" w:sz="4" w:space="0"/>
                  </w:tcBorders>
                  <w:shd w:val="clear" w:color="auto" w:fill="auto"/>
                  <w:vAlign w:val="center"/>
                </w:tcPr>
                <w:p w14:paraId="4EC5E035">
                  <w:pPr>
                    <w:pStyle w:val="12"/>
                    <w:widowControl w:val="0"/>
                    <w:bidi w:val="0"/>
                    <w:rPr>
                      <w:rFonts w:hint="default" w:eastAsia="宋体"/>
                      <w:color w:val="auto"/>
                      <w:lang w:val="en-US" w:eastAsia="zh-CN"/>
                    </w:rPr>
                  </w:pPr>
                  <w:r>
                    <w:rPr>
                      <w:rFonts w:hint="eastAsia"/>
                      <w:color w:val="auto"/>
                      <w:lang w:val="en-US" w:eastAsia="zh-CN"/>
                    </w:rPr>
                    <w:t>470</w:t>
                  </w:r>
                </w:p>
              </w:tc>
              <w:tc>
                <w:tcPr>
                  <w:tcW w:w="336" w:type="pct"/>
                  <w:tcBorders>
                    <w:top w:val="single" w:color="auto" w:sz="4" w:space="0"/>
                    <w:bottom w:val="single" w:color="auto" w:sz="4" w:space="0"/>
                    <w:right w:val="nil"/>
                  </w:tcBorders>
                  <w:shd w:val="clear" w:color="auto" w:fill="auto"/>
                  <w:vAlign w:val="center"/>
                </w:tcPr>
                <w:p w14:paraId="56C2DA4F">
                  <w:pPr>
                    <w:pStyle w:val="12"/>
                    <w:widowControl w:val="0"/>
                    <w:bidi w:val="0"/>
                    <w:rPr>
                      <w:rFonts w:hint="default" w:eastAsia="宋体"/>
                      <w:color w:val="auto"/>
                      <w:lang w:val="en-US" w:eastAsia="zh-CN"/>
                    </w:rPr>
                  </w:pPr>
                  <w:r>
                    <w:rPr>
                      <w:rFonts w:hint="eastAsia"/>
                      <w:color w:val="auto"/>
                      <w:lang w:val="en-US" w:eastAsia="zh-CN"/>
                    </w:rPr>
                    <w:t>350</w:t>
                  </w:r>
                </w:p>
              </w:tc>
              <w:tc>
                <w:tcPr>
                  <w:tcW w:w="335" w:type="pct"/>
                  <w:tcBorders>
                    <w:top w:val="single" w:color="auto" w:sz="4" w:space="0"/>
                    <w:bottom w:val="single" w:color="auto" w:sz="4" w:space="0"/>
                  </w:tcBorders>
                  <w:shd w:val="clear" w:color="auto" w:fill="auto"/>
                  <w:vAlign w:val="center"/>
                </w:tcPr>
                <w:p w14:paraId="0CC44C30">
                  <w:pPr>
                    <w:pStyle w:val="12"/>
                    <w:widowControl w:val="0"/>
                    <w:bidi w:val="0"/>
                    <w:rPr>
                      <w:rFonts w:hint="default" w:eastAsia="宋体"/>
                      <w:color w:val="auto"/>
                      <w:lang w:val="en-US" w:eastAsia="zh-CN"/>
                    </w:rPr>
                  </w:pPr>
                  <w:r>
                    <w:rPr>
                      <w:rFonts w:hint="eastAsia"/>
                      <w:color w:val="auto"/>
                      <w:lang w:val="en-US" w:eastAsia="zh-CN"/>
                    </w:rPr>
                    <w:t>700</w:t>
                  </w:r>
                </w:p>
              </w:tc>
              <w:tc>
                <w:tcPr>
                  <w:tcW w:w="335" w:type="pct"/>
                  <w:tcBorders>
                    <w:top w:val="single" w:color="auto" w:sz="4" w:space="0"/>
                    <w:bottom w:val="single" w:color="auto" w:sz="4" w:space="0"/>
                  </w:tcBorders>
                  <w:shd w:val="clear" w:color="auto" w:fill="auto"/>
                  <w:vAlign w:val="center"/>
                </w:tcPr>
                <w:p w14:paraId="597A00BA">
                  <w:pPr>
                    <w:pStyle w:val="12"/>
                    <w:widowControl w:val="0"/>
                    <w:bidi w:val="0"/>
                    <w:rPr>
                      <w:rFonts w:hint="default" w:eastAsia="宋体"/>
                      <w:color w:val="auto"/>
                      <w:lang w:val="en-US" w:eastAsia="zh-CN"/>
                    </w:rPr>
                  </w:pPr>
                  <w:r>
                    <w:rPr>
                      <w:rFonts w:hint="eastAsia"/>
                      <w:color w:val="auto"/>
                      <w:lang w:val="en-US" w:eastAsia="zh-CN"/>
                    </w:rPr>
                    <w:t>470</w:t>
                  </w:r>
                </w:p>
              </w:tc>
              <w:tc>
                <w:tcPr>
                  <w:tcW w:w="336" w:type="pct"/>
                  <w:tcBorders>
                    <w:top w:val="single" w:color="auto" w:sz="4" w:space="0"/>
                    <w:bottom w:val="single" w:color="auto" w:sz="4" w:space="0"/>
                  </w:tcBorders>
                  <w:shd w:val="clear" w:color="auto" w:fill="auto"/>
                  <w:vAlign w:val="center"/>
                </w:tcPr>
                <w:p w14:paraId="7C1BA547">
                  <w:pPr>
                    <w:pStyle w:val="12"/>
                    <w:widowControl w:val="0"/>
                    <w:bidi w:val="0"/>
                    <w:rPr>
                      <w:rFonts w:hint="default" w:eastAsia="宋体"/>
                      <w:color w:val="auto"/>
                      <w:lang w:val="en-US" w:eastAsia="zh-CN"/>
                    </w:rPr>
                  </w:pPr>
                  <w:r>
                    <w:rPr>
                      <w:rFonts w:hint="eastAsia"/>
                      <w:color w:val="auto"/>
                      <w:lang w:val="en-US" w:eastAsia="zh-CN"/>
                    </w:rPr>
                    <w:t>350</w:t>
                  </w:r>
                </w:p>
              </w:tc>
              <w:tc>
                <w:tcPr>
                  <w:tcW w:w="335" w:type="pct"/>
                  <w:tcBorders>
                    <w:top w:val="single" w:color="auto" w:sz="4" w:space="0"/>
                    <w:bottom w:val="single" w:color="auto" w:sz="4" w:space="0"/>
                  </w:tcBorders>
                  <w:shd w:val="clear" w:color="auto" w:fill="auto"/>
                  <w:vAlign w:val="center"/>
                </w:tcPr>
                <w:p w14:paraId="7D43DD5A">
                  <w:pPr>
                    <w:pStyle w:val="12"/>
                    <w:widowControl w:val="0"/>
                    <w:bidi w:val="0"/>
                    <w:rPr>
                      <w:rFonts w:hint="default" w:eastAsia="宋体"/>
                      <w:color w:val="auto"/>
                      <w:lang w:val="en-US" w:eastAsia="zh-CN"/>
                    </w:rPr>
                  </w:pPr>
                  <w:r>
                    <w:rPr>
                      <w:rFonts w:hint="eastAsia"/>
                      <w:color w:val="auto"/>
                      <w:lang w:val="en-US" w:eastAsia="zh-CN"/>
                    </w:rPr>
                    <w:t>380</w:t>
                  </w:r>
                </w:p>
              </w:tc>
              <w:tc>
                <w:tcPr>
                  <w:tcW w:w="335" w:type="pct"/>
                  <w:tcBorders>
                    <w:top w:val="single" w:color="auto" w:sz="4" w:space="0"/>
                    <w:bottom w:val="single" w:color="auto" w:sz="4" w:space="0"/>
                  </w:tcBorders>
                  <w:shd w:val="clear" w:color="auto" w:fill="auto"/>
                  <w:vAlign w:val="center"/>
                </w:tcPr>
                <w:p w14:paraId="0EEC3FBD">
                  <w:pPr>
                    <w:pStyle w:val="12"/>
                    <w:widowControl w:val="0"/>
                    <w:bidi w:val="0"/>
                    <w:rPr>
                      <w:rFonts w:hint="default" w:eastAsia="宋体"/>
                      <w:color w:val="auto"/>
                      <w:lang w:val="en-US" w:eastAsia="zh-CN"/>
                    </w:rPr>
                  </w:pPr>
                  <w:r>
                    <w:rPr>
                      <w:rFonts w:hint="eastAsia"/>
                      <w:color w:val="auto"/>
                      <w:lang w:val="en-US" w:eastAsia="zh-CN"/>
                    </w:rPr>
                    <w:t>250</w:t>
                  </w:r>
                </w:p>
              </w:tc>
              <w:tc>
                <w:tcPr>
                  <w:tcW w:w="336" w:type="pct"/>
                  <w:tcBorders>
                    <w:top w:val="single" w:color="auto" w:sz="4" w:space="0"/>
                    <w:bottom w:val="single" w:color="auto" w:sz="4" w:space="0"/>
                  </w:tcBorders>
                  <w:shd w:val="clear" w:color="auto" w:fill="auto"/>
                  <w:vAlign w:val="center"/>
                </w:tcPr>
                <w:p w14:paraId="00F29400">
                  <w:pPr>
                    <w:pStyle w:val="12"/>
                    <w:widowControl w:val="0"/>
                    <w:bidi w:val="0"/>
                    <w:rPr>
                      <w:rFonts w:hint="default" w:eastAsia="宋体"/>
                      <w:color w:val="auto"/>
                      <w:lang w:val="en-US" w:eastAsia="zh-CN"/>
                    </w:rPr>
                  </w:pPr>
                  <w:r>
                    <w:rPr>
                      <w:rFonts w:hint="eastAsia"/>
                      <w:color w:val="auto"/>
                      <w:lang w:val="en-US" w:eastAsia="zh-CN"/>
                    </w:rPr>
                    <w:t>190</w:t>
                  </w:r>
                </w:p>
              </w:tc>
            </w:tr>
            <w:tr w14:paraId="6544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88" w:type="pct"/>
                  <w:vMerge w:val="continue"/>
                  <w:tcBorders>
                    <w:left w:val="nil"/>
                  </w:tcBorders>
                  <w:shd w:val="clear" w:color="auto" w:fill="auto"/>
                  <w:vAlign w:val="center"/>
                </w:tcPr>
                <w:p w14:paraId="62658C84">
                  <w:pPr>
                    <w:pStyle w:val="12"/>
                    <w:widowControl w:val="0"/>
                    <w:bidi w:val="0"/>
                    <w:rPr>
                      <w:color w:val="auto"/>
                    </w:rPr>
                  </w:pPr>
                </w:p>
              </w:tc>
              <w:tc>
                <w:tcPr>
                  <w:tcW w:w="990" w:type="pct"/>
                  <w:tcBorders>
                    <w:top w:val="single" w:color="auto" w:sz="4" w:space="0"/>
                  </w:tcBorders>
                  <w:shd w:val="clear" w:color="auto" w:fill="auto"/>
                  <w:vAlign w:val="center"/>
                </w:tcPr>
                <w:p w14:paraId="540C5838">
                  <w:pPr>
                    <w:pStyle w:val="12"/>
                    <w:widowControl w:val="0"/>
                    <w:bidi w:val="0"/>
                    <w:rPr>
                      <w:rFonts w:hint="eastAsia"/>
                      <w:color w:val="auto"/>
                      <w:lang w:val="en-US" w:eastAsia="zh-CN"/>
                    </w:rPr>
                  </w:pPr>
                  <m:oMath>
                    <m:r>
                      <m:rPr>
                        <m:sty m:val="p"/>
                      </m:rPr>
                      <w:rPr>
                        <w:rFonts w:ascii="Times New Roman" w:hAnsi="Times New Roman"/>
                        <w:color w:val="auto"/>
                      </w:rPr>
                      <m:t>&gt;</m:t>
                    </m:r>
                  </m:oMath>
                  <w:r>
                    <w:rPr>
                      <w:rFonts w:hint="eastAsia"/>
                      <w:color w:val="auto"/>
                      <w:lang w:val="en-US" w:eastAsia="zh-CN"/>
                    </w:rPr>
                    <w:t>4</w:t>
                  </w:r>
                </w:p>
              </w:tc>
              <w:tc>
                <w:tcPr>
                  <w:tcW w:w="335" w:type="pct"/>
                  <w:tcBorders>
                    <w:top w:val="single" w:color="auto" w:sz="4" w:space="0"/>
                  </w:tcBorders>
                  <w:shd w:val="clear" w:color="auto" w:fill="auto"/>
                  <w:vAlign w:val="center"/>
                </w:tcPr>
                <w:p w14:paraId="65036A17">
                  <w:pPr>
                    <w:pStyle w:val="12"/>
                    <w:widowControl w:val="0"/>
                    <w:bidi w:val="0"/>
                    <w:rPr>
                      <w:rFonts w:hint="default" w:eastAsia="宋体"/>
                      <w:color w:val="auto"/>
                      <w:lang w:val="en-US" w:eastAsia="zh-CN"/>
                    </w:rPr>
                  </w:pPr>
                  <w:r>
                    <w:rPr>
                      <w:rFonts w:hint="eastAsia"/>
                      <w:color w:val="auto"/>
                      <w:lang w:val="en-US" w:eastAsia="zh-CN"/>
                    </w:rPr>
                    <w:t>530</w:t>
                  </w:r>
                </w:p>
              </w:tc>
              <w:tc>
                <w:tcPr>
                  <w:tcW w:w="335" w:type="pct"/>
                  <w:tcBorders>
                    <w:top w:val="single" w:color="auto" w:sz="4" w:space="0"/>
                  </w:tcBorders>
                  <w:shd w:val="clear" w:color="auto" w:fill="auto"/>
                  <w:vAlign w:val="center"/>
                </w:tcPr>
                <w:p w14:paraId="692D8987">
                  <w:pPr>
                    <w:pStyle w:val="12"/>
                    <w:widowControl w:val="0"/>
                    <w:bidi w:val="0"/>
                    <w:rPr>
                      <w:rFonts w:hint="default" w:eastAsia="宋体"/>
                      <w:color w:val="auto"/>
                      <w:lang w:val="en-US" w:eastAsia="zh-CN"/>
                    </w:rPr>
                  </w:pPr>
                  <w:r>
                    <w:rPr>
                      <w:rFonts w:hint="eastAsia"/>
                      <w:color w:val="auto"/>
                      <w:lang w:val="en-US" w:eastAsia="zh-CN"/>
                    </w:rPr>
                    <w:t>350</w:t>
                  </w:r>
                </w:p>
              </w:tc>
              <w:tc>
                <w:tcPr>
                  <w:tcW w:w="336" w:type="pct"/>
                  <w:tcBorders>
                    <w:top w:val="single" w:color="auto" w:sz="4" w:space="0"/>
                    <w:right w:val="nil"/>
                  </w:tcBorders>
                  <w:shd w:val="clear" w:color="auto" w:fill="auto"/>
                  <w:vAlign w:val="center"/>
                </w:tcPr>
                <w:p w14:paraId="2008A076">
                  <w:pPr>
                    <w:pStyle w:val="12"/>
                    <w:widowControl w:val="0"/>
                    <w:bidi w:val="0"/>
                    <w:rPr>
                      <w:rFonts w:hint="default" w:eastAsia="宋体"/>
                      <w:color w:val="auto"/>
                      <w:lang w:val="en-US" w:eastAsia="zh-CN"/>
                    </w:rPr>
                  </w:pPr>
                  <w:r>
                    <w:rPr>
                      <w:rFonts w:hint="eastAsia"/>
                      <w:color w:val="auto"/>
                      <w:lang w:val="en-US" w:eastAsia="zh-CN"/>
                    </w:rPr>
                    <w:t>260</w:t>
                  </w:r>
                </w:p>
              </w:tc>
              <w:tc>
                <w:tcPr>
                  <w:tcW w:w="335" w:type="pct"/>
                  <w:tcBorders>
                    <w:top w:val="single" w:color="auto" w:sz="4" w:space="0"/>
                  </w:tcBorders>
                  <w:shd w:val="clear" w:color="auto" w:fill="auto"/>
                  <w:vAlign w:val="center"/>
                </w:tcPr>
                <w:p w14:paraId="4D1E1BBA">
                  <w:pPr>
                    <w:pStyle w:val="12"/>
                    <w:widowControl w:val="0"/>
                    <w:bidi w:val="0"/>
                    <w:rPr>
                      <w:rFonts w:hint="default" w:eastAsia="宋体"/>
                      <w:color w:val="auto"/>
                      <w:lang w:val="en-US" w:eastAsia="zh-CN"/>
                    </w:rPr>
                  </w:pPr>
                  <w:r>
                    <w:rPr>
                      <w:rFonts w:hint="eastAsia"/>
                      <w:color w:val="auto"/>
                      <w:lang w:val="en-US" w:eastAsia="zh-CN"/>
                    </w:rPr>
                    <w:t>530</w:t>
                  </w:r>
                </w:p>
              </w:tc>
              <w:tc>
                <w:tcPr>
                  <w:tcW w:w="335" w:type="pct"/>
                  <w:tcBorders>
                    <w:top w:val="single" w:color="auto" w:sz="4" w:space="0"/>
                  </w:tcBorders>
                  <w:shd w:val="clear" w:color="auto" w:fill="auto"/>
                  <w:vAlign w:val="center"/>
                </w:tcPr>
                <w:p w14:paraId="37B259BA">
                  <w:pPr>
                    <w:pStyle w:val="12"/>
                    <w:widowControl w:val="0"/>
                    <w:bidi w:val="0"/>
                    <w:rPr>
                      <w:rFonts w:hint="default" w:eastAsia="宋体"/>
                      <w:color w:val="auto"/>
                      <w:lang w:val="en-US" w:eastAsia="zh-CN"/>
                    </w:rPr>
                  </w:pPr>
                  <w:r>
                    <w:rPr>
                      <w:rFonts w:hint="eastAsia"/>
                      <w:color w:val="auto"/>
                      <w:lang w:val="en-US" w:eastAsia="zh-CN"/>
                    </w:rPr>
                    <w:t>350</w:t>
                  </w:r>
                </w:p>
              </w:tc>
              <w:tc>
                <w:tcPr>
                  <w:tcW w:w="336" w:type="pct"/>
                  <w:tcBorders>
                    <w:top w:val="single" w:color="auto" w:sz="4" w:space="0"/>
                  </w:tcBorders>
                  <w:shd w:val="clear" w:color="auto" w:fill="auto"/>
                  <w:vAlign w:val="center"/>
                </w:tcPr>
                <w:p w14:paraId="219F3276">
                  <w:pPr>
                    <w:pStyle w:val="12"/>
                    <w:widowControl w:val="0"/>
                    <w:bidi w:val="0"/>
                    <w:rPr>
                      <w:rFonts w:hint="default" w:eastAsia="宋体"/>
                      <w:color w:val="auto"/>
                      <w:lang w:val="en-US" w:eastAsia="zh-CN"/>
                    </w:rPr>
                  </w:pPr>
                  <w:r>
                    <w:rPr>
                      <w:rFonts w:hint="eastAsia"/>
                      <w:color w:val="auto"/>
                      <w:lang w:val="en-US" w:eastAsia="zh-CN"/>
                    </w:rPr>
                    <w:t>260</w:t>
                  </w:r>
                </w:p>
              </w:tc>
              <w:tc>
                <w:tcPr>
                  <w:tcW w:w="335" w:type="pct"/>
                  <w:tcBorders>
                    <w:top w:val="single" w:color="auto" w:sz="4" w:space="0"/>
                  </w:tcBorders>
                  <w:shd w:val="clear" w:color="auto" w:fill="auto"/>
                  <w:vAlign w:val="center"/>
                </w:tcPr>
                <w:p w14:paraId="2B88534D">
                  <w:pPr>
                    <w:pStyle w:val="12"/>
                    <w:widowControl w:val="0"/>
                    <w:bidi w:val="0"/>
                    <w:rPr>
                      <w:rFonts w:hint="default" w:eastAsia="宋体"/>
                      <w:color w:val="auto"/>
                      <w:lang w:val="en-US" w:eastAsia="zh-CN"/>
                    </w:rPr>
                  </w:pPr>
                  <w:r>
                    <w:rPr>
                      <w:rFonts w:hint="eastAsia"/>
                      <w:color w:val="auto"/>
                      <w:lang w:val="en-US" w:eastAsia="zh-CN"/>
                    </w:rPr>
                    <w:t>290</w:t>
                  </w:r>
                </w:p>
              </w:tc>
              <w:tc>
                <w:tcPr>
                  <w:tcW w:w="335" w:type="pct"/>
                  <w:tcBorders>
                    <w:top w:val="single" w:color="auto" w:sz="4" w:space="0"/>
                  </w:tcBorders>
                  <w:shd w:val="clear" w:color="auto" w:fill="auto"/>
                  <w:vAlign w:val="center"/>
                </w:tcPr>
                <w:p w14:paraId="2FB0D741">
                  <w:pPr>
                    <w:pStyle w:val="12"/>
                    <w:widowControl w:val="0"/>
                    <w:bidi w:val="0"/>
                    <w:rPr>
                      <w:rFonts w:hint="default" w:eastAsia="宋体"/>
                      <w:color w:val="auto"/>
                      <w:lang w:val="en-US" w:eastAsia="zh-CN"/>
                    </w:rPr>
                  </w:pPr>
                  <w:r>
                    <w:rPr>
                      <w:rFonts w:hint="eastAsia"/>
                      <w:color w:val="auto"/>
                      <w:lang w:val="en-US" w:eastAsia="zh-CN"/>
                    </w:rPr>
                    <w:t>190</w:t>
                  </w:r>
                </w:p>
              </w:tc>
              <w:tc>
                <w:tcPr>
                  <w:tcW w:w="336" w:type="pct"/>
                  <w:tcBorders>
                    <w:top w:val="single" w:color="auto" w:sz="4" w:space="0"/>
                  </w:tcBorders>
                  <w:shd w:val="clear" w:color="auto" w:fill="auto"/>
                  <w:vAlign w:val="center"/>
                </w:tcPr>
                <w:p w14:paraId="68519E34">
                  <w:pPr>
                    <w:pStyle w:val="12"/>
                    <w:widowControl w:val="0"/>
                    <w:bidi w:val="0"/>
                    <w:rPr>
                      <w:rFonts w:hint="default" w:eastAsia="宋体"/>
                      <w:color w:val="auto"/>
                      <w:lang w:val="en-US" w:eastAsia="zh-CN"/>
                    </w:rPr>
                  </w:pPr>
                  <w:r>
                    <w:rPr>
                      <w:rFonts w:hint="eastAsia"/>
                      <w:color w:val="auto"/>
                      <w:lang w:val="en-US" w:eastAsia="zh-CN"/>
                    </w:rPr>
                    <w:t>110</w:t>
                  </w:r>
                </w:p>
              </w:tc>
            </w:tr>
            <w:tr w14:paraId="100D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988" w:type="pct"/>
                  <w:vMerge w:val="restart"/>
                  <w:tcBorders>
                    <w:left w:val="nil"/>
                  </w:tcBorders>
                  <w:shd w:val="clear" w:color="auto" w:fill="auto"/>
                  <w:vAlign w:val="center"/>
                </w:tcPr>
                <w:p w14:paraId="0BAC5A3F">
                  <w:pPr>
                    <w:pStyle w:val="12"/>
                    <w:widowControl w:val="0"/>
                    <w:bidi w:val="0"/>
                    <w:rPr>
                      <w:rFonts w:hint="eastAsia"/>
                      <w:color w:val="auto"/>
                      <w:lang w:val="en-US" w:eastAsia="zh-CN"/>
                    </w:rPr>
                  </w:pPr>
                  <w:r>
                    <w:rPr>
                      <w:rFonts w:hint="eastAsia"/>
                      <w:color w:val="auto"/>
                      <w:lang w:val="en-US" w:eastAsia="zh-CN"/>
                    </w:rPr>
                    <w:t>B</w:t>
                  </w:r>
                </w:p>
              </w:tc>
              <w:tc>
                <w:tcPr>
                  <w:tcW w:w="990" w:type="pct"/>
                  <w:shd w:val="clear" w:color="auto" w:fill="auto"/>
                  <w:vAlign w:val="center"/>
                </w:tcPr>
                <w:p w14:paraId="1BFE72A8">
                  <w:pPr>
                    <w:pStyle w:val="12"/>
                    <w:widowControl w:val="0"/>
                    <w:bidi w:val="0"/>
                    <w:rPr>
                      <w:color w:val="auto"/>
                    </w:rPr>
                  </w:pPr>
                  <m:oMath>
                    <m:r>
                      <m:rPr>
                        <m:sty m:val="p"/>
                      </m:rPr>
                      <w:rPr>
                        <w:rFonts w:ascii="Times New Roman" w:hAnsi="Times New Roman"/>
                        <w:color w:val="auto"/>
                      </w:rPr>
                      <m:t>&lt;</m:t>
                    </m:r>
                  </m:oMath>
                  <w:r>
                    <w:rPr>
                      <w:rFonts w:hint="eastAsia"/>
                      <w:color w:val="auto"/>
                      <w:lang w:val="en-US" w:eastAsia="zh-CN"/>
                    </w:rPr>
                    <w:t>2</w:t>
                  </w:r>
                </w:p>
              </w:tc>
              <w:tc>
                <w:tcPr>
                  <w:tcW w:w="1006" w:type="pct"/>
                  <w:gridSpan w:val="3"/>
                  <w:shd w:val="clear" w:color="auto" w:fill="auto"/>
                  <w:vAlign w:val="center"/>
                </w:tcPr>
                <w:p w14:paraId="523FAAD6">
                  <w:pPr>
                    <w:pStyle w:val="12"/>
                    <w:widowControl w:val="0"/>
                    <w:bidi w:val="0"/>
                    <w:rPr>
                      <w:rFonts w:hint="default" w:eastAsia="宋体"/>
                      <w:color w:val="auto"/>
                      <w:lang w:val="en-US" w:eastAsia="zh-CN"/>
                    </w:rPr>
                  </w:pPr>
                  <w:r>
                    <w:rPr>
                      <w:rFonts w:hint="eastAsia"/>
                      <w:color w:val="auto"/>
                      <w:lang w:val="en-US" w:eastAsia="zh-CN"/>
                    </w:rPr>
                    <w:t>0.01</w:t>
                  </w:r>
                </w:p>
              </w:tc>
              <w:tc>
                <w:tcPr>
                  <w:tcW w:w="1006" w:type="pct"/>
                  <w:gridSpan w:val="3"/>
                  <w:shd w:val="clear" w:color="auto" w:fill="auto"/>
                  <w:vAlign w:val="center"/>
                </w:tcPr>
                <w:p w14:paraId="13D5CD87">
                  <w:pPr>
                    <w:pStyle w:val="12"/>
                    <w:widowControl w:val="0"/>
                    <w:bidi w:val="0"/>
                    <w:rPr>
                      <w:rFonts w:hint="default" w:eastAsia="宋体"/>
                      <w:color w:val="auto"/>
                      <w:lang w:val="en-US" w:eastAsia="zh-CN"/>
                    </w:rPr>
                  </w:pPr>
                  <w:r>
                    <w:rPr>
                      <w:rFonts w:hint="eastAsia"/>
                      <w:color w:val="auto"/>
                      <w:lang w:val="en-US" w:eastAsia="zh-CN"/>
                    </w:rPr>
                    <w:t>0.015</w:t>
                  </w:r>
                </w:p>
              </w:tc>
              <w:tc>
                <w:tcPr>
                  <w:tcW w:w="1007" w:type="pct"/>
                  <w:gridSpan w:val="3"/>
                  <w:tcBorders>
                    <w:right w:val="nil"/>
                  </w:tcBorders>
                  <w:shd w:val="clear" w:color="auto" w:fill="auto"/>
                  <w:vAlign w:val="center"/>
                </w:tcPr>
                <w:p w14:paraId="52621585">
                  <w:pPr>
                    <w:pStyle w:val="12"/>
                    <w:widowControl w:val="0"/>
                    <w:bidi w:val="0"/>
                    <w:rPr>
                      <w:rFonts w:hint="default" w:eastAsia="宋体"/>
                      <w:color w:val="auto"/>
                      <w:lang w:val="en-US" w:eastAsia="zh-CN"/>
                    </w:rPr>
                  </w:pPr>
                  <w:r>
                    <w:rPr>
                      <w:rFonts w:hint="eastAsia"/>
                      <w:color w:val="auto"/>
                      <w:lang w:val="en-US" w:eastAsia="zh-CN"/>
                    </w:rPr>
                    <w:t>0.015</w:t>
                  </w:r>
                </w:p>
              </w:tc>
            </w:tr>
            <w:tr w14:paraId="24A0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988" w:type="pct"/>
                  <w:vMerge w:val="continue"/>
                  <w:tcBorders>
                    <w:left w:val="nil"/>
                  </w:tcBorders>
                  <w:shd w:val="clear" w:color="auto" w:fill="auto"/>
                  <w:vAlign w:val="center"/>
                </w:tcPr>
                <w:p w14:paraId="66B2119F">
                  <w:pPr>
                    <w:pStyle w:val="12"/>
                    <w:widowControl w:val="0"/>
                    <w:bidi w:val="0"/>
                    <w:rPr>
                      <w:color w:val="auto"/>
                    </w:rPr>
                  </w:pPr>
                </w:p>
              </w:tc>
              <w:tc>
                <w:tcPr>
                  <w:tcW w:w="990" w:type="pct"/>
                  <w:shd w:val="clear" w:color="auto" w:fill="auto"/>
                  <w:vAlign w:val="center"/>
                </w:tcPr>
                <w:p w14:paraId="1882E317">
                  <w:pPr>
                    <w:pStyle w:val="12"/>
                    <w:widowControl w:val="0"/>
                    <w:bidi w:val="0"/>
                    <w:rPr>
                      <w:rFonts w:hint="eastAsia"/>
                      <w:color w:val="auto"/>
                      <w:lang w:val="en-US" w:eastAsia="zh-CN"/>
                    </w:rPr>
                  </w:pPr>
                  <m:oMath>
                    <m:r>
                      <m:rPr>
                        <m:sty m:val="p"/>
                      </m:rPr>
                      <w:rPr>
                        <w:rFonts w:ascii="Times New Roman" w:hAnsi="Times New Roman"/>
                        <w:color w:val="auto"/>
                      </w:rPr>
                      <m:t>&gt;</m:t>
                    </m:r>
                  </m:oMath>
                  <w:r>
                    <w:rPr>
                      <w:rFonts w:hint="eastAsia"/>
                      <w:color w:val="auto"/>
                      <w:lang w:val="en-US" w:eastAsia="zh-CN"/>
                    </w:rPr>
                    <w:t>2</w:t>
                  </w:r>
                </w:p>
              </w:tc>
              <w:tc>
                <w:tcPr>
                  <w:tcW w:w="1006" w:type="pct"/>
                  <w:gridSpan w:val="3"/>
                  <w:shd w:val="clear" w:color="auto" w:fill="auto"/>
                  <w:vAlign w:val="center"/>
                </w:tcPr>
                <w:p w14:paraId="2F20AB4F">
                  <w:pPr>
                    <w:pStyle w:val="12"/>
                    <w:widowControl w:val="0"/>
                    <w:bidi w:val="0"/>
                    <w:rPr>
                      <w:rFonts w:hint="default" w:eastAsia="宋体"/>
                      <w:color w:val="auto"/>
                      <w:lang w:val="en-US" w:eastAsia="zh-CN"/>
                    </w:rPr>
                  </w:pPr>
                  <w:r>
                    <w:rPr>
                      <w:rFonts w:hint="eastAsia"/>
                      <w:color w:val="auto"/>
                      <w:lang w:val="en-US" w:eastAsia="zh-CN"/>
                    </w:rPr>
                    <w:t>0.021</w:t>
                  </w:r>
                </w:p>
              </w:tc>
              <w:tc>
                <w:tcPr>
                  <w:tcW w:w="1006" w:type="pct"/>
                  <w:gridSpan w:val="3"/>
                  <w:shd w:val="clear" w:color="auto" w:fill="auto"/>
                  <w:vAlign w:val="center"/>
                </w:tcPr>
                <w:p w14:paraId="06778627">
                  <w:pPr>
                    <w:pStyle w:val="12"/>
                    <w:widowControl w:val="0"/>
                    <w:bidi w:val="0"/>
                    <w:rPr>
                      <w:rFonts w:hint="default" w:eastAsia="宋体"/>
                      <w:color w:val="auto"/>
                      <w:lang w:val="en-US" w:eastAsia="zh-CN"/>
                    </w:rPr>
                  </w:pPr>
                  <w:r>
                    <w:rPr>
                      <w:rFonts w:hint="eastAsia"/>
                      <w:color w:val="auto"/>
                      <w:lang w:val="en-US" w:eastAsia="zh-CN"/>
                    </w:rPr>
                    <w:t>0.036</w:t>
                  </w:r>
                </w:p>
              </w:tc>
              <w:tc>
                <w:tcPr>
                  <w:tcW w:w="1007" w:type="pct"/>
                  <w:gridSpan w:val="3"/>
                  <w:tcBorders>
                    <w:right w:val="nil"/>
                  </w:tcBorders>
                  <w:shd w:val="clear" w:color="auto" w:fill="auto"/>
                  <w:vAlign w:val="center"/>
                </w:tcPr>
                <w:p w14:paraId="39339A72">
                  <w:pPr>
                    <w:pStyle w:val="12"/>
                    <w:widowControl w:val="0"/>
                    <w:bidi w:val="0"/>
                    <w:rPr>
                      <w:rFonts w:hint="default" w:eastAsia="宋体"/>
                      <w:color w:val="auto"/>
                      <w:lang w:val="en-US" w:eastAsia="zh-CN"/>
                    </w:rPr>
                  </w:pPr>
                  <w:r>
                    <w:rPr>
                      <w:rFonts w:hint="eastAsia"/>
                      <w:color w:val="auto"/>
                      <w:lang w:val="en-US" w:eastAsia="zh-CN"/>
                    </w:rPr>
                    <w:t>0.036</w:t>
                  </w:r>
                </w:p>
              </w:tc>
            </w:tr>
            <w:tr w14:paraId="1B62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988" w:type="pct"/>
                  <w:vMerge w:val="restart"/>
                  <w:tcBorders>
                    <w:left w:val="nil"/>
                  </w:tcBorders>
                  <w:shd w:val="clear" w:color="auto" w:fill="auto"/>
                  <w:vAlign w:val="center"/>
                </w:tcPr>
                <w:p w14:paraId="1A2F9A18">
                  <w:pPr>
                    <w:pStyle w:val="12"/>
                    <w:widowControl w:val="0"/>
                    <w:bidi w:val="0"/>
                    <w:rPr>
                      <w:rFonts w:hint="eastAsia"/>
                      <w:color w:val="auto"/>
                      <w:lang w:val="en-US" w:eastAsia="zh-CN"/>
                    </w:rPr>
                  </w:pPr>
                  <w:r>
                    <w:rPr>
                      <w:rFonts w:hint="eastAsia"/>
                      <w:color w:val="auto"/>
                      <w:lang w:val="en-US" w:eastAsia="zh-CN"/>
                    </w:rPr>
                    <w:t>C</w:t>
                  </w:r>
                </w:p>
              </w:tc>
              <w:tc>
                <w:tcPr>
                  <w:tcW w:w="990" w:type="pct"/>
                  <w:shd w:val="clear" w:color="auto" w:fill="auto"/>
                  <w:vAlign w:val="center"/>
                </w:tcPr>
                <w:p w14:paraId="1C86A8AB">
                  <w:pPr>
                    <w:pStyle w:val="12"/>
                    <w:widowControl w:val="0"/>
                    <w:bidi w:val="0"/>
                    <w:rPr>
                      <w:color w:val="auto"/>
                    </w:rPr>
                  </w:pPr>
                  <m:oMath>
                    <m:r>
                      <m:rPr>
                        <m:sty m:val="p"/>
                      </m:rPr>
                      <w:rPr>
                        <w:rFonts w:ascii="Times New Roman" w:hAnsi="Times New Roman"/>
                        <w:color w:val="auto"/>
                      </w:rPr>
                      <m:t>&lt;</m:t>
                    </m:r>
                  </m:oMath>
                  <w:r>
                    <w:rPr>
                      <w:rFonts w:hint="eastAsia"/>
                      <w:color w:val="auto"/>
                      <w:lang w:val="en-US" w:eastAsia="zh-CN"/>
                    </w:rPr>
                    <w:t>2</w:t>
                  </w:r>
                </w:p>
              </w:tc>
              <w:tc>
                <w:tcPr>
                  <w:tcW w:w="1006" w:type="pct"/>
                  <w:gridSpan w:val="3"/>
                  <w:shd w:val="clear" w:color="auto" w:fill="auto"/>
                  <w:vAlign w:val="center"/>
                </w:tcPr>
                <w:p w14:paraId="5328737C">
                  <w:pPr>
                    <w:pStyle w:val="12"/>
                    <w:widowControl w:val="0"/>
                    <w:bidi w:val="0"/>
                    <w:rPr>
                      <w:rFonts w:hint="default" w:eastAsia="宋体"/>
                      <w:color w:val="auto"/>
                      <w:lang w:val="en-US" w:eastAsia="zh-CN"/>
                    </w:rPr>
                  </w:pPr>
                  <w:r>
                    <w:rPr>
                      <w:rFonts w:hint="eastAsia"/>
                      <w:color w:val="auto"/>
                      <w:lang w:val="en-US" w:eastAsia="zh-CN"/>
                    </w:rPr>
                    <w:t>1.85</w:t>
                  </w:r>
                </w:p>
              </w:tc>
              <w:tc>
                <w:tcPr>
                  <w:tcW w:w="1006" w:type="pct"/>
                  <w:gridSpan w:val="3"/>
                  <w:shd w:val="clear" w:color="auto" w:fill="auto"/>
                  <w:vAlign w:val="center"/>
                </w:tcPr>
                <w:p w14:paraId="23E9C087">
                  <w:pPr>
                    <w:pStyle w:val="12"/>
                    <w:widowControl w:val="0"/>
                    <w:bidi w:val="0"/>
                    <w:rPr>
                      <w:rFonts w:hint="default" w:eastAsia="宋体"/>
                      <w:color w:val="auto"/>
                      <w:lang w:val="en-US" w:eastAsia="zh-CN"/>
                    </w:rPr>
                  </w:pPr>
                  <w:r>
                    <w:rPr>
                      <w:rFonts w:hint="eastAsia"/>
                      <w:color w:val="auto"/>
                      <w:lang w:val="en-US" w:eastAsia="zh-CN"/>
                    </w:rPr>
                    <w:t>1.79</w:t>
                  </w:r>
                </w:p>
              </w:tc>
              <w:tc>
                <w:tcPr>
                  <w:tcW w:w="1007" w:type="pct"/>
                  <w:gridSpan w:val="3"/>
                  <w:tcBorders>
                    <w:right w:val="nil"/>
                  </w:tcBorders>
                  <w:shd w:val="clear" w:color="auto" w:fill="auto"/>
                  <w:vAlign w:val="center"/>
                </w:tcPr>
                <w:p w14:paraId="7AD8E7FF">
                  <w:pPr>
                    <w:pStyle w:val="12"/>
                    <w:widowControl w:val="0"/>
                    <w:bidi w:val="0"/>
                    <w:rPr>
                      <w:rFonts w:hint="default" w:eastAsia="宋体"/>
                      <w:color w:val="auto"/>
                      <w:lang w:val="en-US" w:eastAsia="zh-CN"/>
                    </w:rPr>
                  </w:pPr>
                  <w:r>
                    <w:rPr>
                      <w:rFonts w:hint="eastAsia"/>
                      <w:color w:val="auto"/>
                      <w:lang w:val="en-US" w:eastAsia="zh-CN"/>
                    </w:rPr>
                    <w:t>1.79</w:t>
                  </w:r>
                </w:p>
              </w:tc>
            </w:tr>
            <w:tr w14:paraId="4099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988" w:type="pct"/>
                  <w:vMerge w:val="continue"/>
                  <w:tcBorders>
                    <w:left w:val="nil"/>
                  </w:tcBorders>
                  <w:shd w:val="clear" w:color="auto" w:fill="auto"/>
                  <w:vAlign w:val="center"/>
                </w:tcPr>
                <w:p w14:paraId="48609F5C">
                  <w:pPr>
                    <w:pStyle w:val="12"/>
                    <w:widowControl w:val="0"/>
                    <w:bidi w:val="0"/>
                    <w:rPr>
                      <w:color w:val="auto"/>
                    </w:rPr>
                  </w:pPr>
                </w:p>
              </w:tc>
              <w:tc>
                <w:tcPr>
                  <w:tcW w:w="990" w:type="pct"/>
                  <w:shd w:val="clear" w:color="auto" w:fill="auto"/>
                  <w:vAlign w:val="center"/>
                </w:tcPr>
                <w:p w14:paraId="392D348E">
                  <w:pPr>
                    <w:pStyle w:val="12"/>
                    <w:widowControl w:val="0"/>
                    <w:bidi w:val="0"/>
                    <w:rPr>
                      <w:color w:val="auto"/>
                    </w:rPr>
                  </w:pPr>
                  <m:oMath>
                    <m:r>
                      <m:rPr>
                        <m:sty m:val="p"/>
                      </m:rPr>
                      <w:rPr>
                        <w:rFonts w:ascii="Times New Roman" w:hAnsi="Times New Roman"/>
                        <w:color w:val="auto"/>
                      </w:rPr>
                      <m:t>&gt;</m:t>
                    </m:r>
                  </m:oMath>
                  <w:r>
                    <w:rPr>
                      <w:rFonts w:hint="eastAsia"/>
                      <w:color w:val="auto"/>
                      <w:lang w:val="en-US" w:eastAsia="zh-CN"/>
                    </w:rPr>
                    <w:t>2</w:t>
                  </w:r>
                </w:p>
              </w:tc>
              <w:tc>
                <w:tcPr>
                  <w:tcW w:w="1006" w:type="pct"/>
                  <w:gridSpan w:val="3"/>
                  <w:shd w:val="clear" w:color="auto" w:fill="auto"/>
                  <w:vAlign w:val="center"/>
                </w:tcPr>
                <w:p w14:paraId="52D63443">
                  <w:pPr>
                    <w:pStyle w:val="12"/>
                    <w:widowControl w:val="0"/>
                    <w:bidi w:val="0"/>
                    <w:rPr>
                      <w:rFonts w:hint="default" w:eastAsia="宋体"/>
                      <w:color w:val="auto"/>
                      <w:lang w:val="en-US" w:eastAsia="zh-CN"/>
                    </w:rPr>
                  </w:pPr>
                  <w:r>
                    <w:rPr>
                      <w:rFonts w:hint="eastAsia"/>
                      <w:color w:val="auto"/>
                      <w:lang w:val="en-US" w:eastAsia="zh-CN"/>
                    </w:rPr>
                    <w:t>1.85</w:t>
                  </w:r>
                </w:p>
              </w:tc>
              <w:tc>
                <w:tcPr>
                  <w:tcW w:w="1006" w:type="pct"/>
                  <w:gridSpan w:val="3"/>
                  <w:shd w:val="clear" w:color="auto" w:fill="auto"/>
                  <w:vAlign w:val="center"/>
                </w:tcPr>
                <w:p w14:paraId="7A176F29">
                  <w:pPr>
                    <w:pStyle w:val="12"/>
                    <w:widowControl w:val="0"/>
                    <w:bidi w:val="0"/>
                    <w:rPr>
                      <w:rFonts w:hint="default" w:eastAsia="宋体"/>
                      <w:color w:val="auto"/>
                      <w:lang w:val="en-US" w:eastAsia="zh-CN"/>
                    </w:rPr>
                  </w:pPr>
                  <w:r>
                    <w:rPr>
                      <w:rFonts w:hint="eastAsia"/>
                      <w:color w:val="auto"/>
                      <w:lang w:val="en-US" w:eastAsia="zh-CN"/>
                    </w:rPr>
                    <w:t>1.77</w:t>
                  </w:r>
                </w:p>
              </w:tc>
              <w:tc>
                <w:tcPr>
                  <w:tcW w:w="1007" w:type="pct"/>
                  <w:gridSpan w:val="3"/>
                  <w:tcBorders>
                    <w:right w:val="nil"/>
                  </w:tcBorders>
                  <w:shd w:val="clear" w:color="auto" w:fill="auto"/>
                  <w:vAlign w:val="center"/>
                </w:tcPr>
                <w:p w14:paraId="6288C9DD">
                  <w:pPr>
                    <w:pStyle w:val="12"/>
                    <w:widowControl w:val="0"/>
                    <w:bidi w:val="0"/>
                    <w:rPr>
                      <w:rFonts w:hint="default" w:eastAsia="宋体"/>
                      <w:color w:val="auto"/>
                      <w:lang w:val="en-US" w:eastAsia="zh-CN"/>
                    </w:rPr>
                  </w:pPr>
                  <w:r>
                    <w:rPr>
                      <w:rFonts w:hint="eastAsia"/>
                      <w:color w:val="auto"/>
                      <w:lang w:val="en-US" w:eastAsia="zh-CN"/>
                    </w:rPr>
                    <w:t>1.77</w:t>
                  </w:r>
                </w:p>
              </w:tc>
            </w:tr>
            <w:tr w14:paraId="2FDD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88" w:type="pct"/>
                  <w:vMerge w:val="restart"/>
                  <w:tcBorders>
                    <w:left w:val="nil"/>
                  </w:tcBorders>
                  <w:shd w:val="clear" w:color="auto" w:fill="auto"/>
                  <w:vAlign w:val="center"/>
                </w:tcPr>
                <w:p w14:paraId="1E725CCD">
                  <w:pPr>
                    <w:pStyle w:val="12"/>
                    <w:widowControl w:val="0"/>
                    <w:bidi w:val="0"/>
                    <w:rPr>
                      <w:rFonts w:hint="eastAsia"/>
                      <w:color w:val="auto"/>
                      <w:lang w:val="en-US" w:eastAsia="zh-CN"/>
                    </w:rPr>
                  </w:pPr>
                  <w:r>
                    <w:rPr>
                      <w:rFonts w:hint="eastAsia"/>
                      <w:color w:val="auto"/>
                      <w:lang w:val="en-US" w:eastAsia="zh-CN"/>
                    </w:rPr>
                    <w:t>D</w:t>
                  </w:r>
                </w:p>
              </w:tc>
              <w:tc>
                <w:tcPr>
                  <w:tcW w:w="990" w:type="pct"/>
                  <w:shd w:val="clear" w:color="auto" w:fill="auto"/>
                  <w:vAlign w:val="center"/>
                </w:tcPr>
                <w:p w14:paraId="1783950A">
                  <w:pPr>
                    <w:pStyle w:val="12"/>
                    <w:widowControl w:val="0"/>
                    <w:bidi w:val="0"/>
                    <w:rPr>
                      <w:color w:val="auto"/>
                    </w:rPr>
                  </w:pPr>
                  <m:oMath>
                    <m:r>
                      <m:rPr>
                        <m:sty m:val="p"/>
                      </m:rPr>
                      <w:rPr>
                        <w:rFonts w:ascii="Times New Roman" w:hAnsi="Times New Roman"/>
                        <w:color w:val="auto"/>
                      </w:rPr>
                      <m:t>&lt;</m:t>
                    </m:r>
                  </m:oMath>
                  <w:r>
                    <w:rPr>
                      <w:rFonts w:hint="eastAsia"/>
                      <w:color w:val="auto"/>
                      <w:lang w:val="en-US" w:eastAsia="zh-CN"/>
                    </w:rPr>
                    <w:t>2</w:t>
                  </w:r>
                </w:p>
              </w:tc>
              <w:tc>
                <w:tcPr>
                  <w:tcW w:w="1006" w:type="pct"/>
                  <w:gridSpan w:val="3"/>
                  <w:shd w:val="clear" w:color="auto" w:fill="auto"/>
                  <w:vAlign w:val="center"/>
                </w:tcPr>
                <w:p w14:paraId="614C183E">
                  <w:pPr>
                    <w:pStyle w:val="12"/>
                    <w:widowControl w:val="0"/>
                    <w:bidi w:val="0"/>
                    <w:rPr>
                      <w:rFonts w:hint="default" w:eastAsia="宋体"/>
                      <w:color w:val="auto"/>
                      <w:lang w:val="en-US" w:eastAsia="zh-CN"/>
                    </w:rPr>
                  </w:pPr>
                  <w:r>
                    <w:rPr>
                      <w:rFonts w:hint="eastAsia"/>
                      <w:color w:val="auto"/>
                      <w:lang w:val="en-US" w:eastAsia="zh-CN"/>
                    </w:rPr>
                    <w:t>0.78</w:t>
                  </w:r>
                </w:p>
              </w:tc>
              <w:tc>
                <w:tcPr>
                  <w:tcW w:w="1006" w:type="pct"/>
                  <w:gridSpan w:val="3"/>
                  <w:shd w:val="clear" w:color="auto" w:fill="auto"/>
                  <w:vAlign w:val="center"/>
                </w:tcPr>
                <w:p w14:paraId="11E3B0B7">
                  <w:pPr>
                    <w:pStyle w:val="12"/>
                    <w:widowControl w:val="0"/>
                    <w:bidi w:val="0"/>
                    <w:rPr>
                      <w:rFonts w:hint="default" w:eastAsia="宋体"/>
                      <w:color w:val="auto"/>
                      <w:lang w:val="en-US" w:eastAsia="zh-CN"/>
                    </w:rPr>
                  </w:pPr>
                  <w:r>
                    <w:rPr>
                      <w:rFonts w:hint="eastAsia"/>
                      <w:color w:val="auto"/>
                      <w:lang w:val="en-US" w:eastAsia="zh-CN"/>
                    </w:rPr>
                    <w:t>0.78</w:t>
                  </w:r>
                </w:p>
              </w:tc>
              <w:tc>
                <w:tcPr>
                  <w:tcW w:w="1007" w:type="pct"/>
                  <w:gridSpan w:val="3"/>
                  <w:tcBorders>
                    <w:right w:val="nil"/>
                  </w:tcBorders>
                  <w:shd w:val="clear" w:color="auto" w:fill="auto"/>
                  <w:vAlign w:val="center"/>
                </w:tcPr>
                <w:p w14:paraId="5C47D097">
                  <w:pPr>
                    <w:pStyle w:val="12"/>
                    <w:widowControl w:val="0"/>
                    <w:bidi w:val="0"/>
                    <w:rPr>
                      <w:rFonts w:hint="default" w:eastAsia="宋体"/>
                      <w:color w:val="auto"/>
                      <w:lang w:val="en-US" w:eastAsia="zh-CN"/>
                    </w:rPr>
                  </w:pPr>
                  <w:r>
                    <w:rPr>
                      <w:rFonts w:hint="eastAsia"/>
                      <w:color w:val="auto"/>
                      <w:lang w:val="en-US" w:eastAsia="zh-CN"/>
                    </w:rPr>
                    <w:t>0.57</w:t>
                  </w:r>
                </w:p>
              </w:tc>
            </w:tr>
            <w:tr w14:paraId="0231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988" w:type="pct"/>
                  <w:vMerge w:val="continue"/>
                  <w:tcBorders>
                    <w:left w:val="nil"/>
                  </w:tcBorders>
                  <w:shd w:val="clear" w:color="auto" w:fill="auto"/>
                  <w:vAlign w:val="center"/>
                </w:tcPr>
                <w:p w14:paraId="46EBDFC6">
                  <w:pPr>
                    <w:pStyle w:val="12"/>
                    <w:widowControl w:val="0"/>
                    <w:bidi w:val="0"/>
                    <w:rPr>
                      <w:color w:val="auto"/>
                    </w:rPr>
                  </w:pPr>
                </w:p>
              </w:tc>
              <w:tc>
                <w:tcPr>
                  <w:tcW w:w="990" w:type="pct"/>
                  <w:shd w:val="clear" w:color="auto" w:fill="auto"/>
                  <w:vAlign w:val="center"/>
                </w:tcPr>
                <w:p w14:paraId="3BC56ADC">
                  <w:pPr>
                    <w:pStyle w:val="12"/>
                    <w:widowControl w:val="0"/>
                    <w:bidi w:val="0"/>
                    <w:rPr>
                      <w:color w:val="auto"/>
                    </w:rPr>
                  </w:pPr>
                  <m:oMath>
                    <m:r>
                      <m:rPr>
                        <m:sty m:val="p"/>
                      </m:rPr>
                      <w:rPr>
                        <w:rFonts w:ascii="Times New Roman" w:hAnsi="Times New Roman"/>
                        <w:color w:val="auto"/>
                      </w:rPr>
                      <m:t>&gt;</m:t>
                    </m:r>
                  </m:oMath>
                  <w:r>
                    <w:rPr>
                      <w:rFonts w:hint="eastAsia"/>
                      <w:color w:val="auto"/>
                      <w:lang w:val="en-US" w:eastAsia="zh-CN"/>
                    </w:rPr>
                    <w:t>2</w:t>
                  </w:r>
                </w:p>
              </w:tc>
              <w:tc>
                <w:tcPr>
                  <w:tcW w:w="1006" w:type="pct"/>
                  <w:gridSpan w:val="3"/>
                  <w:shd w:val="clear" w:color="auto" w:fill="auto"/>
                  <w:vAlign w:val="center"/>
                </w:tcPr>
                <w:p w14:paraId="40FA83C9">
                  <w:pPr>
                    <w:pStyle w:val="12"/>
                    <w:widowControl w:val="0"/>
                    <w:bidi w:val="0"/>
                    <w:rPr>
                      <w:rFonts w:hint="default" w:eastAsia="宋体"/>
                      <w:color w:val="auto"/>
                      <w:lang w:val="en-US" w:eastAsia="zh-CN"/>
                    </w:rPr>
                  </w:pPr>
                  <w:r>
                    <w:rPr>
                      <w:rFonts w:hint="eastAsia"/>
                      <w:color w:val="auto"/>
                      <w:lang w:val="en-US" w:eastAsia="zh-CN"/>
                    </w:rPr>
                    <w:t>0.84</w:t>
                  </w:r>
                </w:p>
              </w:tc>
              <w:tc>
                <w:tcPr>
                  <w:tcW w:w="1006" w:type="pct"/>
                  <w:gridSpan w:val="3"/>
                  <w:shd w:val="clear" w:color="auto" w:fill="auto"/>
                  <w:vAlign w:val="center"/>
                </w:tcPr>
                <w:p w14:paraId="565A4C02">
                  <w:pPr>
                    <w:pStyle w:val="12"/>
                    <w:widowControl w:val="0"/>
                    <w:bidi w:val="0"/>
                    <w:rPr>
                      <w:rFonts w:hint="default" w:eastAsia="宋体"/>
                      <w:color w:val="auto"/>
                      <w:lang w:val="en-US" w:eastAsia="zh-CN"/>
                    </w:rPr>
                  </w:pPr>
                  <w:r>
                    <w:rPr>
                      <w:rFonts w:hint="eastAsia"/>
                      <w:color w:val="auto"/>
                      <w:lang w:val="en-US" w:eastAsia="zh-CN"/>
                    </w:rPr>
                    <w:t>0.84</w:t>
                  </w:r>
                </w:p>
              </w:tc>
              <w:tc>
                <w:tcPr>
                  <w:tcW w:w="1007" w:type="pct"/>
                  <w:gridSpan w:val="3"/>
                  <w:tcBorders>
                    <w:right w:val="nil"/>
                  </w:tcBorders>
                  <w:shd w:val="clear" w:color="auto" w:fill="auto"/>
                  <w:vAlign w:val="center"/>
                </w:tcPr>
                <w:p w14:paraId="347BE206">
                  <w:pPr>
                    <w:pStyle w:val="12"/>
                    <w:widowControl w:val="0"/>
                    <w:bidi w:val="0"/>
                    <w:rPr>
                      <w:rFonts w:hint="default" w:eastAsia="宋体"/>
                      <w:color w:val="auto"/>
                      <w:lang w:val="en-US" w:eastAsia="zh-CN"/>
                    </w:rPr>
                  </w:pPr>
                  <w:r>
                    <w:rPr>
                      <w:rFonts w:hint="eastAsia"/>
                      <w:color w:val="auto"/>
                      <w:lang w:val="en-US" w:eastAsia="zh-CN"/>
                    </w:rPr>
                    <w:t>0.76</w:t>
                  </w:r>
                </w:p>
              </w:tc>
            </w:tr>
            <w:tr w14:paraId="6C16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11"/>
                  <w:tcBorders>
                    <w:left w:val="nil"/>
                    <w:bottom w:val="single" w:color="000000" w:sz="12" w:space="0"/>
                    <w:right w:val="nil"/>
                  </w:tcBorders>
                  <w:shd w:val="clear" w:color="auto" w:fill="auto"/>
                  <w:vAlign w:val="center"/>
                </w:tcPr>
                <w:p w14:paraId="01E0FD08">
                  <w:pPr>
                    <w:pStyle w:val="12"/>
                    <w:widowControl w:val="0"/>
                    <w:bidi w:val="0"/>
                    <w:jc w:val="both"/>
                    <w:rPr>
                      <w:rFonts w:hint="eastAsia"/>
                      <w:color w:val="auto"/>
                      <w:lang w:val="en-US" w:eastAsia="zh-CN"/>
                    </w:rPr>
                  </w:pPr>
                  <w:r>
                    <w:rPr>
                      <w:rFonts w:hint="eastAsia"/>
                      <w:color w:val="auto"/>
                      <w:lang w:val="en-US" w:eastAsia="zh-CN"/>
                    </w:rPr>
                    <w:t>注：</w:t>
                  </w:r>
                  <w:r>
                    <w:rPr>
                      <w:rFonts w:hint="default"/>
                      <w:color w:val="auto"/>
                    </w:rPr>
                    <w:t>Ⅰ</w:t>
                  </w:r>
                  <w:r>
                    <w:rPr>
                      <w:rFonts w:hint="eastAsia"/>
                      <w:color w:val="auto"/>
                      <w:lang w:val="en-US" w:eastAsia="zh-CN"/>
                    </w:rPr>
                    <w:t>类：与无组织排放源共存的排放同种有害气体的排气筒的排放量，大于或等于标准规定的允许排放量的1/3者。</w:t>
                  </w:r>
                </w:p>
                <w:p w14:paraId="76F9C36E">
                  <w:pPr>
                    <w:pStyle w:val="12"/>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auto"/>
                      <w:lang w:val="en-US" w:eastAsia="zh-CN"/>
                    </w:rPr>
                  </w:pPr>
                  <w:r>
                    <w:rPr>
                      <w:rFonts w:hint="default"/>
                      <w:color w:val="auto"/>
                    </w:rPr>
                    <w:t>Ⅱ</w:t>
                  </w:r>
                  <w:r>
                    <w:rPr>
                      <w:rFonts w:hint="eastAsia"/>
                      <w:color w:val="auto"/>
                      <w:lang w:val="en-US" w:eastAsia="zh-CN"/>
                    </w:rPr>
                    <w:t>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7B3844E3">
                  <w:pPr>
                    <w:pStyle w:val="12"/>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color w:val="auto"/>
                      <w:lang w:val="en-US" w:eastAsia="zh-CN"/>
                    </w:rPr>
                  </w:pPr>
                  <w:r>
                    <w:rPr>
                      <w:rFonts w:hint="default"/>
                      <w:color w:val="auto"/>
                    </w:rPr>
                    <w:t>Ⅲ</w:t>
                  </w:r>
                  <w:r>
                    <w:rPr>
                      <w:rFonts w:hint="eastAsia"/>
                      <w:color w:val="auto"/>
                      <w:lang w:val="en-US" w:eastAsia="zh-CN"/>
                    </w:rPr>
                    <w:t>类：无排放同种有害物质的排气筒与无组织排放源共存，但无组织排放的有害物质的容许浓度是按慢性反应指标确定者。</w:t>
                  </w:r>
                </w:p>
              </w:tc>
            </w:tr>
          </w:tbl>
          <w:p w14:paraId="00FE59BF">
            <w:pPr>
              <w:pStyle w:val="13"/>
              <w:numPr>
                <w:ilvl w:val="0"/>
                <w:numId w:val="7"/>
              </w:numPr>
              <w:bidi w:val="0"/>
              <w:rPr>
                <w:rFonts w:hint="eastAsia"/>
                <w:color w:val="0000FF"/>
                <w:lang w:val="en-US" w:eastAsia="zh-CN"/>
              </w:rPr>
            </w:pPr>
            <w:r>
              <w:rPr>
                <w:rFonts w:hint="eastAsia"/>
                <w:color w:val="0000FF"/>
                <w:lang w:val="en-US" w:eastAsia="zh-CN"/>
              </w:rPr>
              <w:t>面源参数</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496"/>
              <w:gridCol w:w="1398"/>
              <w:gridCol w:w="1425"/>
              <w:gridCol w:w="1256"/>
              <w:gridCol w:w="1940"/>
            </w:tblGrid>
            <w:tr w14:paraId="60A0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8" w:type="pct"/>
                  <w:tcBorders>
                    <w:top w:val="single" w:color="000000" w:sz="12" w:space="0"/>
                    <w:left w:val="nil"/>
                    <w:bottom w:val="single" w:color="auto" w:sz="12" w:space="0"/>
                    <w:tl2br w:val="nil"/>
                  </w:tcBorders>
                  <w:shd w:val="clear" w:color="auto" w:fill="FFFFFF"/>
                  <w:vAlign w:val="center"/>
                </w:tcPr>
                <w:p w14:paraId="2B6F31C5">
                  <w:pPr>
                    <w:pStyle w:val="12"/>
                    <w:widowControl w:val="0"/>
                    <w:bidi w:val="0"/>
                    <w:rPr>
                      <w:rFonts w:hint="default"/>
                      <w:b/>
                      <w:bCs/>
                      <w:color w:val="0000FF"/>
                      <w:lang w:val="en-US" w:eastAsia="zh-CN"/>
                    </w:rPr>
                  </w:pPr>
                  <w:r>
                    <w:rPr>
                      <w:rFonts w:hint="eastAsia"/>
                      <w:b/>
                      <w:bCs/>
                      <w:color w:val="0000FF"/>
                      <w:lang w:val="en-US" w:eastAsia="zh-CN"/>
                    </w:rPr>
                    <w:t>污染源</w:t>
                  </w:r>
                </w:p>
              </w:tc>
              <w:tc>
                <w:tcPr>
                  <w:tcW w:w="864" w:type="pct"/>
                  <w:tcBorders>
                    <w:top w:val="single" w:color="000000" w:sz="12" w:space="0"/>
                    <w:bottom w:val="single" w:color="auto" w:sz="12" w:space="0"/>
                  </w:tcBorders>
                  <w:shd w:val="clear" w:color="auto" w:fill="FFFFFF"/>
                  <w:vAlign w:val="center"/>
                </w:tcPr>
                <w:p w14:paraId="529F9BA5">
                  <w:pPr>
                    <w:pStyle w:val="12"/>
                    <w:widowControl w:val="0"/>
                    <w:bidi w:val="0"/>
                    <w:rPr>
                      <w:rFonts w:hint="default"/>
                      <w:b/>
                      <w:bCs/>
                      <w:color w:val="0000FF"/>
                      <w:lang w:val="en-US" w:eastAsia="zh-CN"/>
                    </w:rPr>
                  </w:pPr>
                  <w:r>
                    <w:rPr>
                      <w:rFonts w:hint="eastAsia"/>
                      <w:b/>
                      <w:bCs/>
                      <w:color w:val="0000FF"/>
                      <w:lang w:val="en-US" w:eastAsia="zh-CN"/>
                    </w:rPr>
                    <w:t>面源长度m</w:t>
                  </w:r>
                </w:p>
              </w:tc>
              <w:tc>
                <w:tcPr>
                  <w:tcW w:w="807" w:type="pct"/>
                  <w:tcBorders>
                    <w:top w:val="single" w:color="000000" w:sz="12" w:space="0"/>
                    <w:bottom w:val="single" w:color="auto" w:sz="12" w:space="0"/>
                  </w:tcBorders>
                  <w:shd w:val="clear" w:color="auto" w:fill="FFFFFF"/>
                  <w:vAlign w:val="center"/>
                </w:tcPr>
                <w:p w14:paraId="7EC33AB9">
                  <w:pPr>
                    <w:pStyle w:val="12"/>
                    <w:widowControl w:val="0"/>
                    <w:bidi w:val="0"/>
                    <w:rPr>
                      <w:rFonts w:hint="default"/>
                      <w:b/>
                      <w:bCs/>
                      <w:color w:val="0000FF"/>
                      <w:lang w:val="en-US" w:eastAsia="zh-CN"/>
                    </w:rPr>
                  </w:pPr>
                  <w:r>
                    <w:rPr>
                      <w:rFonts w:hint="eastAsia"/>
                      <w:b/>
                      <w:bCs/>
                      <w:color w:val="0000FF"/>
                      <w:lang w:val="en-US" w:eastAsia="zh-CN"/>
                    </w:rPr>
                    <w:t>面源宽度m</w:t>
                  </w:r>
                </w:p>
              </w:tc>
              <w:tc>
                <w:tcPr>
                  <w:tcW w:w="823" w:type="pct"/>
                  <w:tcBorders>
                    <w:top w:val="single" w:color="000000" w:sz="12" w:space="0"/>
                    <w:bottom w:val="single" w:color="auto" w:sz="12" w:space="0"/>
                  </w:tcBorders>
                  <w:shd w:val="clear" w:color="auto" w:fill="FFFFFF"/>
                  <w:vAlign w:val="center"/>
                </w:tcPr>
                <w:p w14:paraId="57BCA69D">
                  <w:pPr>
                    <w:pStyle w:val="12"/>
                    <w:widowControl w:val="0"/>
                    <w:bidi w:val="0"/>
                    <w:rPr>
                      <w:rFonts w:hint="default"/>
                      <w:b/>
                      <w:bCs/>
                      <w:color w:val="0000FF"/>
                      <w:lang w:val="en-US" w:eastAsia="zh-CN"/>
                    </w:rPr>
                  </w:pPr>
                  <w:r>
                    <w:rPr>
                      <w:rFonts w:hint="eastAsia"/>
                      <w:b/>
                      <w:bCs/>
                      <w:color w:val="0000FF"/>
                      <w:lang w:val="en-US" w:eastAsia="zh-CN"/>
                    </w:rPr>
                    <w:t>面源高度m</w:t>
                  </w:r>
                </w:p>
              </w:tc>
              <w:tc>
                <w:tcPr>
                  <w:tcW w:w="725" w:type="pct"/>
                  <w:tcBorders>
                    <w:top w:val="single" w:color="000000" w:sz="12" w:space="0"/>
                    <w:bottom w:val="single" w:color="auto" w:sz="12" w:space="0"/>
                  </w:tcBorders>
                  <w:shd w:val="clear" w:color="auto" w:fill="FFFFFF"/>
                  <w:vAlign w:val="center"/>
                </w:tcPr>
                <w:p w14:paraId="6A08AB6F">
                  <w:pPr>
                    <w:pStyle w:val="12"/>
                    <w:widowControl w:val="0"/>
                    <w:bidi w:val="0"/>
                    <w:rPr>
                      <w:rFonts w:hint="default"/>
                      <w:b/>
                      <w:bCs/>
                      <w:color w:val="0000FF"/>
                      <w:lang w:val="en-US" w:eastAsia="zh-CN"/>
                    </w:rPr>
                  </w:pPr>
                  <w:r>
                    <w:rPr>
                      <w:rFonts w:hint="eastAsia"/>
                      <w:b/>
                      <w:bCs/>
                      <w:color w:val="0000FF"/>
                      <w:lang w:val="en-US" w:eastAsia="zh-CN"/>
                    </w:rPr>
                    <w:t>污染物</w:t>
                  </w:r>
                </w:p>
              </w:tc>
              <w:tc>
                <w:tcPr>
                  <w:tcW w:w="1120" w:type="pct"/>
                  <w:tcBorders>
                    <w:top w:val="single" w:color="000000" w:sz="12" w:space="0"/>
                    <w:bottom w:val="single" w:color="auto" w:sz="12" w:space="0"/>
                    <w:right w:val="nil"/>
                  </w:tcBorders>
                  <w:shd w:val="clear" w:color="auto" w:fill="FFFFFF"/>
                  <w:vAlign w:val="center"/>
                </w:tcPr>
                <w:p w14:paraId="6D038F75">
                  <w:pPr>
                    <w:pStyle w:val="12"/>
                    <w:widowControl w:val="0"/>
                    <w:bidi w:val="0"/>
                    <w:rPr>
                      <w:rFonts w:hint="default"/>
                      <w:b/>
                      <w:bCs/>
                      <w:color w:val="0000FF"/>
                      <w:lang w:val="en-US" w:eastAsia="zh-CN"/>
                    </w:rPr>
                  </w:pPr>
                  <w:r>
                    <w:rPr>
                      <w:rFonts w:hint="eastAsia"/>
                      <w:b/>
                      <w:bCs/>
                      <w:color w:val="0000FF"/>
                      <w:lang w:val="en-US" w:eastAsia="zh-CN"/>
                    </w:rPr>
                    <w:t>污染物排放速率kg/h</w:t>
                  </w:r>
                </w:p>
              </w:tc>
            </w:tr>
            <w:tr w14:paraId="28EC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tcBorders>
                    <w:top w:val="single" w:color="auto" w:sz="12" w:space="0"/>
                    <w:left w:val="nil"/>
                    <w:bottom w:val="single" w:color="auto" w:sz="12" w:space="0"/>
                  </w:tcBorders>
                  <w:shd w:val="clear" w:color="auto" w:fill="FFFFFF"/>
                  <w:vAlign w:val="center"/>
                </w:tcPr>
                <w:p w14:paraId="44A08B65">
                  <w:pPr>
                    <w:pStyle w:val="12"/>
                    <w:widowControl w:val="0"/>
                    <w:bidi w:val="0"/>
                    <w:rPr>
                      <w:rFonts w:hint="default"/>
                      <w:color w:val="0000FF"/>
                      <w:lang w:val="en-US" w:eastAsia="zh-CN"/>
                    </w:rPr>
                  </w:pPr>
                  <w:r>
                    <w:rPr>
                      <w:rFonts w:hint="eastAsia"/>
                      <w:color w:val="0000FF"/>
                      <w:lang w:val="en-US" w:eastAsia="zh-CN"/>
                    </w:rPr>
                    <w:t>车间二</w:t>
                  </w:r>
                </w:p>
              </w:tc>
              <w:tc>
                <w:tcPr>
                  <w:tcW w:w="864" w:type="pct"/>
                  <w:tcBorders>
                    <w:top w:val="single" w:color="auto" w:sz="12" w:space="0"/>
                    <w:bottom w:val="single" w:color="auto" w:sz="12" w:space="0"/>
                  </w:tcBorders>
                  <w:shd w:val="clear" w:color="auto" w:fill="FFFFFF"/>
                  <w:vAlign w:val="center"/>
                </w:tcPr>
                <w:p w14:paraId="34A624D8">
                  <w:pPr>
                    <w:pStyle w:val="12"/>
                    <w:widowControl w:val="0"/>
                    <w:bidi w:val="0"/>
                    <w:rPr>
                      <w:rFonts w:hint="default"/>
                      <w:color w:val="0000FF"/>
                      <w:lang w:val="en-US" w:eastAsia="zh-CN"/>
                    </w:rPr>
                  </w:pPr>
                  <w:r>
                    <w:rPr>
                      <w:rFonts w:hint="eastAsia"/>
                      <w:color w:val="0000FF"/>
                      <w:lang w:val="en-US" w:eastAsia="zh-CN"/>
                    </w:rPr>
                    <w:t>154</w:t>
                  </w:r>
                </w:p>
              </w:tc>
              <w:tc>
                <w:tcPr>
                  <w:tcW w:w="807" w:type="pct"/>
                  <w:tcBorders>
                    <w:top w:val="single" w:color="auto" w:sz="12" w:space="0"/>
                    <w:bottom w:val="single" w:color="auto" w:sz="12" w:space="0"/>
                  </w:tcBorders>
                  <w:shd w:val="clear" w:color="auto" w:fill="FFFFFF"/>
                  <w:vAlign w:val="center"/>
                </w:tcPr>
                <w:p w14:paraId="6886E795">
                  <w:pPr>
                    <w:pStyle w:val="12"/>
                    <w:widowControl w:val="0"/>
                    <w:bidi w:val="0"/>
                    <w:rPr>
                      <w:rFonts w:hint="default"/>
                      <w:color w:val="0000FF"/>
                      <w:lang w:val="en-US" w:eastAsia="zh-CN"/>
                    </w:rPr>
                  </w:pPr>
                  <w:r>
                    <w:rPr>
                      <w:rFonts w:hint="eastAsia"/>
                      <w:color w:val="0000FF"/>
                      <w:lang w:val="en-US" w:eastAsia="zh-CN"/>
                    </w:rPr>
                    <w:t>53</w:t>
                  </w:r>
                </w:p>
              </w:tc>
              <w:tc>
                <w:tcPr>
                  <w:tcW w:w="823" w:type="pct"/>
                  <w:tcBorders>
                    <w:top w:val="single" w:color="auto" w:sz="12" w:space="0"/>
                    <w:bottom w:val="single" w:color="auto" w:sz="12" w:space="0"/>
                  </w:tcBorders>
                  <w:shd w:val="clear" w:color="auto" w:fill="FFFFFF"/>
                  <w:vAlign w:val="center"/>
                </w:tcPr>
                <w:p w14:paraId="4A768F03">
                  <w:pPr>
                    <w:pStyle w:val="12"/>
                    <w:widowControl w:val="0"/>
                    <w:bidi w:val="0"/>
                    <w:rPr>
                      <w:rFonts w:hint="default"/>
                      <w:color w:val="0000FF"/>
                      <w:lang w:val="en-US" w:eastAsia="zh-CN"/>
                    </w:rPr>
                  </w:pPr>
                  <w:r>
                    <w:rPr>
                      <w:rFonts w:hint="eastAsia"/>
                      <w:color w:val="0000FF"/>
                      <w:lang w:val="en-US" w:eastAsia="zh-CN"/>
                    </w:rPr>
                    <w:t>13</w:t>
                  </w:r>
                </w:p>
              </w:tc>
              <w:tc>
                <w:tcPr>
                  <w:tcW w:w="725" w:type="pct"/>
                  <w:tcBorders>
                    <w:top w:val="single" w:color="auto" w:sz="12" w:space="0"/>
                    <w:bottom w:val="single" w:color="auto" w:sz="12" w:space="0"/>
                  </w:tcBorders>
                  <w:shd w:val="clear" w:color="auto" w:fill="FFFFFF"/>
                  <w:vAlign w:val="center"/>
                </w:tcPr>
                <w:p w14:paraId="0B9BDCF1">
                  <w:pPr>
                    <w:pStyle w:val="12"/>
                    <w:widowControl w:val="0"/>
                    <w:bidi w:val="0"/>
                    <w:rPr>
                      <w:rFonts w:hint="default"/>
                      <w:color w:val="0000FF"/>
                      <w:lang w:val="en-US" w:eastAsia="zh-CN"/>
                    </w:rPr>
                  </w:pPr>
                  <w:r>
                    <w:rPr>
                      <w:rFonts w:hint="eastAsia"/>
                      <w:color w:val="0000FF"/>
                      <w:lang w:val="en-US" w:eastAsia="zh-CN"/>
                    </w:rPr>
                    <w:t>VOCs</w:t>
                  </w:r>
                </w:p>
              </w:tc>
              <w:tc>
                <w:tcPr>
                  <w:tcW w:w="1120" w:type="pct"/>
                  <w:tcBorders>
                    <w:top w:val="single" w:color="auto" w:sz="12" w:space="0"/>
                    <w:bottom w:val="single" w:color="auto" w:sz="12" w:space="0"/>
                    <w:right w:val="nil"/>
                  </w:tcBorders>
                  <w:shd w:val="clear" w:color="auto" w:fill="FFFFFF"/>
                  <w:vAlign w:val="center"/>
                </w:tcPr>
                <w:p w14:paraId="0ADFA300">
                  <w:pPr>
                    <w:pStyle w:val="12"/>
                    <w:widowControl w:val="0"/>
                    <w:bidi w:val="0"/>
                    <w:rPr>
                      <w:rFonts w:hint="default"/>
                      <w:color w:val="0000FF"/>
                      <w:lang w:val="en-US" w:eastAsia="zh-CN"/>
                    </w:rPr>
                  </w:pPr>
                  <w:r>
                    <w:rPr>
                      <w:rFonts w:hint="eastAsia"/>
                      <w:b w:val="0"/>
                      <w:bCs w:val="0"/>
                      <w:color w:val="0000FF"/>
                      <w:lang w:val="en-US" w:eastAsia="zh-CN"/>
                    </w:rPr>
                    <w:t>0.0398</w:t>
                  </w:r>
                </w:p>
              </w:tc>
            </w:tr>
          </w:tbl>
          <w:p w14:paraId="4DBCEC26">
            <w:pPr>
              <w:rPr>
                <w:rFonts w:ascii="Times New Roman" w:hAnsi="Times New Roman"/>
                <w:color w:val="auto"/>
              </w:rPr>
            </w:pPr>
            <w:r>
              <w:rPr>
                <w:color w:val="0000FF"/>
              </w:rPr>
              <w:t>项目所在地的</w:t>
            </w:r>
            <w:r>
              <w:rPr>
                <w:rFonts w:hint="eastAsia"/>
                <w:color w:val="0000FF"/>
                <w:lang w:val="en-US" w:eastAsia="zh-CN"/>
              </w:rPr>
              <w:t>近5</w:t>
            </w:r>
            <w:r>
              <w:rPr>
                <w:color w:val="0000FF"/>
              </w:rPr>
              <w:t>年平均风速</w:t>
            </w:r>
            <w:r>
              <w:rPr>
                <w:rFonts w:hint="eastAsia"/>
                <w:color w:val="0000FF"/>
                <w:lang w:val="en-US" w:eastAsia="zh-CN"/>
              </w:rPr>
              <w:t>2.3</w:t>
            </w:r>
            <w:r>
              <w:rPr>
                <w:color w:val="0000FF"/>
              </w:rPr>
              <w:t>m/s</w:t>
            </w:r>
            <w:r>
              <w:rPr>
                <w:rFonts w:hint="eastAsia"/>
                <w:color w:val="0000FF"/>
                <w:lang w:eastAsia="zh-CN"/>
              </w:rPr>
              <w:t>，</w:t>
            </w:r>
            <w:r>
              <w:rPr>
                <w:rFonts w:hint="eastAsia"/>
                <w:color w:val="0000FF"/>
                <w:lang w:val="en-US" w:eastAsia="zh-CN"/>
              </w:rPr>
              <w:t>卫生防护距离计算</w:t>
            </w:r>
            <w:r>
              <w:rPr>
                <w:color w:val="0000FF"/>
              </w:rPr>
              <w:t>结果见</w:t>
            </w:r>
            <w:r>
              <w:rPr>
                <w:rFonts w:hint="eastAsia"/>
                <w:color w:val="0000FF"/>
              </w:rPr>
              <w:t>下</w:t>
            </w:r>
            <w:r>
              <w:rPr>
                <w:color w:val="0000FF"/>
              </w:rPr>
              <w:t>表。</w:t>
            </w:r>
          </w:p>
          <w:p w14:paraId="317A2F14">
            <w:pPr>
              <w:numPr>
                <w:ilvl w:val="0"/>
                <w:numId w:val="7"/>
              </w:numPr>
              <w:tabs>
                <w:tab w:val="left" w:pos="770"/>
                <w:tab w:val="clear" w:pos="420"/>
              </w:tabs>
              <w:spacing w:line="360" w:lineRule="auto"/>
              <w:ind w:left="0" w:leftChars="0" w:firstLine="0" w:firstLineChars="0"/>
              <w:jc w:val="center"/>
              <w:textAlignment w:val="baseline"/>
              <w:rPr>
                <w:b/>
                <w:color w:val="0000FF"/>
                <w:sz w:val="21"/>
                <w:szCs w:val="21"/>
              </w:rPr>
            </w:pPr>
            <w:r>
              <w:rPr>
                <w:b/>
                <w:color w:val="0000FF"/>
                <w:sz w:val="21"/>
                <w:szCs w:val="21"/>
              </w:rPr>
              <w:t>卫生防护距离计算源强参数表</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334"/>
              <w:gridCol w:w="850"/>
              <w:gridCol w:w="689"/>
              <w:gridCol w:w="725"/>
              <w:gridCol w:w="698"/>
              <w:gridCol w:w="794"/>
              <w:gridCol w:w="1328"/>
              <w:gridCol w:w="1499"/>
            </w:tblGrid>
            <w:tr w14:paraId="3252F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99" w:type="dxa"/>
                  <w:tcBorders>
                    <w:bottom w:val="single" w:color="auto" w:sz="12" w:space="0"/>
                  </w:tcBorders>
                  <w:noWrap w:val="0"/>
                  <w:vAlign w:val="center"/>
                </w:tcPr>
                <w:p w14:paraId="0EC7AAB8">
                  <w:pPr>
                    <w:pStyle w:val="12"/>
                    <w:bidi w:val="0"/>
                    <w:rPr>
                      <w:rFonts w:hint="eastAsia"/>
                      <w:b/>
                      <w:bCs/>
                      <w:color w:val="0000FF"/>
                    </w:rPr>
                  </w:pPr>
                  <w:r>
                    <w:rPr>
                      <w:rFonts w:hint="eastAsia"/>
                      <w:b/>
                      <w:bCs/>
                      <w:color w:val="0000FF"/>
                    </w:rPr>
                    <w:t>序号</w:t>
                  </w:r>
                </w:p>
              </w:tc>
              <w:tc>
                <w:tcPr>
                  <w:tcW w:w="1334" w:type="dxa"/>
                  <w:tcBorders>
                    <w:bottom w:val="single" w:color="auto" w:sz="12" w:space="0"/>
                  </w:tcBorders>
                  <w:noWrap w:val="0"/>
                  <w:vAlign w:val="center"/>
                </w:tcPr>
                <w:p w14:paraId="4B033372">
                  <w:pPr>
                    <w:pStyle w:val="12"/>
                    <w:bidi w:val="0"/>
                    <w:rPr>
                      <w:rFonts w:hint="eastAsia"/>
                      <w:b/>
                      <w:bCs/>
                      <w:color w:val="0000FF"/>
                    </w:rPr>
                  </w:pPr>
                  <w:r>
                    <w:rPr>
                      <w:rFonts w:hint="eastAsia"/>
                      <w:b/>
                      <w:bCs/>
                      <w:color w:val="0000FF"/>
                    </w:rPr>
                    <w:t>污染源</w:t>
                  </w:r>
                </w:p>
              </w:tc>
              <w:tc>
                <w:tcPr>
                  <w:tcW w:w="850" w:type="dxa"/>
                  <w:tcBorders>
                    <w:bottom w:val="single" w:color="auto" w:sz="12" w:space="0"/>
                  </w:tcBorders>
                  <w:noWrap w:val="0"/>
                  <w:vAlign w:val="center"/>
                </w:tcPr>
                <w:p w14:paraId="6DC880CE">
                  <w:pPr>
                    <w:pStyle w:val="12"/>
                    <w:bidi w:val="0"/>
                    <w:rPr>
                      <w:rFonts w:hint="eastAsia"/>
                      <w:b/>
                      <w:bCs/>
                      <w:color w:val="0000FF"/>
                    </w:rPr>
                  </w:pPr>
                  <w:r>
                    <w:rPr>
                      <w:rFonts w:hint="eastAsia"/>
                      <w:b/>
                      <w:bCs/>
                      <w:color w:val="0000FF"/>
                    </w:rPr>
                    <w:t>污染物</w:t>
                  </w:r>
                </w:p>
              </w:tc>
              <w:tc>
                <w:tcPr>
                  <w:tcW w:w="689" w:type="dxa"/>
                  <w:tcBorders>
                    <w:bottom w:val="single" w:color="auto" w:sz="12" w:space="0"/>
                  </w:tcBorders>
                  <w:noWrap w:val="0"/>
                  <w:vAlign w:val="center"/>
                </w:tcPr>
                <w:p w14:paraId="126B48A4">
                  <w:pPr>
                    <w:pStyle w:val="12"/>
                    <w:bidi w:val="0"/>
                    <w:rPr>
                      <w:rFonts w:hint="eastAsia"/>
                      <w:b/>
                      <w:bCs/>
                      <w:color w:val="0000FF"/>
                    </w:rPr>
                  </w:pPr>
                  <w:r>
                    <w:rPr>
                      <w:rFonts w:hint="eastAsia"/>
                      <w:b/>
                      <w:bCs/>
                      <w:color w:val="0000FF"/>
                    </w:rPr>
                    <w:t>参数A</w:t>
                  </w:r>
                </w:p>
              </w:tc>
              <w:tc>
                <w:tcPr>
                  <w:tcW w:w="725" w:type="dxa"/>
                  <w:tcBorders>
                    <w:bottom w:val="single" w:color="auto" w:sz="12" w:space="0"/>
                  </w:tcBorders>
                  <w:noWrap w:val="0"/>
                  <w:vAlign w:val="center"/>
                </w:tcPr>
                <w:p w14:paraId="44BCA248">
                  <w:pPr>
                    <w:pStyle w:val="12"/>
                    <w:bidi w:val="0"/>
                    <w:rPr>
                      <w:rFonts w:hint="eastAsia"/>
                      <w:b/>
                      <w:bCs/>
                      <w:color w:val="0000FF"/>
                    </w:rPr>
                  </w:pPr>
                  <w:r>
                    <w:rPr>
                      <w:rFonts w:hint="eastAsia"/>
                      <w:b/>
                      <w:bCs/>
                      <w:color w:val="0000FF"/>
                    </w:rPr>
                    <w:t>参数B</w:t>
                  </w:r>
                </w:p>
              </w:tc>
              <w:tc>
                <w:tcPr>
                  <w:tcW w:w="698" w:type="dxa"/>
                  <w:tcBorders>
                    <w:bottom w:val="single" w:color="auto" w:sz="12" w:space="0"/>
                  </w:tcBorders>
                  <w:noWrap w:val="0"/>
                  <w:vAlign w:val="center"/>
                </w:tcPr>
                <w:p w14:paraId="62709E21">
                  <w:pPr>
                    <w:pStyle w:val="12"/>
                    <w:bidi w:val="0"/>
                    <w:rPr>
                      <w:rFonts w:hint="eastAsia"/>
                      <w:b/>
                      <w:bCs/>
                      <w:color w:val="0000FF"/>
                    </w:rPr>
                  </w:pPr>
                  <w:r>
                    <w:rPr>
                      <w:rFonts w:hint="eastAsia"/>
                      <w:b/>
                      <w:bCs/>
                      <w:color w:val="0000FF"/>
                    </w:rPr>
                    <w:t>参数C</w:t>
                  </w:r>
                </w:p>
              </w:tc>
              <w:tc>
                <w:tcPr>
                  <w:tcW w:w="794" w:type="dxa"/>
                  <w:tcBorders>
                    <w:bottom w:val="single" w:color="auto" w:sz="12" w:space="0"/>
                  </w:tcBorders>
                  <w:noWrap w:val="0"/>
                  <w:vAlign w:val="center"/>
                </w:tcPr>
                <w:p w14:paraId="164BEB99">
                  <w:pPr>
                    <w:pStyle w:val="12"/>
                    <w:bidi w:val="0"/>
                    <w:rPr>
                      <w:rFonts w:hint="eastAsia"/>
                      <w:b/>
                      <w:bCs/>
                      <w:color w:val="0000FF"/>
                    </w:rPr>
                  </w:pPr>
                  <w:r>
                    <w:rPr>
                      <w:rFonts w:hint="eastAsia"/>
                      <w:b/>
                      <w:bCs/>
                      <w:color w:val="0000FF"/>
                    </w:rPr>
                    <w:t>参数D</w:t>
                  </w:r>
                </w:p>
              </w:tc>
              <w:tc>
                <w:tcPr>
                  <w:tcW w:w="1328" w:type="dxa"/>
                  <w:tcBorders>
                    <w:bottom w:val="single" w:color="auto" w:sz="12" w:space="0"/>
                  </w:tcBorders>
                  <w:noWrap w:val="0"/>
                  <w:vAlign w:val="center"/>
                </w:tcPr>
                <w:p w14:paraId="739D6BFB">
                  <w:pPr>
                    <w:pStyle w:val="12"/>
                    <w:bidi w:val="0"/>
                    <w:rPr>
                      <w:rFonts w:hint="eastAsia"/>
                      <w:b/>
                      <w:bCs/>
                      <w:color w:val="0000FF"/>
                    </w:rPr>
                  </w:pPr>
                  <w:r>
                    <w:rPr>
                      <w:rFonts w:hint="eastAsia"/>
                      <w:b/>
                      <w:bCs/>
                      <w:color w:val="0000FF"/>
                    </w:rPr>
                    <w:t>计算值（m</w:t>
                  </w:r>
                  <w:r>
                    <w:rPr>
                      <w:rFonts w:hint="eastAsia"/>
                      <w:b/>
                      <w:bCs/>
                      <w:color w:val="0000FF"/>
                      <w:lang w:eastAsia="zh-CN"/>
                    </w:rPr>
                    <w:t>）</w:t>
                  </w:r>
                </w:p>
              </w:tc>
              <w:tc>
                <w:tcPr>
                  <w:tcW w:w="1499" w:type="dxa"/>
                  <w:tcBorders>
                    <w:bottom w:val="single" w:color="auto" w:sz="12" w:space="0"/>
                  </w:tcBorders>
                  <w:noWrap w:val="0"/>
                  <w:vAlign w:val="center"/>
                </w:tcPr>
                <w:p w14:paraId="690DB0A1">
                  <w:pPr>
                    <w:pStyle w:val="12"/>
                    <w:bidi w:val="0"/>
                    <w:rPr>
                      <w:rFonts w:hint="eastAsia"/>
                      <w:b/>
                      <w:bCs/>
                      <w:color w:val="0000FF"/>
                    </w:rPr>
                  </w:pPr>
                  <w:r>
                    <w:rPr>
                      <w:rFonts w:hint="eastAsia"/>
                      <w:b/>
                      <w:bCs/>
                      <w:color w:val="0000FF"/>
                    </w:rPr>
                    <w:t>防护距离（m）</w:t>
                  </w:r>
                </w:p>
              </w:tc>
            </w:tr>
            <w:tr w14:paraId="7015F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99" w:type="dxa"/>
                  <w:tcBorders>
                    <w:top w:val="single" w:color="auto" w:sz="12" w:space="0"/>
                    <w:bottom w:val="single" w:color="auto" w:sz="12" w:space="0"/>
                  </w:tcBorders>
                  <w:noWrap w:val="0"/>
                  <w:vAlign w:val="center"/>
                </w:tcPr>
                <w:p w14:paraId="31753BA6">
                  <w:pPr>
                    <w:pStyle w:val="12"/>
                    <w:bidi w:val="0"/>
                    <w:spacing w:line="240" w:lineRule="auto"/>
                    <w:rPr>
                      <w:rFonts w:hint="eastAsia"/>
                      <w:color w:val="0000FF"/>
                    </w:rPr>
                  </w:pPr>
                  <w:r>
                    <w:rPr>
                      <w:rFonts w:hint="eastAsia"/>
                      <w:color w:val="0000FF"/>
                    </w:rPr>
                    <w:t>1</w:t>
                  </w:r>
                </w:p>
              </w:tc>
              <w:tc>
                <w:tcPr>
                  <w:tcW w:w="1334" w:type="dxa"/>
                  <w:tcBorders>
                    <w:top w:val="single" w:color="auto" w:sz="12" w:space="0"/>
                    <w:bottom w:val="single" w:color="auto" w:sz="12" w:space="0"/>
                  </w:tcBorders>
                  <w:noWrap w:val="0"/>
                  <w:vAlign w:val="center"/>
                </w:tcPr>
                <w:p w14:paraId="58A2B61F">
                  <w:pPr>
                    <w:pStyle w:val="12"/>
                    <w:bidi w:val="0"/>
                    <w:spacing w:line="240" w:lineRule="auto"/>
                    <w:rPr>
                      <w:rFonts w:hint="default"/>
                      <w:color w:val="0000FF"/>
                      <w:lang w:val="en-US"/>
                    </w:rPr>
                  </w:pPr>
                  <w:r>
                    <w:rPr>
                      <w:rFonts w:hint="eastAsia"/>
                      <w:color w:val="0000FF"/>
                      <w:lang w:val="en-US" w:eastAsia="zh-CN"/>
                    </w:rPr>
                    <w:t>车间二</w:t>
                  </w:r>
                </w:p>
              </w:tc>
              <w:tc>
                <w:tcPr>
                  <w:tcW w:w="850" w:type="dxa"/>
                  <w:tcBorders>
                    <w:top w:val="single" w:color="auto" w:sz="12" w:space="0"/>
                    <w:bottom w:val="single" w:color="auto" w:sz="12" w:space="0"/>
                  </w:tcBorders>
                  <w:noWrap w:val="0"/>
                  <w:vAlign w:val="center"/>
                </w:tcPr>
                <w:p w14:paraId="664B8089">
                  <w:pPr>
                    <w:pStyle w:val="12"/>
                    <w:bidi w:val="0"/>
                    <w:spacing w:line="240" w:lineRule="auto"/>
                    <w:rPr>
                      <w:color w:val="0000FF"/>
                    </w:rPr>
                  </w:pPr>
                  <w:r>
                    <w:rPr>
                      <w:rFonts w:hint="eastAsia"/>
                      <w:color w:val="0000FF"/>
                      <w:lang w:val="en-US" w:eastAsia="zh-CN"/>
                    </w:rPr>
                    <w:t>VOCs</w:t>
                  </w:r>
                </w:p>
              </w:tc>
              <w:tc>
                <w:tcPr>
                  <w:tcW w:w="689" w:type="dxa"/>
                  <w:tcBorders>
                    <w:top w:val="single" w:color="auto" w:sz="12" w:space="0"/>
                    <w:bottom w:val="single" w:color="auto" w:sz="12" w:space="0"/>
                  </w:tcBorders>
                  <w:noWrap w:val="0"/>
                  <w:vAlign w:val="center"/>
                </w:tcPr>
                <w:p w14:paraId="114F0C13">
                  <w:pPr>
                    <w:pStyle w:val="12"/>
                    <w:bidi w:val="0"/>
                    <w:spacing w:line="240" w:lineRule="auto"/>
                    <w:rPr>
                      <w:rFonts w:hint="default"/>
                      <w:color w:val="0000FF"/>
                      <w:lang w:val="en-US" w:eastAsia="zh-CN"/>
                    </w:rPr>
                  </w:pPr>
                  <w:r>
                    <w:rPr>
                      <w:rFonts w:hint="eastAsia"/>
                      <w:color w:val="0000FF"/>
                      <w:lang w:val="en-US" w:eastAsia="zh-CN"/>
                    </w:rPr>
                    <w:t>470</w:t>
                  </w:r>
                </w:p>
              </w:tc>
              <w:tc>
                <w:tcPr>
                  <w:tcW w:w="725" w:type="dxa"/>
                  <w:tcBorders>
                    <w:top w:val="single" w:color="auto" w:sz="12" w:space="0"/>
                    <w:bottom w:val="single" w:color="auto" w:sz="12" w:space="0"/>
                  </w:tcBorders>
                  <w:noWrap w:val="0"/>
                  <w:vAlign w:val="center"/>
                </w:tcPr>
                <w:p w14:paraId="422EBEB0">
                  <w:pPr>
                    <w:pStyle w:val="12"/>
                    <w:bidi w:val="0"/>
                    <w:spacing w:line="240" w:lineRule="auto"/>
                    <w:rPr>
                      <w:rFonts w:hint="default" w:eastAsia="宋体"/>
                      <w:color w:val="0000FF"/>
                      <w:lang w:val="en-US" w:eastAsia="zh-CN"/>
                    </w:rPr>
                  </w:pPr>
                  <w:r>
                    <w:rPr>
                      <w:rFonts w:hint="eastAsia"/>
                      <w:color w:val="0000FF"/>
                      <w:lang w:val="en-US" w:eastAsia="zh-CN"/>
                    </w:rPr>
                    <w:t>0.021</w:t>
                  </w:r>
                </w:p>
              </w:tc>
              <w:tc>
                <w:tcPr>
                  <w:tcW w:w="698" w:type="dxa"/>
                  <w:tcBorders>
                    <w:top w:val="single" w:color="auto" w:sz="12" w:space="0"/>
                    <w:bottom w:val="single" w:color="auto" w:sz="12" w:space="0"/>
                  </w:tcBorders>
                  <w:noWrap w:val="0"/>
                  <w:vAlign w:val="center"/>
                </w:tcPr>
                <w:p w14:paraId="6555F328">
                  <w:pPr>
                    <w:pStyle w:val="12"/>
                    <w:bidi w:val="0"/>
                    <w:spacing w:line="240" w:lineRule="auto"/>
                    <w:rPr>
                      <w:rFonts w:hint="default" w:eastAsia="宋体"/>
                      <w:color w:val="0000FF"/>
                      <w:lang w:val="en-US" w:eastAsia="zh-CN"/>
                    </w:rPr>
                  </w:pPr>
                  <w:r>
                    <w:rPr>
                      <w:rFonts w:hint="eastAsia"/>
                      <w:color w:val="0000FF"/>
                      <w:lang w:val="en-US" w:eastAsia="zh-CN"/>
                    </w:rPr>
                    <w:t>1.85</w:t>
                  </w:r>
                </w:p>
              </w:tc>
              <w:tc>
                <w:tcPr>
                  <w:tcW w:w="794" w:type="dxa"/>
                  <w:tcBorders>
                    <w:top w:val="single" w:color="auto" w:sz="12" w:space="0"/>
                    <w:bottom w:val="single" w:color="auto" w:sz="12" w:space="0"/>
                  </w:tcBorders>
                  <w:noWrap w:val="0"/>
                  <w:vAlign w:val="center"/>
                </w:tcPr>
                <w:p w14:paraId="08A13AC0">
                  <w:pPr>
                    <w:pStyle w:val="12"/>
                    <w:bidi w:val="0"/>
                    <w:spacing w:line="240" w:lineRule="auto"/>
                    <w:rPr>
                      <w:rFonts w:hint="default" w:eastAsia="宋体"/>
                      <w:color w:val="0000FF"/>
                      <w:lang w:val="en-US" w:eastAsia="zh-CN"/>
                    </w:rPr>
                  </w:pPr>
                  <w:r>
                    <w:rPr>
                      <w:rFonts w:hint="eastAsia"/>
                      <w:color w:val="0000FF"/>
                      <w:lang w:val="en-US" w:eastAsia="zh-CN"/>
                    </w:rPr>
                    <w:t>0.84</w:t>
                  </w:r>
                </w:p>
              </w:tc>
              <w:tc>
                <w:tcPr>
                  <w:tcW w:w="1328" w:type="dxa"/>
                  <w:tcBorders>
                    <w:top w:val="single" w:color="auto" w:sz="12" w:space="0"/>
                    <w:bottom w:val="single" w:color="auto" w:sz="12" w:space="0"/>
                  </w:tcBorders>
                  <w:noWrap w:val="0"/>
                  <w:vAlign w:val="center"/>
                </w:tcPr>
                <w:p w14:paraId="66CCBE71">
                  <w:pPr>
                    <w:pStyle w:val="12"/>
                    <w:bidi w:val="0"/>
                    <w:spacing w:line="240" w:lineRule="auto"/>
                    <w:rPr>
                      <w:rFonts w:hint="default"/>
                      <w:color w:val="0000FF"/>
                      <w:lang w:val="en-US" w:eastAsia="zh-CN"/>
                    </w:rPr>
                  </w:pPr>
                  <w:r>
                    <w:rPr>
                      <w:rFonts w:hint="eastAsia"/>
                      <w:color w:val="0000FF"/>
                      <w:lang w:val="en-US" w:eastAsia="zh-CN"/>
                    </w:rPr>
                    <w:t>0.231</w:t>
                  </w:r>
                </w:p>
              </w:tc>
              <w:tc>
                <w:tcPr>
                  <w:tcW w:w="1499" w:type="dxa"/>
                  <w:tcBorders>
                    <w:top w:val="single" w:color="auto" w:sz="12" w:space="0"/>
                    <w:bottom w:val="single" w:color="auto" w:sz="12" w:space="0"/>
                  </w:tcBorders>
                  <w:noWrap w:val="0"/>
                  <w:vAlign w:val="center"/>
                </w:tcPr>
                <w:p w14:paraId="41FC9D22">
                  <w:pPr>
                    <w:pStyle w:val="12"/>
                    <w:bidi w:val="0"/>
                    <w:spacing w:line="240" w:lineRule="auto"/>
                    <w:rPr>
                      <w:rFonts w:hint="default" w:eastAsia="宋体"/>
                      <w:color w:val="0000FF"/>
                      <w:lang w:val="en-US" w:eastAsia="zh-CN"/>
                    </w:rPr>
                  </w:pPr>
                  <w:r>
                    <w:rPr>
                      <w:rFonts w:hint="eastAsia"/>
                      <w:color w:val="0000FF"/>
                      <w:lang w:val="en-US" w:eastAsia="zh-CN"/>
                    </w:rPr>
                    <w:t>50</w:t>
                  </w:r>
                </w:p>
              </w:tc>
            </w:tr>
          </w:tbl>
          <w:p w14:paraId="24A6413A">
            <w:pPr>
              <w:pStyle w:val="14"/>
              <w:bidi w:val="0"/>
              <w:rPr>
                <w:color w:val="0000FF"/>
              </w:rPr>
            </w:pPr>
            <w:r>
              <w:drawing>
                <wp:inline distT="0" distB="0" distL="114300" distR="114300">
                  <wp:extent cx="4679950" cy="2861945"/>
                  <wp:effectExtent l="0" t="0" r="6350" b="146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3"/>
                          <a:stretch>
                            <a:fillRect/>
                          </a:stretch>
                        </pic:blipFill>
                        <pic:spPr>
                          <a:xfrm>
                            <a:off x="0" y="0"/>
                            <a:ext cx="4679950" cy="2861945"/>
                          </a:xfrm>
                          <a:prstGeom prst="rect">
                            <a:avLst/>
                          </a:prstGeom>
                          <a:noFill/>
                          <a:ln>
                            <a:noFill/>
                          </a:ln>
                        </pic:spPr>
                      </pic:pic>
                    </a:graphicData>
                  </a:graphic>
                </wp:inline>
              </w:drawing>
            </w:r>
          </w:p>
          <w:p w14:paraId="1B7A3288">
            <w:pPr>
              <w:pStyle w:val="15"/>
              <w:bidi w:val="0"/>
              <w:rPr>
                <w:rFonts w:hint="default"/>
                <w:color w:val="0000FF"/>
                <w:lang w:val="en-US" w:eastAsia="zh-CN"/>
              </w:rPr>
            </w:pPr>
            <w:r>
              <w:rPr>
                <w:rFonts w:hint="eastAsia"/>
                <w:color w:val="0000FF"/>
                <w:lang w:val="en-US" w:eastAsia="zh-CN"/>
              </w:rPr>
              <w:t>图4-1 卫生防护距离计算结果图</w:t>
            </w:r>
          </w:p>
          <w:p w14:paraId="03C0066B">
            <w:pPr>
              <w:ind w:firstLine="480"/>
              <w:rPr>
                <w:rFonts w:hint="default" w:ascii="Times New Roman" w:hAnsi="Times New Roman" w:eastAsia="宋体" w:cs="Times New Roman"/>
                <w:color w:val="auto"/>
                <w:sz w:val="24"/>
                <w:lang w:val="en-US" w:eastAsia="zh-CN"/>
              </w:rPr>
            </w:pPr>
            <w:r>
              <w:rPr>
                <w:color w:val="auto"/>
                <w:sz w:val="24"/>
              </w:rPr>
              <w:t>由上</w:t>
            </w:r>
            <w:r>
              <w:rPr>
                <w:rFonts w:hint="eastAsia"/>
                <w:color w:val="auto"/>
                <w:sz w:val="24"/>
              </w:rPr>
              <w:t>述</w:t>
            </w:r>
            <w:r>
              <w:rPr>
                <w:color w:val="auto"/>
                <w:sz w:val="24"/>
              </w:rPr>
              <w:t>计算结果可知，本项目在</w:t>
            </w:r>
            <w:r>
              <w:rPr>
                <w:rFonts w:hint="eastAsia"/>
                <w:color w:val="auto"/>
                <w:sz w:val="24"/>
                <w:lang w:val="en-US" w:eastAsia="zh-CN"/>
              </w:rPr>
              <w:t>车间二</w:t>
            </w:r>
            <w:r>
              <w:rPr>
                <w:rFonts w:hint="eastAsia"/>
                <w:color w:val="auto"/>
                <w:sz w:val="24"/>
              </w:rPr>
              <w:t>厂房边界</w:t>
            </w:r>
            <w:r>
              <w:rPr>
                <w:color w:val="auto"/>
                <w:sz w:val="24"/>
              </w:rPr>
              <w:t>外设置</w:t>
            </w:r>
            <w:r>
              <w:rPr>
                <w:rFonts w:hint="eastAsia"/>
                <w:color w:val="auto"/>
                <w:sz w:val="24"/>
              </w:rPr>
              <w:t>50</w:t>
            </w:r>
            <w:r>
              <w:rPr>
                <w:color w:val="auto"/>
                <w:sz w:val="24"/>
              </w:rPr>
              <w:t>m的卫生防护距离</w:t>
            </w:r>
            <w:r>
              <w:rPr>
                <w:rFonts w:hint="eastAsia"/>
                <w:color w:val="auto"/>
                <w:sz w:val="24"/>
                <w:lang w:eastAsia="zh-CN"/>
              </w:rPr>
              <w:t>。</w:t>
            </w:r>
            <w:r>
              <w:rPr>
                <w:color w:val="auto"/>
                <w:sz w:val="24"/>
              </w:rPr>
              <w:t>经现场踏勘，项目卫生防护距离范围内无环境敏感点</w:t>
            </w:r>
            <w:r>
              <w:rPr>
                <w:rFonts w:hint="eastAsia"/>
                <w:color w:val="auto"/>
                <w:sz w:val="24"/>
                <w:lang w:eastAsia="zh-CN"/>
              </w:rPr>
              <w:t>。</w:t>
            </w:r>
            <w:r>
              <w:rPr>
                <w:rFonts w:hint="default" w:ascii="Times New Roman" w:hAnsi="Times New Roman" w:eastAsia="宋体" w:cs="Times New Roman"/>
                <w:color w:val="auto"/>
                <w:sz w:val="24"/>
                <w:lang w:val="en-US" w:eastAsia="zh-CN"/>
              </w:rPr>
              <w:t>最近的敏感点为距本项目厂界</w:t>
            </w:r>
            <w:r>
              <w:rPr>
                <w:rFonts w:hint="eastAsia" w:ascii="Times New Roman" w:hAnsi="Times New Roman" w:eastAsia="宋体" w:cs="Times New Roman"/>
                <w:color w:val="auto"/>
                <w:sz w:val="24"/>
                <w:lang w:val="en-US" w:eastAsia="zh-CN"/>
              </w:rPr>
              <w:t>南</w:t>
            </w:r>
            <w:r>
              <w:rPr>
                <w:rFonts w:hint="default" w:ascii="Times New Roman" w:hAnsi="Times New Roman" w:eastAsia="宋体" w:cs="Times New Roman"/>
                <w:color w:val="auto"/>
                <w:sz w:val="24"/>
                <w:lang w:val="en-US" w:eastAsia="zh-CN"/>
              </w:rPr>
              <w:t>面</w:t>
            </w:r>
            <w:r>
              <w:rPr>
                <w:rFonts w:hint="eastAsia" w:ascii="Times New Roman" w:hAnsi="Times New Roman" w:eastAsia="宋体" w:cs="Times New Roman"/>
                <w:color w:val="auto"/>
                <w:sz w:val="24"/>
                <w:lang w:val="en-US" w:eastAsia="zh-CN"/>
              </w:rPr>
              <w:t>338</w:t>
            </w:r>
            <w:r>
              <w:rPr>
                <w:rFonts w:hint="default" w:ascii="Times New Roman" w:hAnsi="Times New Roman" w:eastAsia="宋体" w:cs="Times New Roman"/>
                <w:color w:val="auto"/>
                <w:sz w:val="24"/>
                <w:lang w:val="en-US" w:eastAsia="zh-CN"/>
              </w:rPr>
              <w:t>m的</w:t>
            </w:r>
            <w:r>
              <w:rPr>
                <w:rFonts w:hint="eastAsia" w:ascii="Times New Roman" w:hAnsi="Times New Roman" w:eastAsia="宋体" w:cs="Times New Roman"/>
                <w:color w:val="auto"/>
                <w:sz w:val="24"/>
                <w:lang w:val="en-US" w:eastAsia="zh-CN"/>
              </w:rPr>
              <w:t>中崔伍</w:t>
            </w:r>
            <w:r>
              <w:rPr>
                <w:rFonts w:hint="default" w:ascii="Times New Roman" w:hAnsi="Times New Roman" w:eastAsia="宋体" w:cs="Times New Roman"/>
                <w:color w:val="auto"/>
                <w:sz w:val="24"/>
                <w:lang w:val="en-US" w:eastAsia="zh-CN"/>
              </w:rPr>
              <w:t>，能满足卫生防护距离的要求，项目建成后卫生防护距离内不得设置居民区等环境敏感点。</w:t>
            </w:r>
          </w:p>
          <w:p w14:paraId="2D7E395E">
            <w:pPr>
              <w:ind w:firstLine="480"/>
              <w:rPr>
                <w:rFonts w:hint="eastAsia"/>
                <w:b/>
                <w:bCs/>
                <w:color w:val="auto"/>
                <w:lang w:val="en-US" w:eastAsia="zh-CN"/>
              </w:rPr>
            </w:pPr>
            <w:r>
              <w:rPr>
                <w:rFonts w:hint="eastAsia"/>
                <w:b/>
                <w:bCs/>
                <w:color w:val="auto"/>
                <w:lang w:val="en-US" w:eastAsia="zh-CN"/>
              </w:rPr>
              <w:t>5、废气监测计划</w:t>
            </w:r>
          </w:p>
          <w:p w14:paraId="44DA9103">
            <w:pPr>
              <w:ind w:firstLine="480"/>
              <w:rPr>
                <w:rFonts w:hint="eastAsia"/>
                <w:b w:val="0"/>
                <w:bCs w:val="0"/>
                <w:color w:val="auto"/>
                <w:lang w:val="en-US" w:eastAsia="zh-CN"/>
              </w:rPr>
            </w:pPr>
            <w:r>
              <w:rPr>
                <w:rFonts w:hint="eastAsia"/>
                <w:color w:val="auto"/>
              </w:rPr>
              <w:t>根据</w:t>
            </w:r>
            <w:r>
              <w:rPr>
                <w:rFonts w:hint="eastAsia"/>
                <w:color w:val="auto"/>
                <w:lang w:eastAsia="zh-CN"/>
              </w:rPr>
              <w:t>《排污单位自行监测技术指南 橡胶和塑料制品》（HJ1207-2021），</w:t>
            </w:r>
            <w:r>
              <w:rPr>
                <w:rFonts w:hint="eastAsia"/>
                <w:b w:val="0"/>
                <w:bCs w:val="0"/>
                <w:color w:val="auto"/>
                <w:lang w:val="en-US" w:eastAsia="zh-CN"/>
              </w:rPr>
              <w:t>本项目污染源监测计划见下表。</w:t>
            </w:r>
          </w:p>
          <w:p w14:paraId="29766B25">
            <w:pPr>
              <w:pStyle w:val="13"/>
              <w:numPr>
                <w:ilvl w:val="0"/>
                <w:numId w:val="7"/>
              </w:numPr>
              <w:bidi w:val="0"/>
              <w:ind w:left="0" w:leftChars="0" w:firstLine="0" w:firstLineChars="0"/>
              <w:rPr>
                <w:color w:val="auto"/>
              </w:rPr>
            </w:pPr>
            <w:r>
              <w:rPr>
                <w:rFonts w:hint="eastAsia"/>
                <w:color w:val="auto"/>
              </w:rPr>
              <w:t>废气自行监测计划</w:t>
            </w:r>
          </w:p>
          <w:tbl>
            <w:tblPr>
              <w:tblStyle w:val="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945"/>
              <w:gridCol w:w="3135"/>
              <w:gridCol w:w="2176"/>
            </w:tblGrid>
            <w:tr w14:paraId="54DF9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tcBorders>
                    <w:bottom w:val="single" w:color="auto" w:sz="12" w:space="0"/>
                    <w:tl2br w:val="nil"/>
                    <w:tr2bl w:val="nil"/>
                  </w:tcBorders>
                  <w:noWrap w:val="0"/>
                  <w:vAlign w:val="center"/>
                </w:tcPr>
                <w:p w14:paraId="3C73CD1B">
                  <w:pPr>
                    <w:pStyle w:val="12"/>
                    <w:widowControl w:val="0"/>
                    <w:bidi w:val="0"/>
                    <w:rPr>
                      <w:rFonts w:hint="default"/>
                      <w:b/>
                      <w:bCs/>
                      <w:color w:val="0000FF"/>
                    </w:rPr>
                  </w:pPr>
                  <w:r>
                    <w:rPr>
                      <w:rFonts w:hint="default"/>
                      <w:b/>
                      <w:bCs/>
                      <w:color w:val="0000FF"/>
                      <w:lang w:val="en-US" w:eastAsia="zh-CN"/>
                    </w:rPr>
                    <w:t>监测类型</w:t>
                  </w:r>
                </w:p>
              </w:tc>
              <w:tc>
                <w:tcPr>
                  <w:tcW w:w="1122" w:type="pct"/>
                  <w:tcBorders>
                    <w:bottom w:val="single" w:color="auto" w:sz="12" w:space="0"/>
                    <w:tl2br w:val="nil"/>
                    <w:tr2bl w:val="nil"/>
                  </w:tcBorders>
                  <w:noWrap w:val="0"/>
                  <w:vAlign w:val="center"/>
                </w:tcPr>
                <w:p w14:paraId="002F3C1F">
                  <w:pPr>
                    <w:pStyle w:val="12"/>
                    <w:widowControl w:val="0"/>
                    <w:bidi w:val="0"/>
                    <w:rPr>
                      <w:rFonts w:hint="default"/>
                      <w:b/>
                      <w:bCs/>
                      <w:color w:val="0000FF"/>
                    </w:rPr>
                  </w:pPr>
                  <w:r>
                    <w:rPr>
                      <w:rFonts w:hint="default"/>
                      <w:b/>
                      <w:bCs/>
                      <w:color w:val="0000FF"/>
                      <w:lang w:val="en-US" w:eastAsia="zh-CN"/>
                    </w:rPr>
                    <w:t>监测位置</w:t>
                  </w:r>
                </w:p>
              </w:tc>
              <w:tc>
                <w:tcPr>
                  <w:tcW w:w="1808" w:type="pct"/>
                  <w:tcBorders>
                    <w:bottom w:val="single" w:color="auto" w:sz="12" w:space="0"/>
                    <w:tl2br w:val="nil"/>
                    <w:tr2bl w:val="nil"/>
                  </w:tcBorders>
                  <w:noWrap w:val="0"/>
                  <w:vAlign w:val="center"/>
                </w:tcPr>
                <w:p w14:paraId="7B6278EC">
                  <w:pPr>
                    <w:pStyle w:val="12"/>
                    <w:widowControl w:val="0"/>
                    <w:bidi w:val="0"/>
                    <w:rPr>
                      <w:rFonts w:hint="default"/>
                      <w:b/>
                      <w:bCs/>
                      <w:color w:val="0000FF"/>
                    </w:rPr>
                  </w:pPr>
                  <w:r>
                    <w:rPr>
                      <w:rFonts w:hint="default"/>
                      <w:b/>
                      <w:bCs/>
                      <w:color w:val="0000FF"/>
                      <w:lang w:val="en-US" w:eastAsia="zh-CN"/>
                    </w:rPr>
                    <w:t>监测项目</w:t>
                  </w:r>
                </w:p>
              </w:tc>
              <w:tc>
                <w:tcPr>
                  <w:tcW w:w="1255" w:type="pct"/>
                  <w:tcBorders>
                    <w:bottom w:val="single" w:color="auto" w:sz="12" w:space="0"/>
                    <w:tl2br w:val="nil"/>
                    <w:tr2bl w:val="nil"/>
                  </w:tcBorders>
                  <w:noWrap w:val="0"/>
                  <w:vAlign w:val="center"/>
                </w:tcPr>
                <w:p w14:paraId="62EEDD39">
                  <w:pPr>
                    <w:pStyle w:val="12"/>
                    <w:widowControl w:val="0"/>
                    <w:bidi w:val="0"/>
                    <w:rPr>
                      <w:rFonts w:hint="default"/>
                      <w:b/>
                      <w:bCs/>
                      <w:color w:val="0000FF"/>
                    </w:rPr>
                  </w:pPr>
                  <w:r>
                    <w:rPr>
                      <w:rFonts w:hint="default"/>
                      <w:b/>
                      <w:bCs/>
                      <w:color w:val="0000FF"/>
                      <w:lang w:val="en-US" w:eastAsia="zh-CN"/>
                    </w:rPr>
                    <w:t>监测频次</w:t>
                  </w:r>
                </w:p>
              </w:tc>
            </w:tr>
            <w:tr w14:paraId="194A1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restart"/>
                  <w:tcBorders>
                    <w:tl2br w:val="nil"/>
                    <w:tr2bl w:val="nil"/>
                  </w:tcBorders>
                  <w:noWrap w:val="0"/>
                  <w:vAlign w:val="center"/>
                </w:tcPr>
                <w:p w14:paraId="46FB07EC">
                  <w:pPr>
                    <w:pStyle w:val="12"/>
                    <w:widowControl w:val="0"/>
                    <w:bidi w:val="0"/>
                    <w:rPr>
                      <w:rFonts w:hint="default"/>
                      <w:color w:val="0000FF"/>
                      <w:lang w:val="en-US" w:eastAsia="zh-CN"/>
                    </w:rPr>
                  </w:pPr>
                  <w:r>
                    <w:rPr>
                      <w:rFonts w:hint="eastAsia"/>
                      <w:color w:val="0000FF"/>
                      <w:lang w:val="en-US" w:eastAsia="zh-CN"/>
                    </w:rPr>
                    <w:t>废气</w:t>
                  </w:r>
                </w:p>
              </w:tc>
              <w:tc>
                <w:tcPr>
                  <w:tcW w:w="1122" w:type="pct"/>
                  <w:tcBorders>
                    <w:tl2br w:val="nil"/>
                    <w:tr2bl w:val="nil"/>
                  </w:tcBorders>
                  <w:noWrap w:val="0"/>
                  <w:vAlign w:val="center"/>
                </w:tcPr>
                <w:p w14:paraId="3F9BD24C">
                  <w:pPr>
                    <w:pStyle w:val="12"/>
                    <w:widowControl w:val="0"/>
                    <w:bidi w:val="0"/>
                    <w:rPr>
                      <w:rFonts w:hint="default" w:eastAsia="宋体"/>
                      <w:color w:val="0000FF"/>
                      <w:lang w:val="en-US" w:eastAsia="zh-CN"/>
                    </w:rPr>
                  </w:pPr>
                  <w:r>
                    <w:rPr>
                      <w:rFonts w:hint="eastAsia"/>
                      <w:color w:val="0000FF"/>
                      <w:lang w:val="en-US" w:eastAsia="zh-CN"/>
                    </w:rPr>
                    <w:t>DA006</w:t>
                  </w:r>
                </w:p>
              </w:tc>
              <w:tc>
                <w:tcPr>
                  <w:tcW w:w="1808" w:type="pct"/>
                  <w:vMerge w:val="restart"/>
                  <w:tcBorders>
                    <w:tl2br w:val="nil"/>
                    <w:tr2bl w:val="nil"/>
                  </w:tcBorders>
                  <w:noWrap w:val="0"/>
                  <w:vAlign w:val="center"/>
                </w:tcPr>
                <w:p w14:paraId="12B62B19">
                  <w:pPr>
                    <w:pStyle w:val="12"/>
                    <w:widowControl w:val="0"/>
                    <w:bidi w:val="0"/>
                    <w:rPr>
                      <w:rFonts w:hint="default"/>
                      <w:color w:val="0000FF"/>
                      <w:lang w:val="en-US"/>
                    </w:rPr>
                  </w:pPr>
                  <w:r>
                    <w:rPr>
                      <w:rFonts w:hint="eastAsia"/>
                      <w:color w:val="0000FF"/>
                      <w:lang w:val="en-US" w:eastAsia="zh-CN"/>
                    </w:rPr>
                    <w:t>非甲烷总烃</w:t>
                  </w:r>
                </w:p>
              </w:tc>
              <w:tc>
                <w:tcPr>
                  <w:tcW w:w="1255" w:type="pct"/>
                  <w:tcBorders>
                    <w:tl2br w:val="nil"/>
                    <w:tr2bl w:val="nil"/>
                  </w:tcBorders>
                  <w:noWrap w:val="0"/>
                  <w:vAlign w:val="center"/>
                </w:tcPr>
                <w:p w14:paraId="52C6024E">
                  <w:pPr>
                    <w:pStyle w:val="12"/>
                    <w:widowControl w:val="0"/>
                    <w:bidi w:val="0"/>
                    <w:rPr>
                      <w:rFonts w:hint="default" w:eastAsia="宋体"/>
                      <w:color w:val="0000FF"/>
                      <w:lang w:val="en-US" w:eastAsia="zh-CN"/>
                    </w:rPr>
                  </w:pPr>
                  <w:r>
                    <w:rPr>
                      <w:rFonts w:hint="eastAsia"/>
                      <w:color w:val="0000FF"/>
                      <w:lang w:val="en-US" w:eastAsia="zh-CN"/>
                    </w:rPr>
                    <w:t>1次/半年</w:t>
                  </w:r>
                </w:p>
              </w:tc>
            </w:tr>
            <w:tr w14:paraId="5B545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39D28E33">
                  <w:pPr>
                    <w:pStyle w:val="12"/>
                    <w:widowControl w:val="0"/>
                    <w:bidi w:val="0"/>
                    <w:rPr>
                      <w:rFonts w:hint="eastAsia"/>
                      <w:color w:val="0000FF"/>
                      <w:lang w:val="en-US" w:eastAsia="zh-CN"/>
                    </w:rPr>
                  </w:pPr>
                </w:p>
              </w:tc>
              <w:tc>
                <w:tcPr>
                  <w:tcW w:w="1122" w:type="pct"/>
                  <w:tcBorders>
                    <w:tl2br w:val="nil"/>
                    <w:tr2bl w:val="nil"/>
                  </w:tcBorders>
                  <w:noWrap w:val="0"/>
                  <w:vAlign w:val="center"/>
                </w:tcPr>
                <w:p w14:paraId="751AF8D4">
                  <w:pPr>
                    <w:pStyle w:val="12"/>
                    <w:widowControl w:val="0"/>
                    <w:bidi w:val="0"/>
                    <w:rPr>
                      <w:rFonts w:hint="default"/>
                      <w:color w:val="0000FF"/>
                      <w:lang w:val="en-US" w:eastAsia="zh-CN"/>
                    </w:rPr>
                  </w:pPr>
                  <w:r>
                    <w:rPr>
                      <w:rFonts w:hint="eastAsia"/>
                      <w:color w:val="0000FF"/>
                      <w:lang w:val="en-US" w:eastAsia="zh-CN"/>
                    </w:rPr>
                    <w:t>DA007</w:t>
                  </w:r>
                </w:p>
              </w:tc>
              <w:tc>
                <w:tcPr>
                  <w:tcW w:w="1808" w:type="pct"/>
                  <w:vMerge w:val="continue"/>
                  <w:tcBorders>
                    <w:tl2br w:val="nil"/>
                    <w:tr2bl w:val="nil"/>
                  </w:tcBorders>
                  <w:shd w:val="clear" w:color="auto" w:fill="auto"/>
                  <w:noWrap w:val="0"/>
                  <w:vAlign w:val="center"/>
                </w:tcPr>
                <w:p w14:paraId="668AE219">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p>
              </w:tc>
              <w:tc>
                <w:tcPr>
                  <w:tcW w:w="1255" w:type="pct"/>
                  <w:tcBorders>
                    <w:tl2br w:val="nil"/>
                    <w:tr2bl w:val="nil"/>
                  </w:tcBorders>
                  <w:shd w:val="clear" w:color="auto" w:fill="auto"/>
                  <w:noWrap w:val="0"/>
                  <w:vAlign w:val="center"/>
                </w:tcPr>
                <w:p w14:paraId="31EAE8B9">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1次/半年</w:t>
                  </w:r>
                </w:p>
              </w:tc>
            </w:tr>
            <w:tr w14:paraId="4FDB2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50D78A72">
                  <w:pPr>
                    <w:pStyle w:val="12"/>
                    <w:widowControl w:val="0"/>
                    <w:bidi w:val="0"/>
                    <w:rPr>
                      <w:rFonts w:hint="eastAsia"/>
                      <w:color w:val="0000FF"/>
                      <w:lang w:val="en-US" w:eastAsia="zh-CN"/>
                    </w:rPr>
                  </w:pPr>
                </w:p>
              </w:tc>
              <w:tc>
                <w:tcPr>
                  <w:tcW w:w="1122" w:type="pct"/>
                  <w:tcBorders>
                    <w:tl2br w:val="nil"/>
                    <w:tr2bl w:val="nil"/>
                  </w:tcBorders>
                  <w:noWrap w:val="0"/>
                  <w:vAlign w:val="center"/>
                </w:tcPr>
                <w:p w14:paraId="045863ED">
                  <w:pPr>
                    <w:pStyle w:val="12"/>
                    <w:widowControl w:val="0"/>
                    <w:bidi w:val="0"/>
                    <w:rPr>
                      <w:rFonts w:hint="default"/>
                      <w:color w:val="0000FF"/>
                      <w:lang w:val="en-US" w:eastAsia="zh-CN"/>
                    </w:rPr>
                  </w:pPr>
                  <w:r>
                    <w:rPr>
                      <w:rFonts w:hint="eastAsia"/>
                      <w:color w:val="0000FF"/>
                      <w:lang w:val="en-US" w:eastAsia="zh-CN"/>
                    </w:rPr>
                    <w:t>DA008</w:t>
                  </w:r>
                </w:p>
              </w:tc>
              <w:tc>
                <w:tcPr>
                  <w:tcW w:w="1808" w:type="pct"/>
                  <w:vMerge w:val="continue"/>
                  <w:tcBorders>
                    <w:tl2br w:val="nil"/>
                    <w:tr2bl w:val="nil"/>
                  </w:tcBorders>
                  <w:shd w:val="clear" w:color="auto" w:fill="auto"/>
                  <w:noWrap w:val="0"/>
                  <w:vAlign w:val="center"/>
                </w:tcPr>
                <w:p w14:paraId="12B19797">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p>
              </w:tc>
              <w:tc>
                <w:tcPr>
                  <w:tcW w:w="1255" w:type="pct"/>
                  <w:tcBorders>
                    <w:tl2br w:val="nil"/>
                    <w:tr2bl w:val="nil"/>
                  </w:tcBorders>
                  <w:shd w:val="clear" w:color="auto" w:fill="auto"/>
                  <w:noWrap w:val="0"/>
                  <w:vAlign w:val="center"/>
                </w:tcPr>
                <w:p w14:paraId="4FB596A6">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1次/半年</w:t>
                  </w:r>
                </w:p>
              </w:tc>
            </w:tr>
            <w:tr w14:paraId="14DCA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294BD3B9">
                  <w:pPr>
                    <w:pStyle w:val="12"/>
                    <w:widowControl w:val="0"/>
                    <w:bidi w:val="0"/>
                    <w:rPr>
                      <w:rFonts w:hint="eastAsia"/>
                      <w:color w:val="0000FF"/>
                      <w:lang w:val="en-US" w:eastAsia="zh-CN"/>
                    </w:rPr>
                  </w:pPr>
                </w:p>
              </w:tc>
              <w:tc>
                <w:tcPr>
                  <w:tcW w:w="1122" w:type="pct"/>
                  <w:tcBorders>
                    <w:tl2br w:val="nil"/>
                    <w:tr2bl w:val="nil"/>
                  </w:tcBorders>
                  <w:shd w:val="clear" w:color="auto" w:fill="auto"/>
                  <w:noWrap w:val="0"/>
                  <w:vAlign w:val="center"/>
                </w:tcPr>
                <w:p w14:paraId="02054648">
                  <w:pPr>
                    <w:pStyle w:val="12"/>
                    <w:widowControl w:val="0"/>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DA006</w:t>
                  </w:r>
                </w:p>
              </w:tc>
              <w:tc>
                <w:tcPr>
                  <w:tcW w:w="1808" w:type="pct"/>
                  <w:vMerge w:val="restart"/>
                  <w:tcBorders>
                    <w:tl2br w:val="nil"/>
                    <w:tr2bl w:val="nil"/>
                  </w:tcBorders>
                  <w:shd w:val="clear" w:color="auto" w:fill="auto"/>
                  <w:noWrap w:val="0"/>
                  <w:vAlign w:val="center"/>
                </w:tcPr>
                <w:p w14:paraId="3DAB34BC">
                  <w:pPr>
                    <w:pStyle w:val="12"/>
                    <w:widowControl w:val="0"/>
                    <w:bidi w:val="0"/>
                    <w:ind w:left="0" w:leftChars="0"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臭气浓度</w:t>
                  </w:r>
                  <w:r>
                    <w:rPr>
                      <w:rFonts w:hint="eastAsia"/>
                      <w:color w:val="auto"/>
                      <w:lang w:val="en-US" w:eastAsia="zh-CN"/>
                    </w:rPr>
                    <w:t>、</w:t>
                  </w:r>
                  <w:r>
                    <w:rPr>
                      <w:rFonts w:hint="eastAsia"/>
                      <w:color w:val="0000FF"/>
                      <w:lang w:val="en-US" w:eastAsia="zh-CN"/>
                    </w:rPr>
                    <w:t>TDI、MDI、IPDI、PAPI</w:t>
                  </w:r>
                </w:p>
              </w:tc>
              <w:tc>
                <w:tcPr>
                  <w:tcW w:w="1255" w:type="pct"/>
                  <w:tcBorders>
                    <w:tl2br w:val="nil"/>
                    <w:tr2bl w:val="nil"/>
                  </w:tcBorders>
                  <w:shd w:val="clear" w:color="auto" w:fill="auto"/>
                  <w:noWrap w:val="0"/>
                  <w:vAlign w:val="center"/>
                </w:tcPr>
                <w:p w14:paraId="1F5218F9">
                  <w:pPr>
                    <w:pStyle w:val="12"/>
                    <w:widowControl w:val="0"/>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1次/年</w:t>
                  </w:r>
                </w:p>
              </w:tc>
            </w:tr>
            <w:tr w14:paraId="02D76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16E58E32">
                  <w:pPr>
                    <w:pStyle w:val="12"/>
                    <w:widowControl w:val="0"/>
                    <w:bidi w:val="0"/>
                    <w:rPr>
                      <w:rFonts w:hint="eastAsia"/>
                      <w:color w:val="0000FF"/>
                      <w:lang w:val="en-US" w:eastAsia="zh-CN"/>
                    </w:rPr>
                  </w:pPr>
                </w:p>
              </w:tc>
              <w:tc>
                <w:tcPr>
                  <w:tcW w:w="1122" w:type="pct"/>
                  <w:tcBorders>
                    <w:tl2br w:val="nil"/>
                    <w:tr2bl w:val="nil"/>
                  </w:tcBorders>
                  <w:shd w:val="clear" w:color="auto" w:fill="auto"/>
                  <w:noWrap w:val="0"/>
                  <w:vAlign w:val="center"/>
                </w:tcPr>
                <w:p w14:paraId="4482C154">
                  <w:pPr>
                    <w:pStyle w:val="12"/>
                    <w:widowControl w:val="0"/>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DA007</w:t>
                  </w:r>
                </w:p>
              </w:tc>
              <w:tc>
                <w:tcPr>
                  <w:tcW w:w="1808" w:type="pct"/>
                  <w:vMerge w:val="continue"/>
                  <w:tcBorders>
                    <w:tl2br w:val="nil"/>
                    <w:tr2bl w:val="nil"/>
                  </w:tcBorders>
                  <w:shd w:val="clear" w:color="auto" w:fill="auto"/>
                  <w:noWrap w:val="0"/>
                  <w:vAlign w:val="center"/>
                </w:tcPr>
                <w:p w14:paraId="58800CEF">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p>
              </w:tc>
              <w:tc>
                <w:tcPr>
                  <w:tcW w:w="1255" w:type="pct"/>
                  <w:tcBorders>
                    <w:tl2br w:val="nil"/>
                    <w:tr2bl w:val="nil"/>
                  </w:tcBorders>
                  <w:shd w:val="clear" w:color="auto" w:fill="auto"/>
                  <w:noWrap w:val="0"/>
                  <w:vAlign w:val="center"/>
                </w:tcPr>
                <w:p w14:paraId="5612F7A1">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1次/年</w:t>
                  </w:r>
                </w:p>
              </w:tc>
            </w:tr>
            <w:tr w14:paraId="73C75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65159114">
                  <w:pPr>
                    <w:pStyle w:val="12"/>
                    <w:widowControl w:val="0"/>
                    <w:bidi w:val="0"/>
                    <w:rPr>
                      <w:rFonts w:hint="eastAsia"/>
                      <w:color w:val="0000FF"/>
                      <w:lang w:val="en-US" w:eastAsia="zh-CN"/>
                    </w:rPr>
                  </w:pPr>
                </w:p>
              </w:tc>
              <w:tc>
                <w:tcPr>
                  <w:tcW w:w="1122" w:type="pct"/>
                  <w:tcBorders>
                    <w:tl2br w:val="nil"/>
                    <w:tr2bl w:val="nil"/>
                  </w:tcBorders>
                  <w:shd w:val="clear" w:color="auto" w:fill="auto"/>
                  <w:noWrap w:val="0"/>
                  <w:vAlign w:val="center"/>
                </w:tcPr>
                <w:p w14:paraId="6718B4DE">
                  <w:pPr>
                    <w:pStyle w:val="12"/>
                    <w:widowControl w:val="0"/>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DA008</w:t>
                  </w:r>
                </w:p>
              </w:tc>
              <w:tc>
                <w:tcPr>
                  <w:tcW w:w="1808" w:type="pct"/>
                  <w:vMerge w:val="continue"/>
                  <w:tcBorders>
                    <w:tl2br w:val="nil"/>
                    <w:tr2bl w:val="nil"/>
                  </w:tcBorders>
                  <w:shd w:val="clear" w:color="auto" w:fill="auto"/>
                  <w:noWrap w:val="0"/>
                  <w:vAlign w:val="center"/>
                </w:tcPr>
                <w:p w14:paraId="2155D4B3">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p>
              </w:tc>
              <w:tc>
                <w:tcPr>
                  <w:tcW w:w="1255" w:type="pct"/>
                  <w:tcBorders>
                    <w:tl2br w:val="nil"/>
                    <w:tr2bl w:val="nil"/>
                  </w:tcBorders>
                  <w:shd w:val="clear" w:color="auto" w:fill="auto"/>
                  <w:noWrap w:val="0"/>
                  <w:vAlign w:val="center"/>
                </w:tcPr>
                <w:p w14:paraId="34F8D51E">
                  <w:pPr>
                    <w:pStyle w:val="12"/>
                    <w:widowControl w:val="0"/>
                    <w:bidi w:val="0"/>
                    <w:ind w:left="0" w:leftChars="0"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1次/年</w:t>
                  </w:r>
                </w:p>
              </w:tc>
            </w:tr>
            <w:tr w14:paraId="5B3F0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22E8A078">
                  <w:pPr>
                    <w:pStyle w:val="12"/>
                    <w:widowControl w:val="0"/>
                    <w:bidi w:val="0"/>
                    <w:rPr>
                      <w:rFonts w:hint="eastAsia"/>
                      <w:color w:val="0000FF"/>
                      <w:lang w:val="en-US" w:eastAsia="zh-CN"/>
                    </w:rPr>
                  </w:pPr>
                </w:p>
              </w:tc>
              <w:tc>
                <w:tcPr>
                  <w:tcW w:w="1122" w:type="pct"/>
                  <w:tcBorders>
                    <w:tl2br w:val="nil"/>
                    <w:tr2bl w:val="nil"/>
                  </w:tcBorders>
                  <w:noWrap w:val="0"/>
                  <w:vAlign w:val="center"/>
                </w:tcPr>
                <w:p w14:paraId="35F7901A">
                  <w:pPr>
                    <w:pStyle w:val="12"/>
                    <w:widowControl w:val="0"/>
                    <w:bidi w:val="0"/>
                    <w:rPr>
                      <w:rFonts w:hint="default"/>
                      <w:color w:val="0000FF"/>
                      <w:lang w:val="en-US" w:eastAsia="zh-CN"/>
                    </w:rPr>
                  </w:pPr>
                  <w:r>
                    <w:rPr>
                      <w:rFonts w:hint="eastAsia"/>
                      <w:color w:val="0000FF"/>
                      <w:lang w:val="en-US" w:eastAsia="zh-CN"/>
                    </w:rPr>
                    <w:t>厂界</w:t>
                  </w:r>
                </w:p>
              </w:tc>
              <w:tc>
                <w:tcPr>
                  <w:tcW w:w="1808" w:type="pct"/>
                  <w:tcBorders>
                    <w:tl2br w:val="nil"/>
                    <w:tr2bl w:val="nil"/>
                  </w:tcBorders>
                  <w:noWrap w:val="0"/>
                  <w:vAlign w:val="center"/>
                </w:tcPr>
                <w:p w14:paraId="7DE29371">
                  <w:pPr>
                    <w:pStyle w:val="12"/>
                    <w:widowControl w:val="0"/>
                    <w:bidi w:val="0"/>
                    <w:rPr>
                      <w:rFonts w:hint="eastAsia"/>
                      <w:color w:val="0000FF"/>
                      <w:lang w:val="en-US" w:eastAsia="zh-CN"/>
                    </w:rPr>
                  </w:pPr>
                  <w:r>
                    <w:rPr>
                      <w:rFonts w:hint="eastAsia"/>
                      <w:color w:val="0000FF"/>
                      <w:lang w:val="en-US" w:eastAsia="zh-CN"/>
                    </w:rPr>
                    <w:t>非甲烷总烃、臭气浓度</w:t>
                  </w:r>
                </w:p>
              </w:tc>
              <w:tc>
                <w:tcPr>
                  <w:tcW w:w="1255" w:type="pct"/>
                  <w:tcBorders>
                    <w:tl2br w:val="nil"/>
                    <w:tr2bl w:val="nil"/>
                  </w:tcBorders>
                  <w:noWrap w:val="0"/>
                  <w:vAlign w:val="center"/>
                </w:tcPr>
                <w:p w14:paraId="6C1E2EC8">
                  <w:pPr>
                    <w:pStyle w:val="12"/>
                    <w:widowControl w:val="0"/>
                    <w:bidi w:val="0"/>
                    <w:rPr>
                      <w:rFonts w:hint="eastAsia"/>
                      <w:color w:val="0000FF"/>
                      <w:lang w:val="en-US" w:eastAsia="zh-CN"/>
                    </w:rPr>
                  </w:pPr>
                  <w:r>
                    <w:rPr>
                      <w:rFonts w:hint="eastAsia"/>
                      <w:color w:val="0000FF"/>
                      <w:lang w:val="en-US" w:eastAsia="zh-CN"/>
                    </w:rPr>
                    <w:t>1次/年</w:t>
                  </w:r>
                </w:p>
              </w:tc>
            </w:tr>
            <w:tr w14:paraId="5B582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3F69B083">
                  <w:pPr>
                    <w:pStyle w:val="12"/>
                    <w:widowControl w:val="0"/>
                    <w:bidi w:val="0"/>
                    <w:rPr>
                      <w:rFonts w:hint="eastAsia"/>
                      <w:color w:val="0000FF"/>
                      <w:lang w:val="en-US" w:eastAsia="zh-CN"/>
                    </w:rPr>
                  </w:pPr>
                </w:p>
              </w:tc>
              <w:tc>
                <w:tcPr>
                  <w:tcW w:w="1122" w:type="pct"/>
                  <w:tcBorders>
                    <w:tl2br w:val="nil"/>
                    <w:tr2bl w:val="nil"/>
                  </w:tcBorders>
                  <w:noWrap w:val="0"/>
                  <w:vAlign w:val="center"/>
                </w:tcPr>
                <w:p w14:paraId="065EC6F8">
                  <w:pPr>
                    <w:pStyle w:val="12"/>
                    <w:widowControl w:val="0"/>
                    <w:bidi w:val="0"/>
                    <w:rPr>
                      <w:rFonts w:hint="default"/>
                      <w:color w:val="0000FF"/>
                      <w:lang w:val="en-US" w:eastAsia="zh-CN"/>
                    </w:rPr>
                  </w:pPr>
                  <w:r>
                    <w:rPr>
                      <w:rFonts w:hint="eastAsia"/>
                      <w:color w:val="0000FF"/>
                      <w:lang w:val="en-US" w:eastAsia="zh-CN"/>
                    </w:rPr>
                    <w:t>厂内（车间外）</w:t>
                  </w:r>
                </w:p>
              </w:tc>
              <w:tc>
                <w:tcPr>
                  <w:tcW w:w="1808" w:type="pct"/>
                  <w:tcBorders>
                    <w:tl2br w:val="nil"/>
                    <w:tr2bl w:val="nil"/>
                  </w:tcBorders>
                  <w:shd w:val="clear" w:color="auto" w:fill="auto"/>
                  <w:noWrap w:val="0"/>
                  <w:vAlign w:val="center"/>
                </w:tcPr>
                <w:p w14:paraId="21E24251">
                  <w:pPr>
                    <w:pStyle w:val="12"/>
                    <w:widowControl w:val="0"/>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非甲烷总烃、臭气浓度</w:t>
                  </w:r>
                </w:p>
              </w:tc>
              <w:tc>
                <w:tcPr>
                  <w:tcW w:w="1255" w:type="pct"/>
                  <w:tcBorders>
                    <w:tl2br w:val="nil"/>
                    <w:tr2bl w:val="nil"/>
                  </w:tcBorders>
                  <w:shd w:val="clear" w:color="auto" w:fill="auto"/>
                  <w:noWrap w:val="0"/>
                  <w:vAlign w:val="center"/>
                </w:tcPr>
                <w:p w14:paraId="6AABC242">
                  <w:pPr>
                    <w:pStyle w:val="12"/>
                    <w:widowControl w:val="0"/>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1次/年</w:t>
                  </w:r>
                </w:p>
              </w:tc>
            </w:tr>
          </w:tbl>
          <w:p w14:paraId="4A5902DE">
            <w:pPr>
              <w:ind w:firstLine="480"/>
              <w:rPr>
                <w:rFonts w:hint="default" w:eastAsia="宋体"/>
                <w:b/>
                <w:bCs/>
                <w:color w:val="auto"/>
                <w:lang w:val="en-US" w:eastAsia="zh-CN"/>
              </w:rPr>
            </w:pPr>
            <w:r>
              <w:rPr>
                <w:rFonts w:hint="eastAsia"/>
                <w:b/>
                <w:bCs/>
                <w:color w:val="auto"/>
                <w:lang w:val="en-US" w:eastAsia="zh-CN"/>
              </w:rPr>
              <w:t>二、废水</w:t>
            </w:r>
          </w:p>
          <w:p w14:paraId="0541CFB6">
            <w:pPr>
              <w:ind w:firstLine="480"/>
              <w:rPr>
                <w:rFonts w:hint="eastAsia"/>
                <w:color w:val="auto"/>
                <w:sz w:val="24"/>
                <w:highlight w:val="none"/>
                <w:lang w:val="en-US" w:eastAsia="zh-CN"/>
              </w:rPr>
            </w:pPr>
            <w:r>
              <w:rPr>
                <w:rFonts w:hint="eastAsia" w:ascii="Times New Roman" w:hAnsi="Times New Roman" w:eastAsia="宋体"/>
                <w:color w:val="auto"/>
                <w:kern w:val="0"/>
                <w:sz w:val="24"/>
                <w:highlight w:val="none"/>
              </w:rPr>
              <w:t>项目</w:t>
            </w:r>
            <w:r>
              <w:rPr>
                <w:rFonts w:hint="eastAsia"/>
                <w:color w:val="auto"/>
                <w:kern w:val="0"/>
                <w:sz w:val="24"/>
                <w:highlight w:val="none"/>
                <w:lang w:eastAsia="zh-CN"/>
              </w:rPr>
              <w:t>运营</w:t>
            </w:r>
            <w:r>
              <w:rPr>
                <w:rFonts w:hint="eastAsia" w:ascii="Times New Roman" w:hAnsi="Times New Roman" w:eastAsia="宋体"/>
                <w:color w:val="auto"/>
                <w:kern w:val="0"/>
                <w:sz w:val="24"/>
                <w:highlight w:val="none"/>
              </w:rPr>
              <w:t>期间的</w:t>
            </w:r>
            <w:r>
              <w:rPr>
                <w:rFonts w:hint="eastAsia" w:ascii="Times New Roman" w:hAnsi="Times New Roman" w:eastAsia="宋体"/>
                <w:color w:val="auto"/>
                <w:kern w:val="0"/>
                <w:sz w:val="24"/>
                <w:highlight w:val="none"/>
                <w:lang w:val="en-US" w:eastAsia="zh-CN"/>
              </w:rPr>
              <w:t>废水</w:t>
            </w:r>
            <w:r>
              <w:rPr>
                <w:rFonts w:hint="eastAsia"/>
                <w:color w:val="auto"/>
                <w:kern w:val="0"/>
                <w:sz w:val="24"/>
                <w:highlight w:val="none"/>
                <w:lang w:val="en-US" w:eastAsia="zh-CN"/>
              </w:rPr>
              <w:t>经隔油池+化粪池处理</w:t>
            </w:r>
            <w:r>
              <w:rPr>
                <w:rFonts w:hint="eastAsia" w:ascii="Times New Roman" w:hAnsi="Times New Roman" w:eastAsia="宋体" w:cs="Times New Roman"/>
                <w:color w:val="auto"/>
                <w:spacing w:val="-7"/>
                <w:sz w:val="24"/>
                <w:szCs w:val="24"/>
                <w:highlight w:val="none"/>
                <w:lang w:eastAsia="zh-CN"/>
              </w:rPr>
              <w:t>后，</w:t>
            </w:r>
            <w:r>
              <w:rPr>
                <w:rFonts w:hint="eastAsia" w:ascii="Times New Roman" w:hAnsi="Times New Roman" w:eastAsia="宋体" w:cs="Times New Roman"/>
                <w:color w:val="auto"/>
                <w:spacing w:val="-7"/>
                <w:sz w:val="24"/>
                <w:szCs w:val="24"/>
                <w:highlight w:val="none"/>
                <w:lang w:val="en-US" w:eastAsia="zh-CN"/>
              </w:rPr>
              <w:t>由</w:t>
            </w:r>
            <w:r>
              <w:rPr>
                <w:rFonts w:hint="eastAsia" w:ascii="Times New Roman" w:hAnsi="Times New Roman" w:eastAsia="宋体"/>
                <w:color w:val="auto"/>
                <w:sz w:val="24"/>
                <w:highlight w:val="none"/>
                <w:lang w:val="en-US" w:eastAsia="zh-CN"/>
              </w:rPr>
              <w:t>园区污水管网排入</w:t>
            </w:r>
            <w:r>
              <w:rPr>
                <w:rFonts w:hint="eastAsia"/>
                <w:color w:val="auto"/>
                <w:sz w:val="24"/>
                <w:highlight w:val="none"/>
                <w:lang w:val="en-US" w:eastAsia="zh-CN"/>
              </w:rPr>
              <w:t>赤湖工业园</w:t>
            </w:r>
          </w:p>
          <w:p w14:paraId="32A2D350">
            <w:pPr>
              <w:ind w:firstLine="48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进一步处理，</w:t>
            </w:r>
            <w:r>
              <w:rPr>
                <w:rFonts w:hint="eastAsia" w:cs="Times New Roman"/>
                <w:bCs/>
                <w:color w:val="auto"/>
                <w:sz w:val="24"/>
                <w:szCs w:val="24"/>
                <w:highlight w:val="none"/>
                <w:lang w:val="en-US" w:eastAsia="zh-CN"/>
              </w:rPr>
              <w:t>达到</w:t>
            </w:r>
            <w:r>
              <w:rPr>
                <w:rFonts w:hint="eastAsia" w:ascii="Times New Roman" w:hAnsi="Times New Roman" w:eastAsia="宋体" w:cs="Times New Roman"/>
                <w:bCs/>
                <w:color w:val="auto"/>
                <w:sz w:val="24"/>
                <w:szCs w:val="24"/>
                <w:highlight w:val="none"/>
                <w:lang w:val="en-US" w:eastAsia="zh-CN"/>
              </w:rPr>
              <w:t>《城镇污水处理厂污染物排放标准》（GB18918-2002）一级A标准后，尾水最终排入</w:t>
            </w:r>
            <w:r>
              <w:rPr>
                <w:rFonts w:hint="eastAsia" w:cs="Times New Roman"/>
                <w:bCs/>
                <w:color w:val="auto"/>
                <w:sz w:val="24"/>
                <w:szCs w:val="24"/>
                <w:highlight w:val="none"/>
                <w:lang w:val="en-US" w:eastAsia="zh-CN"/>
              </w:rPr>
              <w:t>长江</w:t>
            </w:r>
            <w:r>
              <w:rPr>
                <w:rFonts w:hint="eastAsia" w:ascii="Times New Roman" w:hAnsi="Times New Roman" w:eastAsia="宋体" w:cs="Times New Roman"/>
                <w:bCs/>
                <w:color w:val="auto"/>
                <w:sz w:val="24"/>
                <w:szCs w:val="24"/>
                <w:highlight w:val="none"/>
                <w:lang w:val="en-US" w:eastAsia="zh-CN"/>
              </w:rPr>
              <w:t>。</w:t>
            </w:r>
          </w:p>
          <w:p w14:paraId="65D1D548">
            <w:pPr>
              <w:ind w:firstLine="48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1、</w:t>
            </w:r>
            <w:r>
              <w:rPr>
                <w:rFonts w:hint="eastAsia"/>
                <w:b/>
                <w:bCs/>
                <w:color w:val="auto"/>
                <w:vertAlign w:val="baseline"/>
                <w:lang w:val="en-US" w:eastAsia="zh-CN"/>
              </w:rPr>
              <w:t>废水污染源情况</w:t>
            </w:r>
          </w:p>
          <w:p w14:paraId="21F1019B">
            <w:pPr>
              <w:pStyle w:val="13"/>
              <w:numPr>
                <w:ilvl w:val="0"/>
                <w:numId w:val="7"/>
              </w:numPr>
              <w:bidi w:val="0"/>
              <w:ind w:left="0" w:leftChars="0" w:firstLine="0" w:firstLineChars="0"/>
              <w:rPr>
                <w:rFonts w:hint="eastAsia"/>
                <w:color w:val="auto"/>
                <w:lang w:val="en-US" w:eastAsia="zh-CN"/>
              </w:rPr>
            </w:pPr>
            <w:r>
              <w:rPr>
                <w:rFonts w:hint="eastAsia"/>
                <w:color w:val="auto"/>
                <w:lang w:val="en-US" w:eastAsia="zh-CN"/>
              </w:rPr>
              <w:t>废水污染源产生、排放汇总表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6"/>
              <w:gridCol w:w="459"/>
              <w:gridCol w:w="892"/>
              <w:gridCol w:w="686"/>
              <w:gridCol w:w="764"/>
              <w:gridCol w:w="1001"/>
              <w:gridCol w:w="890"/>
              <w:gridCol w:w="982"/>
              <w:gridCol w:w="719"/>
              <w:gridCol w:w="864"/>
              <w:gridCol w:w="944"/>
            </w:tblGrid>
            <w:tr w14:paraId="7751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63" w:type="pct"/>
                  <w:vMerge w:val="restart"/>
                  <w:tcBorders>
                    <w:top w:val="single" w:color="000000" w:sz="12" w:space="0"/>
                    <w:left w:val="nil"/>
                    <w:tl2br w:val="nil"/>
                  </w:tcBorders>
                  <w:shd w:val="clear" w:color="auto" w:fill="auto"/>
                  <w:vAlign w:val="center"/>
                </w:tcPr>
                <w:p w14:paraId="6553F1CA">
                  <w:pPr>
                    <w:pStyle w:val="12"/>
                    <w:widowControl w:val="0"/>
                    <w:bidi w:val="0"/>
                    <w:jc w:val="center"/>
                    <w:rPr>
                      <w:rFonts w:hint="default"/>
                      <w:b/>
                      <w:bCs/>
                      <w:color w:val="auto"/>
                      <w:lang w:val="en-US" w:eastAsia="zh-CN"/>
                    </w:rPr>
                  </w:pPr>
                  <w:r>
                    <w:rPr>
                      <w:rFonts w:hint="eastAsia"/>
                      <w:b/>
                      <w:bCs/>
                      <w:color w:val="auto"/>
                      <w:lang w:val="en-US" w:eastAsia="zh-CN"/>
                    </w:rPr>
                    <w:t>产排污环节</w:t>
                  </w:r>
                </w:p>
              </w:tc>
              <w:tc>
                <w:tcPr>
                  <w:tcW w:w="265" w:type="pct"/>
                  <w:vMerge w:val="restart"/>
                  <w:tcBorders>
                    <w:top w:val="single" w:color="000000" w:sz="12" w:space="0"/>
                  </w:tcBorders>
                  <w:shd w:val="clear" w:color="auto" w:fill="auto"/>
                  <w:vAlign w:val="center"/>
                </w:tcPr>
                <w:p w14:paraId="5270704D">
                  <w:pPr>
                    <w:pStyle w:val="12"/>
                    <w:widowControl w:val="0"/>
                    <w:bidi w:val="0"/>
                    <w:jc w:val="center"/>
                    <w:rPr>
                      <w:rFonts w:hint="default"/>
                      <w:b/>
                      <w:bCs/>
                      <w:color w:val="auto"/>
                      <w:lang w:val="en-US" w:eastAsia="zh-CN"/>
                    </w:rPr>
                  </w:pPr>
                  <w:r>
                    <w:rPr>
                      <w:rFonts w:hint="eastAsia"/>
                      <w:b/>
                      <w:bCs/>
                      <w:color w:val="auto"/>
                      <w:lang w:val="en-US" w:eastAsia="zh-CN"/>
                    </w:rPr>
                    <w:t>类别</w:t>
                  </w:r>
                </w:p>
              </w:tc>
              <w:tc>
                <w:tcPr>
                  <w:tcW w:w="515" w:type="pct"/>
                  <w:vMerge w:val="restart"/>
                  <w:tcBorders>
                    <w:top w:val="single" w:color="000000" w:sz="12" w:space="0"/>
                  </w:tcBorders>
                  <w:shd w:val="clear" w:color="auto" w:fill="auto"/>
                  <w:vAlign w:val="center"/>
                </w:tcPr>
                <w:p w14:paraId="75325AF4">
                  <w:pPr>
                    <w:pStyle w:val="12"/>
                    <w:widowControl w:val="0"/>
                    <w:bidi w:val="0"/>
                    <w:jc w:val="center"/>
                    <w:rPr>
                      <w:rFonts w:hint="default"/>
                      <w:b/>
                      <w:bCs/>
                      <w:color w:val="auto"/>
                      <w:lang w:val="en-US" w:eastAsia="zh-CN"/>
                    </w:rPr>
                  </w:pPr>
                  <w:r>
                    <w:rPr>
                      <w:rFonts w:hint="eastAsia"/>
                      <w:b/>
                      <w:bCs/>
                      <w:color w:val="auto"/>
                      <w:lang w:val="en-US" w:eastAsia="zh-CN"/>
                    </w:rPr>
                    <w:t>污染物种类</w:t>
                  </w:r>
                </w:p>
              </w:tc>
              <w:tc>
                <w:tcPr>
                  <w:tcW w:w="1415" w:type="pct"/>
                  <w:gridSpan w:val="3"/>
                  <w:tcBorders>
                    <w:top w:val="single" w:color="000000" w:sz="12" w:space="0"/>
                  </w:tcBorders>
                  <w:shd w:val="clear" w:color="auto" w:fill="auto"/>
                  <w:vAlign w:val="center"/>
                </w:tcPr>
                <w:p w14:paraId="6845F6A7">
                  <w:pPr>
                    <w:pStyle w:val="12"/>
                    <w:widowControl w:val="0"/>
                    <w:bidi w:val="0"/>
                    <w:jc w:val="center"/>
                    <w:rPr>
                      <w:rFonts w:hint="default"/>
                      <w:b/>
                      <w:bCs/>
                      <w:color w:val="auto"/>
                      <w:lang w:val="en-US" w:eastAsia="zh-CN"/>
                    </w:rPr>
                  </w:pPr>
                  <w:r>
                    <w:rPr>
                      <w:rFonts w:hint="eastAsia"/>
                      <w:b/>
                      <w:bCs/>
                      <w:color w:val="auto"/>
                      <w:lang w:val="en-US" w:eastAsia="zh-CN"/>
                    </w:rPr>
                    <w:t>污染物产生量和浓度</w:t>
                  </w:r>
                </w:p>
              </w:tc>
              <w:tc>
                <w:tcPr>
                  <w:tcW w:w="514" w:type="pct"/>
                  <w:tcBorders>
                    <w:top w:val="single" w:color="000000" w:sz="12" w:space="0"/>
                  </w:tcBorders>
                  <w:shd w:val="clear" w:color="auto" w:fill="auto"/>
                  <w:vAlign w:val="center"/>
                </w:tcPr>
                <w:p w14:paraId="382D91BA">
                  <w:pPr>
                    <w:pStyle w:val="12"/>
                    <w:widowControl w:val="0"/>
                    <w:bidi w:val="0"/>
                    <w:jc w:val="center"/>
                    <w:rPr>
                      <w:rFonts w:hint="default"/>
                      <w:b/>
                      <w:bCs/>
                      <w:color w:val="auto"/>
                      <w:lang w:val="en-US" w:eastAsia="zh-CN"/>
                    </w:rPr>
                  </w:pPr>
                  <w:r>
                    <w:rPr>
                      <w:rFonts w:hint="eastAsia"/>
                      <w:b/>
                      <w:bCs/>
                      <w:color w:val="auto"/>
                      <w:lang w:val="en-US" w:eastAsia="zh-CN"/>
                    </w:rPr>
                    <w:t>污染治理设施</w:t>
                  </w:r>
                </w:p>
              </w:tc>
              <w:tc>
                <w:tcPr>
                  <w:tcW w:w="567" w:type="pct"/>
                  <w:tcBorders>
                    <w:top w:val="single" w:color="000000" w:sz="12" w:space="0"/>
                  </w:tcBorders>
                  <w:shd w:val="clear" w:color="auto" w:fill="auto"/>
                  <w:vAlign w:val="center"/>
                </w:tcPr>
                <w:p w14:paraId="081E29DE">
                  <w:pPr>
                    <w:pStyle w:val="12"/>
                    <w:widowControl w:val="0"/>
                    <w:bidi w:val="0"/>
                    <w:jc w:val="center"/>
                    <w:rPr>
                      <w:rFonts w:hint="eastAsia"/>
                      <w:b/>
                      <w:bCs/>
                      <w:color w:val="auto"/>
                      <w:lang w:val="en-US" w:eastAsia="zh-CN"/>
                    </w:rPr>
                  </w:pPr>
                </w:p>
              </w:tc>
              <w:tc>
                <w:tcPr>
                  <w:tcW w:w="1459" w:type="pct"/>
                  <w:gridSpan w:val="3"/>
                  <w:tcBorders>
                    <w:top w:val="single" w:color="000000" w:sz="12" w:space="0"/>
                    <w:right w:val="nil"/>
                  </w:tcBorders>
                  <w:shd w:val="clear" w:color="auto" w:fill="auto"/>
                  <w:vAlign w:val="center"/>
                </w:tcPr>
                <w:p w14:paraId="11D3B4D1">
                  <w:pPr>
                    <w:pStyle w:val="12"/>
                    <w:widowControl w:val="0"/>
                    <w:bidi w:val="0"/>
                    <w:jc w:val="center"/>
                    <w:rPr>
                      <w:rFonts w:hint="default"/>
                      <w:b/>
                      <w:bCs/>
                      <w:color w:val="auto"/>
                      <w:lang w:val="en-US" w:eastAsia="zh-CN"/>
                    </w:rPr>
                  </w:pPr>
                  <w:r>
                    <w:rPr>
                      <w:rFonts w:hint="eastAsia"/>
                      <w:b/>
                      <w:bCs/>
                      <w:color w:val="auto"/>
                      <w:lang w:val="en-US" w:eastAsia="zh-CN"/>
                    </w:rPr>
                    <w:t>污染物排放量和浓度</w:t>
                  </w:r>
                </w:p>
              </w:tc>
            </w:tr>
            <w:tr w14:paraId="51E9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3" w:type="pct"/>
                  <w:vMerge w:val="continue"/>
                  <w:tcBorders>
                    <w:left w:val="nil"/>
                  </w:tcBorders>
                  <w:shd w:val="clear" w:color="auto" w:fill="auto"/>
                  <w:vAlign w:val="center"/>
                </w:tcPr>
                <w:p w14:paraId="5349C721">
                  <w:pPr>
                    <w:pStyle w:val="12"/>
                    <w:widowControl w:val="0"/>
                    <w:bidi w:val="0"/>
                    <w:jc w:val="center"/>
                    <w:rPr>
                      <w:rFonts w:hint="eastAsia"/>
                      <w:b/>
                      <w:bCs/>
                      <w:color w:val="auto"/>
                      <w:lang w:val="en-US" w:eastAsia="zh-CN"/>
                    </w:rPr>
                  </w:pPr>
                </w:p>
              </w:tc>
              <w:tc>
                <w:tcPr>
                  <w:tcW w:w="265" w:type="pct"/>
                  <w:vMerge w:val="continue"/>
                  <w:shd w:val="clear" w:color="auto" w:fill="auto"/>
                  <w:vAlign w:val="center"/>
                </w:tcPr>
                <w:p w14:paraId="5805BFE1">
                  <w:pPr>
                    <w:pStyle w:val="12"/>
                    <w:widowControl w:val="0"/>
                    <w:bidi w:val="0"/>
                    <w:jc w:val="center"/>
                    <w:rPr>
                      <w:rFonts w:hint="eastAsia"/>
                      <w:b/>
                      <w:bCs/>
                      <w:color w:val="auto"/>
                      <w:lang w:val="en-US" w:eastAsia="zh-CN"/>
                    </w:rPr>
                  </w:pPr>
                </w:p>
              </w:tc>
              <w:tc>
                <w:tcPr>
                  <w:tcW w:w="515" w:type="pct"/>
                  <w:vMerge w:val="continue"/>
                  <w:shd w:val="clear" w:color="auto" w:fill="auto"/>
                  <w:vAlign w:val="center"/>
                </w:tcPr>
                <w:p w14:paraId="69515BC2">
                  <w:pPr>
                    <w:pStyle w:val="12"/>
                    <w:widowControl w:val="0"/>
                    <w:bidi w:val="0"/>
                    <w:jc w:val="center"/>
                    <w:rPr>
                      <w:rFonts w:hint="eastAsia"/>
                      <w:b/>
                      <w:bCs/>
                      <w:color w:val="auto"/>
                      <w:lang w:val="en-US" w:eastAsia="zh-CN"/>
                    </w:rPr>
                  </w:pPr>
                </w:p>
              </w:tc>
              <w:tc>
                <w:tcPr>
                  <w:tcW w:w="396" w:type="pct"/>
                  <w:shd w:val="clear" w:color="auto" w:fill="auto"/>
                  <w:vAlign w:val="center"/>
                </w:tcPr>
                <w:p w14:paraId="4F7C2F03">
                  <w:pPr>
                    <w:pStyle w:val="12"/>
                    <w:widowControl w:val="0"/>
                    <w:bidi w:val="0"/>
                    <w:jc w:val="center"/>
                    <w:rPr>
                      <w:rFonts w:hint="eastAsia"/>
                      <w:b/>
                      <w:bCs w:val="0"/>
                      <w:color w:val="auto"/>
                      <w:lang w:val="en-US" w:eastAsia="zh-CN"/>
                    </w:rPr>
                  </w:pPr>
                  <w:r>
                    <w:rPr>
                      <w:rFonts w:hint="eastAsia"/>
                      <w:b/>
                      <w:bCs/>
                      <w:color w:val="auto"/>
                      <w:lang w:val="en-US" w:eastAsia="zh-CN"/>
                    </w:rPr>
                    <w:t>废水量</w:t>
                  </w:r>
                  <w:r>
                    <w:rPr>
                      <w:b/>
                      <w:bCs w:val="0"/>
                      <w:color w:val="auto"/>
                      <w:sz w:val="21"/>
                      <w:szCs w:val="21"/>
                    </w:rPr>
                    <w:t>m</w:t>
                  </w:r>
                  <w:r>
                    <w:rPr>
                      <w:b/>
                      <w:bCs w:val="0"/>
                      <w:color w:val="auto"/>
                      <w:sz w:val="21"/>
                      <w:szCs w:val="21"/>
                      <w:vertAlign w:val="superscript"/>
                    </w:rPr>
                    <w:t>3</w:t>
                  </w:r>
                  <w:r>
                    <w:rPr>
                      <w:b/>
                      <w:bCs w:val="0"/>
                      <w:color w:val="auto"/>
                      <w:sz w:val="21"/>
                      <w:szCs w:val="21"/>
                    </w:rPr>
                    <w:t>/a</w:t>
                  </w:r>
                </w:p>
              </w:tc>
              <w:tc>
                <w:tcPr>
                  <w:tcW w:w="441" w:type="pct"/>
                  <w:shd w:val="clear" w:color="auto" w:fill="auto"/>
                  <w:vAlign w:val="center"/>
                </w:tcPr>
                <w:p w14:paraId="29137C86">
                  <w:pPr>
                    <w:pStyle w:val="12"/>
                    <w:widowControl w:val="0"/>
                    <w:bidi w:val="0"/>
                    <w:jc w:val="center"/>
                    <w:rPr>
                      <w:rFonts w:hint="eastAsia"/>
                      <w:b/>
                      <w:bCs w:val="0"/>
                      <w:color w:val="auto"/>
                      <w:lang w:val="en-US" w:eastAsia="zh-CN"/>
                    </w:rPr>
                  </w:pPr>
                  <w:r>
                    <w:rPr>
                      <w:rFonts w:hint="eastAsia"/>
                      <w:b/>
                      <w:bCs/>
                      <w:color w:val="auto"/>
                      <w:lang w:val="en-US" w:eastAsia="zh-CN"/>
                    </w:rPr>
                    <w:t>产生浓度</w:t>
                  </w:r>
                  <w:r>
                    <w:rPr>
                      <w:rFonts w:hint="eastAsia"/>
                      <w:b/>
                      <w:bCs w:val="0"/>
                      <w:color w:val="auto"/>
                      <w:sz w:val="21"/>
                      <w:szCs w:val="21"/>
                    </w:rPr>
                    <w:t>mg/L</w:t>
                  </w:r>
                </w:p>
              </w:tc>
              <w:tc>
                <w:tcPr>
                  <w:tcW w:w="578" w:type="pct"/>
                  <w:shd w:val="clear" w:color="auto" w:fill="auto"/>
                  <w:vAlign w:val="center"/>
                </w:tcPr>
                <w:p w14:paraId="0047C446">
                  <w:pPr>
                    <w:pStyle w:val="12"/>
                    <w:widowControl w:val="0"/>
                    <w:bidi w:val="0"/>
                    <w:jc w:val="center"/>
                    <w:rPr>
                      <w:rFonts w:hint="eastAsia"/>
                      <w:b/>
                      <w:bCs w:val="0"/>
                      <w:color w:val="auto"/>
                      <w:lang w:val="en-US" w:eastAsia="zh-CN"/>
                    </w:rPr>
                  </w:pPr>
                  <w:r>
                    <w:rPr>
                      <w:rFonts w:hint="eastAsia"/>
                      <w:b/>
                      <w:bCs/>
                      <w:color w:val="auto"/>
                      <w:lang w:val="en-US" w:eastAsia="zh-CN"/>
                    </w:rPr>
                    <w:t>产生量</w:t>
                  </w:r>
                  <w:r>
                    <w:rPr>
                      <w:rFonts w:hint="default"/>
                      <w:b/>
                      <w:bCs w:val="0"/>
                      <w:color w:val="auto"/>
                    </w:rPr>
                    <w:t>t/a</w:t>
                  </w:r>
                </w:p>
              </w:tc>
              <w:tc>
                <w:tcPr>
                  <w:tcW w:w="514" w:type="pct"/>
                  <w:shd w:val="clear" w:color="auto" w:fill="auto"/>
                  <w:vAlign w:val="center"/>
                </w:tcPr>
                <w:p w14:paraId="1810F2DE">
                  <w:pPr>
                    <w:pStyle w:val="12"/>
                    <w:widowControl w:val="0"/>
                    <w:bidi w:val="0"/>
                    <w:jc w:val="center"/>
                    <w:rPr>
                      <w:rFonts w:hint="default"/>
                      <w:b/>
                      <w:bCs/>
                      <w:color w:val="auto"/>
                      <w:lang w:val="en-US" w:eastAsia="zh-CN"/>
                    </w:rPr>
                  </w:pPr>
                  <w:r>
                    <w:rPr>
                      <w:rFonts w:hint="eastAsia"/>
                      <w:b/>
                      <w:bCs/>
                      <w:color w:val="auto"/>
                      <w:lang w:val="en-US" w:eastAsia="zh-CN"/>
                    </w:rPr>
                    <w:t>主要治理工艺</w:t>
                  </w:r>
                </w:p>
              </w:tc>
              <w:tc>
                <w:tcPr>
                  <w:tcW w:w="567" w:type="pct"/>
                  <w:shd w:val="clear" w:color="auto" w:fill="auto"/>
                  <w:vAlign w:val="center"/>
                </w:tcPr>
                <w:p w14:paraId="490A33FE">
                  <w:pPr>
                    <w:pStyle w:val="12"/>
                    <w:widowControl w:val="0"/>
                    <w:bidi w:val="0"/>
                    <w:jc w:val="center"/>
                    <w:rPr>
                      <w:rFonts w:hint="default"/>
                      <w:b/>
                      <w:bCs w:val="0"/>
                      <w:color w:val="auto"/>
                      <w:lang w:val="en-US" w:eastAsia="zh-CN"/>
                    </w:rPr>
                  </w:pPr>
                  <w:r>
                    <w:rPr>
                      <w:rFonts w:hint="eastAsia"/>
                      <w:b/>
                      <w:bCs/>
                      <w:color w:val="auto"/>
                      <w:lang w:val="en-US" w:eastAsia="zh-CN"/>
                    </w:rPr>
                    <w:t>去除效率</w:t>
                  </w:r>
                  <w:r>
                    <w:rPr>
                      <w:rFonts w:hint="eastAsia"/>
                      <w:b/>
                      <w:bCs w:val="0"/>
                      <w:color w:val="auto"/>
                      <w:lang w:val="en-US" w:eastAsia="zh-CN"/>
                    </w:rPr>
                    <w:t>%</w:t>
                  </w:r>
                </w:p>
              </w:tc>
              <w:tc>
                <w:tcPr>
                  <w:tcW w:w="415" w:type="pct"/>
                  <w:shd w:val="clear" w:color="auto" w:fill="auto"/>
                  <w:vAlign w:val="center"/>
                </w:tcPr>
                <w:p w14:paraId="24756FEA">
                  <w:pPr>
                    <w:pStyle w:val="12"/>
                    <w:widowControl w:val="0"/>
                    <w:bidi w:val="0"/>
                    <w:ind w:firstLine="0" w:firstLineChars="0"/>
                    <w:jc w:val="center"/>
                    <w:rPr>
                      <w:rFonts w:hint="eastAsia" w:ascii="Times New Roman" w:hAnsi="Times New Roman" w:eastAsia="宋体" w:cs="Times New Roman"/>
                      <w:b/>
                      <w:bCs w:val="0"/>
                      <w:color w:val="auto"/>
                      <w:kern w:val="0"/>
                      <w:sz w:val="21"/>
                      <w:szCs w:val="21"/>
                      <w:lang w:val="en-US" w:eastAsia="zh-CN"/>
                    </w:rPr>
                  </w:pPr>
                  <w:r>
                    <w:rPr>
                      <w:rFonts w:hint="eastAsia"/>
                      <w:b/>
                      <w:bCs/>
                      <w:color w:val="auto"/>
                      <w:lang w:val="en-US" w:eastAsia="zh-CN"/>
                    </w:rPr>
                    <w:t>废水量</w:t>
                  </w:r>
                  <w:r>
                    <w:rPr>
                      <w:b/>
                      <w:bCs w:val="0"/>
                      <w:color w:val="auto"/>
                      <w:sz w:val="21"/>
                      <w:szCs w:val="21"/>
                    </w:rPr>
                    <w:t>m</w:t>
                  </w:r>
                  <w:r>
                    <w:rPr>
                      <w:b/>
                      <w:bCs w:val="0"/>
                      <w:color w:val="auto"/>
                      <w:sz w:val="21"/>
                      <w:szCs w:val="21"/>
                      <w:vertAlign w:val="superscript"/>
                    </w:rPr>
                    <w:t>3</w:t>
                  </w:r>
                  <w:r>
                    <w:rPr>
                      <w:b/>
                      <w:bCs w:val="0"/>
                      <w:color w:val="auto"/>
                      <w:sz w:val="21"/>
                      <w:szCs w:val="21"/>
                    </w:rPr>
                    <w:t>/a</w:t>
                  </w:r>
                </w:p>
              </w:tc>
              <w:tc>
                <w:tcPr>
                  <w:tcW w:w="499" w:type="pct"/>
                  <w:shd w:val="clear" w:color="auto" w:fill="auto"/>
                  <w:vAlign w:val="center"/>
                </w:tcPr>
                <w:p w14:paraId="0CE97C30">
                  <w:pPr>
                    <w:pStyle w:val="12"/>
                    <w:widowControl w:val="0"/>
                    <w:bidi w:val="0"/>
                    <w:ind w:firstLine="0" w:firstLineChars="0"/>
                    <w:jc w:val="center"/>
                    <w:rPr>
                      <w:rFonts w:hint="eastAsia" w:ascii="Times New Roman" w:hAnsi="Times New Roman" w:eastAsia="宋体" w:cs="Times New Roman"/>
                      <w:b/>
                      <w:bCs w:val="0"/>
                      <w:color w:val="auto"/>
                      <w:kern w:val="0"/>
                      <w:sz w:val="21"/>
                      <w:szCs w:val="21"/>
                      <w:lang w:val="en-US" w:eastAsia="zh-CN"/>
                    </w:rPr>
                  </w:pPr>
                  <w:r>
                    <w:rPr>
                      <w:rFonts w:hint="eastAsia"/>
                      <w:b/>
                      <w:bCs/>
                      <w:color w:val="auto"/>
                      <w:lang w:val="en-US" w:eastAsia="zh-CN"/>
                    </w:rPr>
                    <w:t>排放浓度</w:t>
                  </w:r>
                  <w:r>
                    <w:rPr>
                      <w:rFonts w:hint="eastAsia"/>
                      <w:b/>
                      <w:bCs w:val="0"/>
                      <w:color w:val="auto"/>
                      <w:sz w:val="21"/>
                      <w:szCs w:val="21"/>
                    </w:rPr>
                    <w:t>mg/L</w:t>
                  </w:r>
                </w:p>
              </w:tc>
              <w:tc>
                <w:tcPr>
                  <w:tcW w:w="545" w:type="pct"/>
                  <w:tcBorders>
                    <w:bottom w:val="single" w:color="auto" w:sz="12" w:space="0"/>
                    <w:right w:val="nil"/>
                  </w:tcBorders>
                  <w:shd w:val="clear" w:color="auto" w:fill="auto"/>
                  <w:vAlign w:val="center"/>
                </w:tcPr>
                <w:p w14:paraId="28EA20DC">
                  <w:pPr>
                    <w:pStyle w:val="12"/>
                    <w:widowControl w:val="0"/>
                    <w:bidi w:val="0"/>
                    <w:ind w:firstLine="0" w:firstLineChars="0"/>
                    <w:jc w:val="center"/>
                    <w:rPr>
                      <w:rFonts w:hint="eastAsia" w:ascii="Times New Roman" w:hAnsi="Times New Roman" w:eastAsia="宋体" w:cs="Times New Roman"/>
                      <w:b/>
                      <w:bCs w:val="0"/>
                      <w:color w:val="auto"/>
                      <w:kern w:val="0"/>
                      <w:sz w:val="21"/>
                      <w:szCs w:val="21"/>
                      <w:lang w:val="en-US" w:eastAsia="zh-CN"/>
                    </w:rPr>
                  </w:pPr>
                  <w:r>
                    <w:rPr>
                      <w:rFonts w:hint="eastAsia"/>
                      <w:b/>
                      <w:bCs/>
                      <w:color w:val="auto"/>
                      <w:lang w:val="en-US" w:eastAsia="zh-CN"/>
                    </w:rPr>
                    <w:t>排放量</w:t>
                  </w:r>
                  <w:r>
                    <w:rPr>
                      <w:rFonts w:hint="default"/>
                      <w:b/>
                      <w:bCs w:val="0"/>
                      <w:color w:val="auto"/>
                    </w:rPr>
                    <w:t>t/a</w:t>
                  </w:r>
                </w:p>
              </w:tc>
            </w:tr>
            <w:tr w14:paraId="30A9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63" w:type="pct"/>
                  <w:vMerge w:val="restart"/>
                  <w:tcBorders>
                    <w:top w:val="single" w:color="auto" w:sz="12" w:space="0"/>
                    <w:left w:val="nil"/>
                  </w:tcBorders>
                  <w:shd w:val="clear" w:color="auto" w:fill="auto"/>
                  <w:vAlign w:val="center"/>
                </w:tcPr>
                <w:p w14:paraId="1208D4A8">
                  <w:pPr>
                    <w:pStyle w:val="12"/>
                    <w:widowControl w:val="0"/>
                    <w:bidi w:val="0"/>
                    <w:jc w:val="center"/>
                    <w:rPr>
                      <w:rFonts w:hint="default"/>
                      <w:b w:val="0"/>
                      <w:color w:val="auto"/>
                      <w:lang w:val="en-US" w:eastAsia="zh-CN"/>
                    </w:rPr>
                  </w:pPr>
                  <w:r>
                    <w:rPr>
                      <w:rFonts w:hint="eastAsia"/>
                      <w:b w:val="0"/>
                      <w:color w:val="auto"/>
                      <w:lang w:val="en-US" w:eastAsia="zh-CN"/>
                    </w:rPr>
                    <w:t>员工生活</w:t>
                  </w:r>
                </w:p>
              </w:tc>
              <w:tc>
                <w:tcPr>
                  <w:tcW w:w="265" w:type="pct"/>
                  <w:vMerge w:val="restart"/>
                  <w:tcBorders>
                    <w:top w:val="single" w:color="auto" w:sz="12" w:space="0"/>
                  </w:tcBorders>
                  <w:shd w:val="clear" w:color="auto" w:fill="auto"/>
                  <w:vAlign w:val="center"/>
                </w:tcPr>
                <w:p w14:paraId="4C0FD561">
                  <w:pPr>
                    <w:pStyle w:val="12"/>
                    <w:widowControl w:val="0"/>
                    <w:bidi w:val="0"/>
                    <w:jc w:val="center"/>
                    <w:rPr>
                      <w:rFonts w:hint="default"/>
                      <w:b w:val="0"/>
                      <w:color w:val="auto"/>
                      <w:lang w:val="en-US" w:eastAsia="zh-CN"/>
                    </w:rPr>
                  </w:pPr>
                  <w:r>
                    <w:rPr>
                      <w:rFonts w:hint="eastAsia"/>
                      <w:b w:val="0"/>
                      <w:color w:val="auto"/>
                      <w:lang w:val="en-US" w:eastAsia="zh-CN"/>
                    </w:rPr>
                    <w:t>生活污水</w:t>
                  </w:r>
                </w:p>
              </w:tc>
              <w:tc>
                <w:tcPr>
                  <w:tcW w:w="515" w:type="pct"/>
                  <w:tcBorders>
                    <w:top w:val="single" w:color="auto" w:sz="12" w:space="0"/>
                  </w:tcBorders>
                  <w:shd w:val="clear" w:color="auto" w:fill="auto"/>
                  <w:vAlign w:val="center"/>
                </w:tcPr>
                <w:p w14:paraId="03EB268D">
                  <w:pPr>
                    <w:pStyle w:val="12"/>
                    <w:widowControl w:val="0"/>
                    <w:bidi w:val="0"/>
                    <w:jc w:val="center"/>
                    <w:rPr>
                      <w:rFonts w:hint="default"/>
                      <w:b w:val="0"/>
                      <w:color w:val="auto"/>
                      <w:lang w:val="en-US" w:eastAsia="zh-CN"/>
                    </w:rPr>
                  </w:pPr>
                  <w:r>
                    <w:rPr>
                      <w:rFonts w:hint="eastAsia"/>
                      <w:b w:val="0"/>
                      <w:color w:val="auto"/>
                      <w:lang w:val="en-US" w:eastAsia="zh-CN"/>
                    </w:rPr>
                    <w:t>pH</w:t>
                  </w:r>
                </w:p>
              </w:tc>
              <w:tc>
                <w:tcPr>
                  <w:tcW w:w="396" w:type="pct"/>
                  <w:vMerge w:val="restart"/>
                  <w:tcBorders>
                    <w:top w:val="single" w:color="auto" w:sz="12" w:space="0"/>
                  </w:tcBorders>
                  <w:shd w:val="clear" w:color="auto" w:fill="auto"/>
                  <w:vAlign w:val="center"/>
                </w:tcPr>
                <w:p w14:paraId="2730DA2F">
                  <w:pPr>
                    <w:pStyle w:val="12"/>
                    <w:widowControl w:val="0"/>
                    <w:bidi w:val="0"/>
                    <w:jc w:val="center"/>
                    <w:rPr>
                      <w:rFonts w:hint="default"/>
                      <w:b w:val="0"/>
                      <w:color w:val="auto"/>
                      <w:lang w:val="en-US" w:eastAsia="zh-CN"/>
                    </w:rPr>
                  </w:pPr>
                  <w:r>
                    <w:rPr>
                      <w:rFonts w:hint="eastAsia"/>
                      <w:b w:val="0"/>
                      <w:color w:val="auto"/>
                      <w:lang w:val="en-US" w:eastAsia="zh-CN"/>
                    </w:rPr>
                    <w:t>5760</w:t>
                  </w:r>
                </w:p>
              </w:tc>
              <w:tc>
                <w:tcPr>
                  <w:tcW w:w="1019" w:type="pct"/>
                  <w:gridSpan w:val="2"/>
                  <w:tcBorders>
                    <w:top w:val="single" w:color="auto" w:sz="12" w:space="0"/>
                  </w:tcBorders>
                  <w:shd w:val="clear" w:color="auto" w:fill="auto"/>
                  <w:vAlign w:val="center"/>
                </w:tcPr>
                <w:p w14:paraId="0A5BA36E">
                  <w:pPr>
                    <w:pStyle w:val="12"/>
                    <w:widowControl w:val="0"/>
                    <w:bidi w:val="0"/>
                    <w:jc w:val="center"/>
                    <w:rPr>
                      <w:rFonts w:hint="default"/>
                      <w:b w:val="0"/>
                      <w:color w:val="auto"/>
                      <w:lang w:val="en-US" w:eastAsia="zh-CN"/>
                    </w:rPr>
                  </w:pPr>
                  <w:r>
                    <w:rPr>
                      <w:rFonts w:hint="eastAsia"/>
                      <w:b w:val="0"/>
                      <w:color w:val="auto"/>
                      <w:lang w:val="en-US" w:eastAsia="zh-CN"/>
                    </w:rPr>
                    <w:t>6~9</w:t>
                  </w:r>
                </w:p>
              </w:tc>
              <w:tc>
                <w:tcPr>
                  <w:tcW w:w="514" w:type="pct"/>
                  <w:vMerge w:val="restart"/>
                  <w:tcBorders>
                    <w:top w:val="single" w:color="auto" w:sz="12" w:space="0"/>
                  </w:tcBorders>
                  <w:shd w:val="clear" w:color="auto" w:fill="auto"/>
                  <w:vAlign w:val="center"/>
                </w:tcPr>
                <w:p w14:paraId="4A50E0CE">
                  <w:pPr>
                    <w:pStyle w:val="12"/>
                    <w:widowControl w:val="0"/>
                    <w:bidi w:val="0"/>
                    <w:jc w:val="center"/>
                    <w:rPr>
                      <w:rFonts w:hint="default"/>
                      <w:b w:val="0"/>
                      <w:color w:val="auto"/>
                      <w:lang w:val="en-US" w:eastAsia="zh-CN"/>
                    </w:rPr>
                  </w:pPr>
                  <w:r>
                    <w:rPr>
                      <w:rFonts w:hint="eastAsia"/>
                      <w:b w:val="0"/>
                      <w:color w:val="auto"/>
                      <w:lang w:val="en-US" w:eastAsia="zh-CN"/>
                    </w:rPr>
                    <w:t>隔油池+化粪池</w:t>
                  </w:r>
                </w:p>
              </w:tc>
              <w:tc>
                <w:tcPr>
                  <w:tcW w:w="567" w:type="pct"/>
                  <w:tcBorders>
                    <w:top w:val="single" w:color="auto" w:sz="12" w:space="0"/>
                  </w:tcBorders>
                  <w:shd w:val="clear" w:color="auto" w:fill="auto"/>
                  <w:vAlign w:val="center"/>
                </w:tcPr>
                <w:p w14:paraId="4DA0FCBE">
                  <w:pPr>
                    <w:pStyle w:val="12"/>
                    <w:widowControl w:val="0"/>
                    <w:bidi w:val="0"/>
                    <w:jc w:val="center"/>
                    <w:rPr>
                      <w:rFonts w:hint="default"/>
                      <w:b w:val="0"/>
                      <w:color w:val="auto"/>
                      <w:lang w:val="en-US" w:eastAsia="zh-CN"/>
                    </w:rPr>
                  </w:pPr>
                  <w:r>
                    <w:rPr>
                      <w:rFonts w:hint="eastAsia"/>
                      <w:b w:val="0"/>
                      <w:color w:val="auto"/>
                      <w:lang w:val="en-US" w:eastAsia="zh-CN"/>
                    </w:rPr>
                    <w:t>/</w:t>
                  </w:r>
                </w:p>
              </w:tc>
              <w:tc>
                <w:tcPr>
                  <w:tcW w:w="415" w:type="pct"/>
                  <w:vMerge w:val="restart"/>
                  <w:tcBorders>
                    <w:top w:val="single" w:color="auto" w:sz="12" w:space="0"/>
                  </w:tcBorders>
                  <w:shd w:val="clear" w:color="auto" w:fill="auto"/>
                  <w:vAlign w:val="center"/>
                </w:tcPr>
                <w:p w14:paraId="53B1C675">
                  <w:pPr>
                    <w:pStyle w:val="12"/>
                    <w:widowControl w:val="0"/>
                    <w:bidi w:val="0"/>
                    <w:jc w:val="center"/>
                    <w:rPr>
                      <w:rFonts w:hint="default"/>
                      <w:b w:val="0"/>
                      <w:color w:val="auto"/>
                      <w:lang w:val="en-US" w:eastAsia="zh-CN"/>
                    </w:rPr>
                  </w:pPr>
                  <w:r>
                    <w:rPr>
                      <w:rFonts w:hint="eastAsia"/>
                      <w:b w:val="0"/>
                      <w:color w:val="auto"/>
                      <w:lang w:val="en-US" w:eastAsia="zh-CN"/>
                    </w:rPr>
                    <w:t>5760</w:t>
                  </w:r>
                </w:p>
              </w:tc>
              <w:tc>
                <w:tcPr>
                  <w:tcW w:w="1044" w:type="pct"/>
                  <w:gridSpan w:val="2"/>
                  <w:tcBorders>
                    <w:top w:val="single" w:color="auto" w:sz="12" w:space="0"/>
                    <w:right w:val="nil"/>
                  </w:tcBorders>
                  <w:shd w:val="clear" w:color="auto" w:fill="auto"/>
                  <w:vAlign w:val="center"/>
                </w:tcPr>
                <w:p w14:paraId="13566335">
                  <w:pPr>
                    <w:pStyle w:val="12"/>
                    <w:widowControl w:val="0"/>
                    <w:bidi w:val="0"/>
                    <w:jc w:val="center"/>
                    <w:rPr>
                      <w:rFonts w:hint="default"/>
                      <w:b w:val="0"/>
                      <w:color w:val="auto"/>
                      <w:lang w:val="en-US" w:eastAsia="zh-CN"/>
                    </w:rPr>
                  </w:pPr>
                  <w:r>
                    <w:rPr>
                      <w:rFonts w:hint="eastAsia"/>
                      <w:b w:val="0"/>
                      <w:color w:val="auto"/>
                      <w:lang w:val="en-US" w:eastAsia="zh-CN"/>
                    </w:rPr>
                    <w:t>6~9</w:t>
                  </w:r>
                </w:p>
              </w:tc>
            </w:tr>
            <w:tr w14:paraId="6492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3" w:type="pct"/>
                  <w:vMerge w:val="continue"/>
                  <w:tcBorders>
                    <w:left w:val="nil"/>
                  </w:tcBorders>
                  <w:shd w:val="clear" w:color="auto" w:fill="auto"/>
                  <w:vAlign w:val="center"/>
                </w:tcPr>
                <w:p w14:paraId="1CC886F6">
                  <w:pPr>
                    <w:pStyle w:val="12"/>
                    <w:widowControl w:val="0"/>
                    <w:bidi w:val="0"/>
                    <w:jc w:val="center"/>
                    <w:rPr>
                      <w:rFonts w:hint="eastAsia"/>
                      <w:b w:val="0"/>
                      <w:color w:val="auto"/>
                      <w:lang w:val="en-US" w:eastAsia="zh-CN"/>
                    </w:rPr>
                  </w:pPr>
                </w:p>
              </w:tc>
              <w:tc>
                <w:tcPr>
                  <w:tcW w:w="265" w:type="pct"/>
                  <w:vMerge w:val="continue"/>
                  <w:shd w:val="clear" w:color="auto" w:fill="auto"/>
                  <w:vAlign w:val="center"/>
                </w:tcPr>
                <w:p w14:paraId="2F300CDB">
                  <w:pPr>
                    <w:pStyle w:val="12"/>
                    <w:widowControl w:val="0"/>
                    <w:bidi w:val="0"/>
                    <w:jc w:val="center"/>
                    <w:rPr>
                      <w:rFonts w:hint="eastAsia"/>
                      <w:b w:val="0"/>
                      <w:color w:val="auto"/>
                      <w:lang w:val="en-US" w:eastAsia="zh-CN"/>
                    </w:rPr>
                  </w:pPr>
                </w:p>
              </w:tc>
              <w:tc>
                <w:tcPr>
                  <w:tcW w:w="515" w:type="pct"/>
                  <w:shd w:val="clear" w:color="auto" w:fill="auto"/>
                  <w:vAlign w:val="center"/>
                </w:tcPr>
                <w:p w14:paraId="3F6475CE">
                  <w:pPr>
                    <w:pStyle w:val="12"/>
                    <w:widowControl w:val="0"/>
                    <w:bidi w:val="0"/>
                    <w:jc w:val="center"/>
                    <w:rPr>
                      <w:rFonts w:hint="eastAsia"/>
                      <w:b w:val="0"/>
                      <w:color w:val="auto"/>
                      <w:lang w:val="en-US" w:eastAsia="zh-CN"/>
                    </w:rPr>
                  </w:pPr>
                  <w:r>
                    <w:rPr>
                      <w:rFonts w:hint="default"/>
                      <w:color w:val="auto"/>
                    </w:rPr>
                    <w:t>COD</w:t>
                  </w:r>
                </w:p>
              </w:tc>
              <w:tc>
                <w:tcPr>
                  <w:tcW w:w="396" w:type="pct"/>
                  <w:vMerge w:val="continue"/>
                  <w:shd w:val="clear" w:color="auto" w:fill="auto"/>
                  <w:vAlign w:val="center"/>
                </w:tcPr>
                <w:p w14:paraId="295235EF">
                  <w:pPr>
                    <w:pStyle w:val="12"/>
                    <w:widowControl w:val="0"/>
                    <w:bidi w:val="0"/>
                    <w:jc w:val="center"/>
                    <w:rPr>
                      <w:rFonts w:hint="eastAsia"/>
                      <w:b w:val="0"/>
                      <w:color w:val="auto"/>
                      <w:lang w:val="en-US" w:eastAsia="zh-CN"/>
                    </w:rPr>
                  </w:pPr>
                </w:p>
              </w:tc>
              <w:tc>
                <w:tcPr>
                  <w:tcW w:w="441" w:type="pct"/>
                  <w:shd w:val="clear" w:color="auto" w:fill="auto"/>
                  <w:vAlign w:val="center"/>
                </w:tcPr>
                <w:p w14:paraId="09D05519">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340</w:t>
                  </w:r>
                </w:p>
              </w:tc>
              <w:tc>
                <w:tcPr>
                  <w:tcW w:w="578" w:type="pct"/>
                  <w:shd w:val="clear" w:color="auto" w:fill="auto"/>
                  <w:vAlign w:val="center"/>
                </w:tcPr>
                <w:p w14:paraId="08B40344">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1.9584</w:t>
                  </w:r>
                </w:p>
              </w:tc>
              <w:tc>
                <w:tcPr>
                  <w:tcW w:w="514" w:type="pct"/>
                  <w:vMerge w:val="continue"/>
                  <w:shd w:val="clear" w:color="auto" w:fill="auto"/>
                  <w:vAlign w:val="center"/>
                </w:tcPr>
                <w:p w14:paraId="726687EC">
                  <w:pPr>
                    <w:pStyle w:val="12"/>
                    <w:widowControl w:val="0"/>
                    <w:bidi w:val="0"/>
                    <w:jc w:val="center"/>
                    <w:rPr>
                      <w:rFonts w:hint="eastAsia"/>
                      <w:b w:val="0"/>
                      <w:color w:val="auto"/>
                      <w:lang w:val="en-US" w:eastAsia="zh-CN"/>
                    </w:rPr>
                  </w:pPr>
                </w:p>
              </w:tc>
              <w:tc>
                <w:tcPr>
                  <w:tcW w:w="567" w:type="pct"/>
                  <w:shd w:val="clear" w:color="auto" w:fill="auto"/>
                  <w:vAlign w:val="center"/>
                </w:tcPr>
                <w:p w14:paraId="5AB76AAE">
                  <w:pPr>
                    <w:pStyle w:val="12"/>
                    <w:widowControl w:val="0"/>
                    <w:bidi w:val="0"/>
                    <w:ind w:firstLine="0" w:firstLineChars="0"/>
                    <w:rPr>
                      <w:rFonts w:hint="default"/>
                      <w:b w:val="0"/>
                      <w:color w:val="auto"/>
                      <w:lang w:val="en-US" w:eastAsia="zh-CN"/>
                    </w:rPr>
                  </w:pPr>
                  <w:r>
                    <w:rPr>
                      <w:color w:val="auto"/>
                    </w:rPr>
                    <w:t>15</w:t>
                  </w:r>
                </w:p>
              </w:tc>
              <w:tc>
                <w:tcPr>
                  <w:tcW w:w="415" w:type="pct"/>
                  <w:vMerge w:val="continue"/>
                  <w:shd w:val="clear" w:color="auto" w:fill="auto"/>
                  <w:vAlign w:val="center"/>
                </w:tcPr>
                <w:p w14:paraId="6714225A">
                  <w:pPr>
                    <w:pStyle w:val="12"/>
                    <w:widowControl w:val="0"/>
                    <w:bidi w:val="0"/>
                    <w:jc w:val="center"/>
                    <w:rPr>
                      <w:rFonts w:hint="eastAsia"/>
                      <w:b w:val="0"/>
                      <w:color w:val="auto"/>
                      <w:lang w:val="en-US" w:eastAsia="zh-CN"/>
                    </w:rPr>
                  </w:pPr>
                </w:p>
              </w:tc>
              <w:tc>
                <w:tcPr>
                  <w:tcW w:w="499" w:type="pct"/>
                  <w:shd w:val="clear" w:color="auto" w:fill="auto"/>
                  <w:vAlign w:val="center"/>
                </w:tcPr>
                <w:p w14:paraId="0162816C">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289</w:t>
                  </w:r>
                </w:p>
              </w:tc>
              <w:tc>
                <w:tcPr>
                  <w:tcW w:w="545" w:type="pct"/>
                  <w:tcBorders>
                    <w:right w:val="nil"/>
                  </w:tcBorders>
                  <w:shd w:val="clear" w:color="auto" w:fill="auto"/>
                  <w:vAlign w:val="center"/>
                </w:tcPr>
                <w:p w14:paraId="7BA1FAFD">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1.6646</w:t>
                  </w:r>
                </w:p>
              </w:tc>
            </w:tr>
            <w:tr w14:paraId="638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3" w:type="pct"/>
                  <w:vMerge w:val="continue"/>
                  <w:tcBorders>
                    <w:left w:val="nil"/>
                  </w:tcBorders>
                  <w:shd w:val="clear" w:color="auto" w:fill="auto"/>
                  <w:vAlign w:val="center"/>
                </w:tcPr>
                <w:p w14:paraId="65EE582E">
                  <w:pPr>
                    <w:pStyle w:val="12"/>
                    <w:widowControl w:val="0"/>
                    <w:bidi w:val="0"/>
                    <w:jc w:val="center"/>
                    <w:rPr>
                      <w:rFonts w:hint="eastAsia"/>
                      <w:b w:val="0"/>
                      <w:color w:val="auto"/>
                      <w:lang w:val="en-US" w:eastAsia="zh-CN"/>
                    </w:rPr>
                  </w:pPr>
                </w:p>
              </w:tc>
              <w:tc>
                <w:tcPr>
                  <w:tcW w:w="265" w:type="pct"/>
                  <w:vMerge w:val="continue"/>
                  <w:shd w:val="clear" w:color="auto" w:fill="auto"/>
                  <w:vAlign w:val="center"/>
                </w:tcPr>
                <w:p w14:paraId="12D976BC">
                  <w:pPr>
                    <w:pStyle w:val="12"/>
                    <w:widowControl w:val="0"/>
                    <w:bidi w:val="0"/>
                    <w:jc w:val="center"/>
                    <w:rPr>
                      <w:rFonts w:hint="eastAsia"/>
                      <w:b w:val="0"/>
                      <w:color w:val="auto"/>
                      <w:lang w:val="en-US" w:eastAsia="zh-CN"/>
                    </w:rPr>
                  </w:pPr>
                </w:p>
              </w:tc>
              <w:tc>
                <w:tcPr>
                  <w:tcW w:w="515" w:type="pct"/>
                  <w:shd w:val="clear" w:color="auto" w:fill="auto"/>
                  <w:vAlign w:val="center"/>
                </w:tcPr>
                <w:p w14:paraId="30EE946B">
                  <w:pPr>
                    <w:pStyle w:val="12"/>
                    <w:widowControl w:val="0"/>
                    <w:bidi w:val="0"/>
                    <w:jc w:val="center"/>
                    <w:rPr>
                      <w:rFonts w:hint="eastAsia"/>
                      <w:b w:val="0"/>
                      <w:color w:val="auto"/>
                      <w:lang w:val="en-US" w:eastAsia="zh-CN"/>
                    </w:rPr>
                  </w:pPr>
                  <w:r>
                    <w:rPr>
                      <w:rFonts w:hint="default"/>
                      <w:color w:val="auto"/>
                    </w:rPr>
                    <w:t>BOD</w:t>
                  </w:r>
                  <w:r>
                    <w:rPr>
                      <w:rFonts w:hint="default"/>
                      <w:color w:val="auto"/>
                      <w:vertAlign w:val="subscript"/>
                    </w:rPr>
                    <w:t>5</w:t>
                  </w:r>
                </w:p>
              </w:tc>
              <w:tc>
                <w:tcPr>
                  <w:tcW w:w="396" w:type="pct"/>
                  <w:vMerge w:val="continue"/>
                  <w:shd w:val="clear" w:color="auto" w:fill="auto"/>
                  <w:vAlign w:val="center"/>
                </w:tcPr>
                <w:p w14:paraId="517B5628">
                  <w:pPr>
                    <w:pStyle w:val="12"/>
                    <w:widowControl w:val="0"/>
                    <w:bidi w:val="0"/>
                    <w:jc w:val="center"/>
                    <w:rPr>
                      <w:rFonts w:hint="eastAsia"/>
                      <w:b w:val="0"/>
                      <w:color w:val="auto"/>
                      <w:lang w:val="en-US" w:eastAsia="zh-CN"/>
                    </w:rPr>
                  </w:pPr>
                </w:p>
              </w:tc>
              <w:tc>
                <w:tcPr>
                  <w:tcW w:w="441" w:type="pct"/>
                  <w:shd w:val="clear" w:color="auto" w:fill="auto"/>
                  <w:vAlign w:val="center"/>
                </w:tcPr>
                <w:p w14:paraId="6743AC9C">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180</w:t>
                  </w:r>
                </w:p>
              </w:tc>
              <w:tc>
                <w:tcPr>
                  <w:tcW w:w="578" w:type="pct"/>
                  <w:shd w:val="clear" w:color="auto" w:fill="auto"/>
                  <w:vAlign w:val="center"/>
                </w:tcPr>
                <w:p w14:paraId="6ECD97BC">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1.0368</w:t>
                  </w:r>
                </w:p>
              </w:tc>
              <w:tc>
                <w:tcPr>
                  <w:tcW w:w="514" w:type="pct"/>
                  <w:vMerge w:val="continue"/>
                  <w:shd w:val="clear" w:color="auto" w:fill="auto"/>
                  <w:vAlign w:val="center"/>
                </w:tcPr>
                <w:p w14:paraId="728628CD">
                  <w:pPr>
                    <w:pStyle w:val="12"/>
                    <w:widowControl w:val="0"/>
                    <w:bidi w:val="0"/>
                    <w:jc w:val="center"/>
                    <w:rPr>
                      <w:rFonts w:hint="eastAsia"/>
                      <w:b w:val="0"/>
                      <w:color w:val="auto"/>
                      <w:lang w:val="en-US" w:eastAsia="zh-CN"/>
                    </w:rPr>
                  </w:pPr>
                </w:p>
              </w:tc>
              <w:tc>
                <w:tcPr>
                  <w:tcW w:w="567" w:type="pct"/>
                  <w:shd w:val="clear" w:color="auto" w:fill="auto"/>
                  <w:vAlign w:val="center"/>
                </w:tcPr>
                <w:p w14:paraId="7B35B988">
                  <w:pPr>
                    <w:pStyle w:val="12"/>
                    <w:widowControl w:val="0"/>
                    <w:bidi w:val="0"/>
                    <w:ind w:firstLine="0" w:firstLineChars="0"/>
                    <w:rPr>
                      <w:rFonts w:hint="default"/>
                      <w:b w:val="0"/>
                      <w:color w:val="auto"/>
                      <w:lang w:val="en-US" w:eastAsia="zh-CN"/>
                    </w:rPr>
                  </w:pPr>
                  <w:r>
                    <w:rPr>
                      <w:rFonts w:hint="eastAsia"/>
                      <w:color w:val="auto"/>
                    </w:rPr>
                    <w:t>10</w:t>
                  </w:r>
                </w:p>
              </w:tc>
              <w:tc>
                <w:tcPr>
                  <w:tcW w:w="415" w:type="pct"/>
                  <w:vMerge w:val="continue"/>
                  <w:shd w:val="clear" w:color="auto" w:fill="auto"/>
                  <w:vAlign w:val="center"/>
                </w:tcPr>
                <w:p w14:paraId="72308F24">
                  <w:pPr>
                    <w:pStyle w:val="12"/>
                    <w:widowControl w:val="0"/>
                    <w:bidi w:val="0"/>
                    <w:jc w:val="center"/>
                    <w:rPr>
                      <w:rFonts w:hint="eastAsia"/>
                      <w:b w:val="0"/>
                      <w:color w:val="auto"/>
                      <w:lang w:val="en-US" w:eastAsia="zh-CN"/>
                    </w:rPr>
                  </w:pPr>
                </w:p>
              </w:tc>
              <w:tc>
                <w:tcPr>
                  <w:tcW w:w="499" w:type="pct"/>
                  <w:shd w:val="clear" w:color="auto" w:fill="auto"/>
                  <w:vAlign w:val="center"/>
                </w:tcPr>
                <w:p w14:paraId="62FF68C0">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162</w:t>
                  </w:r>
                </w:p>
              </w:tc>
              <w:tc>
                <w:tcPr>
                  <w:tcW w:w="545" w:type="pct"/>
                  <w:tcBorders>
                    <w:right w:val="nil"/>
                  </w:tcBorders>
                  <w:shd w:val="clear" w:color="auto" w:fill="auto"/>
                  <w:vAlign w:val="center"/>
                </w:tcPr>
                <w:p w14:paraId="367185CE">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0.9331</w:t>
                  </w:r>
                </w:p>
              </w:tc>
            </w:tr>
            <w:tr w14:paraId="7E8A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3" w:type="pct"/>
                  <w:vMerge w:val="continue"/>
                  <w:tcBorders>
                    <w:left w:val="nil"/>
                  </w:tcBorders>
                  <w:shd w:val="clear" w:color="auto" w:fill="auto"/>
                  <w:vAlign w:val="center"/>
                </w:tcPr>
                <w:p w14:paraId="70DEB0D7">
                  <w:pPr>
                    <w:pStyle w:val="12"/>
                    <w:widowControl w:val="0"/>
                    <w:bidi w:val="0"/>
                    <w:jc w:val="center"/>
                    <w:rPr>
                      <w:rFonts w:hint="eastAsia"/>
                      <w:b w:val="0"/>
                      <w:color w:val="auto"/>
                      <w:lang w:val="en-US" w:eastAsia="zh-CN"/>
                    </w:rPr>
                  </w:pPr>
                </w:p>
              </w:tc>
              <w:tc>
                <w:tcPr>
                  <w:tcW w:w="265" w:type="pct"/>
                  <w:vMerge w:val="continue"/>
                  <w:shd w:val="clear" w:color="auto" w:fill="auto"/>
                  <w:vAlign w:val="center"/>
                </w:tcPr>
                <w:p w14:paraId="22B49C41">
                  <w:pPr>
                    <w:pStyle w:val="12"/>
                    <w:widowControl w:val="0"/>
                    <w:bidi w:val="0"/>
                    <w:jc w:val="center"/>
                    <w:rPr>
                      <w:rFonts w:hint="eastAsia"/>
                      <w:b w:val="0"/>
                      <w:color w:val="auto"/>
                      <w:lang w:val="en-US" w:eastAsia="zh-CN"/>
                    </w:rPr>
                  </w:pPr>
                </w:p>
              </w:tc>
              <w:tc>
                <w:tcPr>
                  <w:tcW w:w="515" w:type="pct"/>
                  <w:shd w:val="clear" w:color="auto" w:fill="auto"/>
                  <w:vAlign w:val="center"/>
                </w:tcPr>
                <w:p w14:paraId="30B27B27">
                  <w:pPr>
                    <w:pStyle w:val="12"/>
                    <w:widowControl w:val="0"/>
                    <w:bidi w:val="0"/>
                    <w:jc w:val="center"/>
                    <w:rPr>
                      <w:rFonts w:hint="eastAsia"/>
                      <w:b w:val="0"/>
                      <w:color w:val="auto"/>
                      <w:lang w:val="en-US" w:eastAsia="zh-CN"/>
                    </w:rPr>
                  </w:pPr>
                  <w:r>
                    <w:rPr>
                      <w:rFonts w:hint="default"/>
                      <w:color w:val="auto"/>
                    </w:rPr>
                    <w:t>SS</w:t>
                  </w:r>
                </w:p>
              </w:tc>
              <w:tc>
                <w:tcPr>
                  <w:tcW w:w="396" w:type="pct"/>
                  <w:vMerge w:val="continue"/>
                  <w:shd w:val="clear" w:color="auto" w:fill="auto"/>
                  <w:vAlign w:val="center"/>
                </w:tcPr>
                <w:p w14:paraId="24FFC1B7">
                  <w:pPr>
                    <w:pStyle w:val="12"/>
                    <w:widowControl w:val="0"/>
                    <w:bidi w:val="0"/>
                    <w:jc w:val="center"/>
                    <w:rPr>
                      <w:rFonts w:hint="eastAsia"/>
                      <w:b w:val="0"/>
                      <w:color w:val="auto"/>
                      <w:lang w:val="en-US" w:eastAsia="zh-CN"/>
                    </w:rPr>
                  </w:pPr>
                </w:p>
              </w:tc>
              <w:tc>
                <w:tcPr>
                  <w:tcW w:w="441" w:type="pct"/>
                  <w:shd w:val="clear" w:color="auto" w:fill="auto"/>
                  <w:vAlign w:val="center"/>
                </w:tcPr>
                <w:p w14:paraId="16B4EFA5">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325</w:t>
                  </w:r>
                </w:p>
              </w:tc>
              <w:tc>
                <w:tcPr>
                  <w:tcW w:w="578" w:type="pct"/>
                  <w:shd w:val="clear" w:color="auto" w:fill="auto"/>
                  <w:vAlign w:val="center"/>
                </w:tcPr>
                <w:p w14:paraId="62E13ABA">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1.8720</w:t>
                  </w:r>
                </w:p>
              </w:tc>
              <w:tc>
                <w:tcPr>
                  <w:tcW w:w="514" w:type="pct"/>
                  <w:vMerge w:val="continue"/>
                  <w:shd w:val="clear" w:color="auto" w:fill="auto"/>
                  <w:vAlign w:val="center"/>
                </w:tcPr>
                <w:p w14:paraId="66D05615">
                  <w:pPr>
                    <w:pStyle w:val="12"/>
                    <w:widowControl w:val="0"/>
                    <w:bidi w:val="0"/>
                    <w:jc w:val="center"/>
                    <w:rPr>
                      <w:rFonts w:hint="eastAsia"/>
                      <w:b w:val="0"/>
                      <w:color w:val="auto"/>
                      <w:lang w:val="en-US" w:eastAsia="zh-CN"/>
                    </w:rPr>
                  </w:pPr>
                </w:p>
              </w:tc>
              <w:tc>
                <w:tcPr>
                  <w:tcW w:w="567" w:type="pct"/>
                  <w:shd w:val="clear" w:color="auto" w:fill="auto"/>
                  <w:vAlign w:val="center"/>
                </w:tcPr>
                <w:p w14:paraId="7E916C24">
                  <w:pPr>
                    <w:pStyle w:val="12"/>
                    <w:widowControl w:val="0"/>
                    <w:bidi w:val="0"/>
                    <w:ind w:firstLine="0" w:firstLineChars="0"/>
                    <w:rPr>
                      <w:rFonts w:hint="default"/>
                      <w:b w:val="0"/>
                      <w:color w:val="auto"/>
                      <w:lang w:val="en-US" w:eastAsia="zh-CN"/>
                    </w:rPr>
                  </w:pPr>
                  <w:r>
                    <w:rPr>
                      <w:color w:val="auto"/>
                    </w:rPr>
                    <w:t>30</w:t>
                  </w:r>
                </w:p>
              </w:tc>
              <w:tc>
                <w:tcPr>
                  <w:tcW w:w="415" w:type="pct"/>
                  <w:vMerge w:val="continue"/>
                  <w:shd w:val="clear" w:color="auto" w:fill="auto"/>
                  <w:vAlign w:val="center"/>
                </w:tcPr>
                <w:p w14:paraId="532C7552">
                  <w:pPr>
                    <w:pStyle w:val="12"/>
                    <w:widowControl w:val="0"/>
                    <w:bidi w:val="0"/>
                    <w:jc w:val="center"/>
                    <w:rPr>
                      <w:rFonts w:hint="eastAsia"/>
                      <w:b w:val="0"/>
                      <w:color w:val="auto"/>
                      <w:lang w:val="en-US" w:eastAsia="zh-CN"/>
                    </w:rPr>
                  </w:pPr>
                </w:p>
              </w:tc>
              <w:tc>
                <w:tcPr>
                  <w:tcW w:w="499" w:type="pct"/>
                  <w:shd w:val="clear" w:color="auto" w:fill="auto"/>
                  <w:vAlign w:val="center"/>
                </w:tcPr>
                <w:p w14:paraId="235354B3">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227.5</w:t>
                  </w:r>
                </w:p>
              </w:tc>
              <w:tc>
                <w:tcPr>
                  <w:tcW w:w="545" w:type="pct"/>
                  <w:tcBorders>
                    <w:right w:val="nil"/>
                  </w:tcBorders>
                  <w:shd w:val="clear" w:color="auto" w:fill="auto"/>
                  <w:vAlign w:val="center"/>
                </w:tcPr>
                <w:p w14:paraId="1813EDBA">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1.3104</w:t>
                  </w:r>
                </w:p>
              </w:tc>
            </w:tr>
            <w:tr w14:paraId="527E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3" w:type="pct"/>
                  <w:vMerge w:val="continue"/>
                  <w:tcBorders>
                    <w:left w:val="nil"/>
                  </w:tcBorders>
                  <w:shd w:val="clear" w:color="auto" w:fill="auto"/>
                  <w:vAlign w:val="center"/>
                </w:tcPr>
                <w:p w14:paraId="11E98A50">
                  <w:pPr>
                    <w:pStyle w:val="12"/>
                    <w:widowControl w:val="0"/>
                    <w:bidi w:val="0"/>
                    <w:jc w:val="center"/>
                    <w:rPr>
                      <w:rFonts w:hint="eastAsia"/>
                      <w:b w:val="0"/>
                      <w:color w:val="auto"/>
                      <w:lang w:val="en-US" w:eastAsia="zh-CN"/>
                    </w:rPr>
                  </w:pPr>
                </w:p>
              </w:tc>
              <w:tc>
                <w:tcPr>
                  <w:tcW w:w="265" w:type="pct"/>
                  <w:vMerge w:val="continue"/>
                  <w:shd w:val="clear" w:color="auto" w:fill="auto"/>
                  <w:vAlign w:val="center"/>
                </w:tcPr>
                <w:p w14:paraId="1FBC5490">
                  <w:pPr>
                    <w:pStyle w:val="12"/>
                    <w:widowControl w:val="0"/>
                    <w:bidi w:val="0"/>
                    <w:jc w:val="center"/>
                    <w:rPr>
                      <w:rFonts w:hint="eastAsia"/>
                      <w:b w:val="0"/>
                      <w:color w:val="auto"/>
                      <w:lang w:val="en-US" w:eastAsia="zh-CN"/>
                    </w:rPr>
                  </w:pPr>
                </w:p>
              </w:tc>
              <w:tc>
                <w:tcPr>
                  <w:tcW w:w="515" w:type="pct"/>
                  <w:shd w:val="clear" w:color="auto" w:fill="auto"/>
                  <w:vAlign w:val="center"/>
                </w:tcPr>
                <w:p w14:paraId="61192F29">
                  <w:pPr>
                    <w:pStyle w:val="12"/>
                    <w:widowControl w:val="0"/>
                    <w:bidi w:val="0"/>
                    <w:jc w:val="center"/>
                    <w:rPr>
                      <w:rFonts w:hint="eastAsia"/>
                      <w:b w:val="0"/>
                      <w:color w:val="auto"/>
                      <w:lang w:val="en-US" w:eastAsia="zh-CN"/>
                    </w:rPr>
                  </w:pPr>
                  <w:r>
                    <w:rPr>
                      <w:rFonts w:hint="default"/>
                      <w:color w:val="auto"/>
                    </w:rPr>
                    <w:t>NH</w:t>
                  </w:r>
                  <w:r>
                    <w:rPr>
                      <w:rFonts w:hint="default"/>
                      <w:color w:val="auto"/>
                      <w:vertAlign w:val="subscript"/>
                    </w:rPr>
                    <w:t>3</w:t>
                  </w:r>
                  <w:r>
                    <w:rPr>
                      <w:rFonts w:hint="default"/>
                      <w:color w:val="auto"/>
                    </w:rPr>
                    <w:t>-N</w:t>
                  </w:r>
                </w:p>
              </w:tc>
              <w:tc>
                <w:tcPr>
                  <w:tcW w:w="396" w:type="pct"/>
                  <w:vMerge w:val="continue"/>
                  <w:shd w:val="clear" w:color="auto" w:fill="auto"/>
                  <w:vAlign w:val="center"/>
                </w:tcPr>
                <w:p w14:paraId="52BD3B3F">
                  <w:pPr>
                    <w:pStyle w:val="12"/>
                    <w:widowControl w:val="0"/>
                    <w:bidi w:val="0"/>
                    <w:jc w:val="center"/>
                    <w:rPr>
                      <w:rFonts w:hint="eastAsia"/>
                      <w:b w:val="0"/>
                      <w:color w:val="auto"/>
                      <w:lang w:val="en-US" w:eastAsia="zh-CN"/>
                    </w:rPr>
                  </w:pPr>
                </w:p>
              </w:tc>
              <w:tc>
                <w:tcPr>
                  <w:tcW w:w="441" w:type="pct"/>
                  <w:shd w:val="clear" w:color="auto" w:fill="auto"/>
                  <w:vAlign w:val="center"/>
                </w:tcPr>
                <w:p w14:paraId="70F588FC">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32.6</w:t>
                  </w:r>
                </w:p>
              </w:tc>
              <w:tc>
                <w:tcPr>
                  <w:tcW w:w="578" w:type="pct"/>
                  <w:shd w:val="clear" w:color="auto" w:fill="auto"/>
                  <w:vAlign w:val="center"/>
                </w:tcPr>
                <w:p w14:paraId="6B72DCBA">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0.1878</w:t>
                  </w:r>
                </w:p>
              </w:tc>
              <w:tc>
                <w:tcPr>
                  <w:tcW w:w="514" w:type="pct"/>
                  <w:vMerge w:val="continue"/>
                  <w:shd w:val="clear" w:color="auto" w:fill="auto"/>
                  <w:vAlign w:val="center"/>
                </w:tcPr>
                <w:p w14:paraId="563E90B8">
                  <w:pPr>
                    <w:pStyle w:val="12"/>
                    <w:widowControl w:val="0"/>
                    <w:bidi w:val="0"/>
                    <w:jc w:val="center"/>
                    <w:rPr>
                      <w:rFonts w:hint="eastAsia"/>
                      <w:b w:val="0"/>
                      <w:color w:val="auto"/>
                      <w:lang w:val="en-US" w:eastAsia="zh-CN"/>
                    </w:rPr>
                  </w:pPr>
                </w:p>
              </w:tc>
              <w:tc>
                <w:tcPr>
                  <w:tcW w:w="567" w:type="pct"/>
                  <w:shd w:val="clear" w:color="auto" w:fill="auto"/>
                  <w:vAlign w:val="center"/>
                </w:tcPr>
                <w:p w14:paraId="197F4C12">
                  <w:pPr>
                    <w:pStyle w:val="12"/>
                    <w:widowControl w:val="0"/>
                    <w:bidi w:val="0"/>
                    <w:ind w:firstLine="0" w:firstLineChars="0"/>
                    <w:rPr>
                      <w:rFonts w:hint="default"/>
                      <w:b w:val="0"/>
                      <w:color w:val="auto"/>
                      <w:lang w:val="en-US" w:eastAsia="zh-CN"/>
                    </w:rPr>
                  </w:pPr>
                  <w:r>
                    <w:rPr>
                      <w:rFonts w:hint="eastAsia"/>
                      <w:color w:val="auto"/>
                      <w:lang w:val="en-US" w:eastAsia="zh-CN"/>
                    </w:rPr>
                    <w:t>0</w:t>
                  </w:r>
                </w:p>
              </w:tc>
              <w:tc>
                <w:tcPr>
                  <w:tcW w:w="415" w:type="pct"/>
                  <w:vMerge w:val="continue"/>
                  <w:shd w:val="clear" w:color="auto" w:fill="auto"/>
                  <w:vAlign w:val="center"/>
                </w:tcPr>
                <w:p w14:paraId="77581A55">
                  <w:pPr>
                    <w:pStyle w:val="12"/>
                    <w:widowControl w:val="0"/>
                    <w:bidi w:val="0"/>
                    <w:jc w:val="center"/>
                    <w:rPr>
                      <w:rFonts w:hint="eastAsia"/>
                      <w:b w:val="0"/>
                      <w:color w:val="auto"/>
                      <w:lang w:val="en-US" w:eastAsia="zh-CN"/>
                    </w:rPr>
                  </w:pPr>
                </w:p>
              </w:tc>
              <w:tc>
                <w:tcPr>
                  <w:tcW w:w="499" w:type="pct"/>
                  <w:shd w:val="clear" w:color="auto" w:fill="auto"/>
                  <w:vAlign w:val="center"/>
                </w:tcPr>
                <w:p w14:paraId="47499793">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32.6</w:t>
                  </w:r>
                </w:p>
              </w:tc>
              <w:tc>
                <w:tcPr>
                  <w:tcW w:w="545" w:type="pct"/>
                  <w:tcBorders>
                    <w:right w:val="nil"/>
                  </w:tcBorders>
                  <w:shd w:val="clear" w:color="auto" w:fill="auto"/>
                  <w:vAlign w:val="center"/>
                </w:tcPr>
                <w:p w14:paraId="7E071735">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0.1878</w:t>
                  </w:r>
                </w:p>
              </w:tc>
            </w:tr>
            <w:tr w14:paraId="5908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3" w:type="pct"/>
                  <w:vMerge w:val="continue"/>
                  <w:tcBorders>
                    <w:left w:val="nil"/>
                  </w:tcBorders>
                  <w:shd w:val="clear" w:color="auto" w:fill="auto"/>
                  <w:vAlign w:val="center"/>
                </w:tcPr>
                <w:p w14:paraId="6831E27F">
                  <w:pPr>
                    <w:pStyle w:val="12"/>
                    <w:widowControl w:val="0"/>
                    <w:bidi w:val="0"/>
                    <w:jc w:val="center"/>
                    <w:rPr>
                      <w:rFonts w:hint="eastAsia"/>
                      <w:b w:val="0"/>
                      <w:color w:val="auto"/>
                      <w:lang w:val="en-US" w:eastAsia="zh-CN"/>
                    </w:rPr>
                  </w:pPr>
                </w:p>
              </w:tc>
              <w:tc>
                <w:tcPr>
                  <w:tcW w:w="265" w:type="pct"/>
                  <w:vMerge w:val="continue"/>
                  <w:shd w:val="clear" w:color="auto" w:fill="auto"/>
                  <w:vAlign w:val="center"/>
                </w:tcPr>
                <w:p w14:paraId="039430CF">
                  <w:pPr>
                    <w:pStyle w:val="12"/>
                    <w:widowControl w:val="0"/>
                    <w:bidi w:val="0"/>
                    <w:jc w:val="center"/>
                    <w:rPr>
                      <w:rFonts w:hint="eastAsia"/>
                      <w:b w:val="0"/>
                      <w:color w:val="auto"/>
                      <w:lang w:val="en-US" w:eastAsia="zh-CN"/>
                    </w:rPr>
                  </w:pPr>
                </w:p>
              </w:tc>
              <w:tc>
                <w:tcPr>
                  <w:tcW w:w="515" w:type="pct"/>
                  <w:shd w:val="clear" w:color="auto" w:fill="auto"/>
                  <w:vAlign w:val="center"/>
                </w:tcPr>
                <w:p w14:paraId="0E92AEC4">
                  <w:pPr>
                    <w:pStyle w:val="12"/>
                    <w:widowControl w:val="0"/>
                    <w:bidi w:val="0"/>
                    <w:jc w:val="center"/>
                    <w:rPr>
                      <w:rFonts w:hint="eastAsia"/>
                      <w:b w:val="0"/>
                      <w:color w:val="auto"/>
                      <w:lang w:val="en-US" w:eastAsia="zh-CN"/>
                    </w:rPr>
                  </w:pPr>
                  <w:r>
                    <w:rPr>
                      <w:rFonts w:hint="default"/>
                      <w:color w:val="auto"/>
                    </w:rPr>
                    <w:t>TP</w:t>
                  </w:r>
                </w:p>
              </w:tc>
              <w:tc>
                <w:tcPr>
                  <w:tcW w:w="396" w:type="pct"/>
                  <w:vMerge w:val="continue"/>
                  <w:shd w:val="clear" w:color="auto" w:fill="auto"/>
                  <w:vAlign w:val="center"/>
                </w:tcPr>
                <w:p w14:paraId="23099115">
                  <w:pPr>
                    <w:pStyle w:val="12"/>
                    <w:widowControl w:val="0"/>
                    <w:bidi w:val="0"/>
                    <w:jc w:val="center"/>
                    <w:rPr>
                      <w:rFonts w:hint="eastAsia"/>
                      <w:b w:val="0"/>
                      <w:color w:val="auto"/>
                      <w:lang w:val="en-US" w:eastAsia="zh-CN"/>
                    </w:rPr>
                  </w:pPr>
                </w:p>
              </w:tc>
              <w:tc>
                <w:tcPr>
                  <w:tcW w:w="441" w:type="pct"/>
                  <w:shd w:val="clear" w:color="auto" w:fill="auto"/>
                  <w:vAlign w:val="center"/>
                </w:tcPr>
                <w:p w14:paraId="7E70DA2A">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4.27</w:t>
                  </w:r>
                </w:p>
              </w:tc>
              <w:tc>
                <w:tcPr>
                  <w:tcW w:w="578" w:type="pct"/>
                  <w:shd w:val="clear" w:color="auto" w:fill="auto"/>
                  <w:vAlign w:val="center"/>
                </w:tcPr>
                <w:p w14:paraId="1B65A776">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0.0246</w:t>
                  </w:r>
                </w:p>
              </w:tc>
              <w:tc>
                <w:tcPr>
                  <w:tcW w:w="514" w:type="pct"/>
                  <w:vMerge w:val="continue"/>
                  <w:shd w:val="clear" w:color="auto" w:fill="auto"/>
                  <w:vAlign w:val="center"/>
                </w:tcPr>
                <w:p w14:paraId="635C2464">
                  <w:pPr>
                    <w:pStyle w:val="12"/>
                    <w:widowControl w:val="0"/>
                    <w:bidi w:val="0"/>
                    <w:jc w:val="center"/>
                    <w:rPr>
                      <w:rFonts w:hint="eastAsia"/>
                      <w:b w:val="0"/>
                      <w:color w:val="auto"/>
                      <w:lang w:val="en-US" w:eastAsia="zh-CN"/>
                    </w:rPr>
                  </w:pPr>
                </w:p>
              </w:tc>
              <w:tc>
                <w:tcPr>
                  <w:tcW w:w="567" w:type="pct"/>
                  <w:shd w:val="clear" w:color="auto" w:fill="auto"/>
                  <w:vAlign w:val="center"/>
                </w:tcPr>
                <w:p w14:paraId="04DDD6FE">
                  <w:pPr>
                    <w:pStyle w:val="12"/>
                    <w:widowControl w:val="0"/>
                    <w:bidi w:val="0"/>
                    <w:ind w:firstLine="0" w:firstLineChars="0"/>
                    <w:rPr>
                      <w:rFonts w:hint="default"/>
                      <w:b w:val="0"/>
                      <w:color w:val="auto"/>
                      <w:lang w:val="en-US" w:eastAsia="zh-CN"/>
                    </w:rPr>
                  </w:pPr>
                  <w:r>
                    <w:rPr>
                      <w:rFonts w:hint="eastAsia"/>
                      <w:color w:val="auto"/>
                      <w:lang w:val="en-US" w:eastAsia="zh-CN"/>
                    </w:rPr>
                    <w:t>0</w:t>
                  </w:r>
                </w:p>
              </w:tc>
              <w:tc>
                <w:tcPr>
                  <w:tcW w:w="415" w:type="pct"/>
                  <w:vMerge w:val="continue"/>
                  <w:shd w:val="clear" w:color="auto" w:fill="auto"/>
                  <w:vAlign w:val="center"/>
                </w:tcPr>
                <w:p w14:paraId="2376F917">
                  <w:pPr>
                    <w:pStyle w:val="12"/>
                    <w:widowControl w:val="0"/>
                    <w:bidi w:val="0"/>
                    <w:jc w:val="center"/>
                    <w:rPr>
                      <w:rFonts w:hint="eastAsia"/>
                      <w:b w:val="0"/>
                      <w:color w:val="auto"/>
                      <w:lang w:val="en-US" w:eastAsia="zh-CN"/>
                    </w:rPr>
                  </w:pPr>
                </w:p>
              </w:tc>
              <w:tc>
                <w:tcPr>
                  <w:tcW w:w="499" w:type="pct"/>
                  <w:shd w:val="clear" w:color="auto" w:fill="auto"/>
                  <w:vAlign w:val="center"/>
                </w:tcPr>
                <w:p w14:paraId="694FD8E5">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4.27</w:t>
                  </w:r>
                </w:p>
              </w:tc>
              <w:tc>
                <w:tcPr>
                  <w:tcW w:w="545" w:type="pct"/>
                  <w:tcBorders>
                    <w:right w:val="nil"/>
                  </w:tcBorders>
                  <w:shd w:val="clear" w:color="auto" w:fill="auto"/>
                  <w:vAlign w:val="center"/>
                </w:tcPr>
                <w:p w14:paraId="776E4747">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0.0246</w:t>
                  </w:r>
                </w:p>
              </w:tc>
            </w:tr>
            <w:tr w14:paraId="4EF2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63" w:type="pct"/>
                  <w:vMerge w:val="continue"/>
                  <w:tcBorders>
                    <w:left w:val="nil"/>
                  </w:tcBorders>
                  <w:shd w:val="clear" w:color="auto" w:fill="auto"/>
                  <w:vAlign w:val="center"/>
                </w:tcPr>
                <w:p w14:paraId="645C684A">
                  <w:pPr>
                    <w:pStyle w:val="12"/>
                    <w:widowControl w:val="0"/>
                    <w:bidi w:val="0"/>
                    <w:jc w:val="center"/>
                    <w:rPr>
                      <w:rFonts w:hint="eastAsia"/>
                      <w:b w:val="0"/>
                      <w:color w:val="auto"/>
                      <w:lang w:val="en-US" w:eastAsia="zh-CN"/>
                    </w:rPr>
                  </w:pPr>
                </w:p>
              </w:tc>
              <w:tc>
                <w:tcPr>
                  <w:tcW w:w="265" w:type="pct"/>
                  <w:vMerge w:val="continue"/>
                  <w:shd w:val="clear" w:color="auto" w:fill="auto"/>
                  <w:vAlign w:val="center"/>
                </w:tcPr>
                <w:p w14:paraId="7B69FDEC">
                  <w:pPr>
                    <w:pStyle w:val="12"/>
                    <w:widowControl w:val="0"/>
                    <w:bidi w:val="0"/>
                    <w:jc w:val="center"/>
                    <w:rPr>
                      <w:rFonts w:hint="eastAsia"/>
                      <w:b w:val="0"/>
                      <w:color w:val="auto"/>
                      <w:lang w:val="en-US" w:eastAsia="zh-CN"/>
                    </w:rPr>
                  </w:pPr>
                </w:p>
              </w:tc>
              <w:tc>
                <w:tcPr>
                  <w:tcW w:w="515" w:type="pct"/>
                  <w:shd w:val="clear" w:color="auto" w:fill="auto"/>
                  <w:vAlign w:val="center"/>
                </w:tcPr>
                <w:p w14:paraId="716CDC8C">
                  <w:pPr>
                    <w:pStyle w:val="12"/>
                    <w:widowControl w:val="0"/>
                    <w:bidi w:val="0"/>
                    <w:jc w:val="center"/>
                    <w:rPr>
                      <w:rFonts w:hint="eastAsia"/>
                      <w:b w:val="0"/>
                      <w:color w:val="auto"/>
                      <w:lang w:val="en-US" w:eastAsia="zh-CN"/>
                    </w:rPr>
                  </w:pPr>
                  <w:r>
                    <w:rPr>
                      <w:rFonts w:hint="default"/>
                      <w:color w:val="auto"/>
                    </w:rPr>
                    <w:t>TN</w:t>
                  </w:r>
                </w:p>
              </w:tc>
              <w:tc>
                <w:tcPr>
                  <w:tcW w:w="396" w:type="pct"/>
                  <w:vMerge w:val="continue"/>
                  <w:shd w:val="clear" w:color="auto" w:fill="auto"/>
                  <w:vAlign w:val="center"/>
                </w:tcPr>
                <w:p w14:paraId="285BD174">
                  <w:pPr>
                    <w:pStyle w:val="12"/>
                    <w:widowControl w:val="0"/>
                    <w:bidi w:val="0"/>
                    <w:jc w:val="center"/>
                    <w:rPr>
                      <w:rFonts w:hint="eastAsia"/>
                      <w:b w:val="0"/>
                      <w:color w:val="auto"/>
                      <w:lang w:val="en-US" w:eastAsia="zh-CN"/>
                    </w:rPr>
                  </w:pPr>
                </w:p>
              </w:tc>
              <w:tc>
                <w:tcPr>
                  <w:tcW w:w="441" w:type="pct"/>
                  <w:shd w:val="clear" w:color="auto" w:fill="auto"/>
                  <w:vAlign w:val="center"/>
                </w:tcPr>
                <w:p w14:paraId="028CB7CE">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44.8</w:t>
                  </w:r>
                </w:p>
              </w:tc>
              <w:tc>
                <w:tcPr>
                  <w:tcW w:w="578" w:type="pct"/>
                  <w:shd w:val="clear" w:color="auto" w:fill="auto"/>
                  <w:vAlign w:val="center"/>
                </w:tcPr>
                <w:p w14:paraId="152ED027">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0.2580</w:t>
                  </w:r>
                </w:p>
              </w:tc>
              <w:tc>
                <w:tcPr>
                  <w:tcW w:w="514" w:type="pct"/>
                  <w:vMerge w:val="continue"/>
                  <w:shd w:val="clear" w:color="auto" w:fill="auto"/>
                  <w:vAlign w:val="center"/>
                </w:tcPr>
                <w:p w14:paraId="0CD7A646">
                  <w:pPr>
                    <w:pStyle w:val="12"/>
                    <w:widowControl w:val="0"/>
                    <w:bidi w:val="0"/>
                    <w:jc w:val="center"/>
                    <w:rPr>
                      <w:rFonts w:hint="eastAsia"/>
                      <w:b w:val="0"/>
                      <w:color w:val="auto"/>
                      <w:lang w:val="en-US" w:eastAsia="zh-CN"/>
                    </w:rPr>
                  </w:pPr>
                </w:p>
              </w:tc>
              <w:tc>
                <w:tcPr>
                  <w:tcW w:w="567" w:type="pct"/>
                  <w:shd w:val="clear" w:color="auto" w:fill="auto"/>
                  <w:vAlign w:val="center"/>
                </w:tcPr>
                <w:p w14:paraId="411BA45B">
                  <w:pPr>
                    <w:pStyle w:val="12"/>
                    <w:widowControl w:val="0"/>
                    <w:bidi w:val="0"/>
                    <w:ind w:firstLine="0" w:firstLineChars="0"/>
                    <w:rPr>
                      <w:rFonts w:hint="default"/>
                      <w:b w:val="0"/>
                      <w:color w:val="auto"/>
                      <w:lang w:val="en-US" w:eastAsia="zh-CN"/>
                    </w:rPr>
                  </w:pPr>
                  <w:r>
                    <w:rPr>
                      <w:rFonts w:hint="eastAsia"/>
                      <w:color w:val="auto"/>
                      <w:lang w:val="en-US" w:eastAsia="zh-CN"/>
                    </w:rPr>
                    <w:t>0</w:t>
                  </w:r>
                </w:p>
              </w:tc>
              <w:tc>
                <w:tcPr>
                  <w:tcW w:w="415" w:type="pct"/>
                  <w:vMerge w:val="continue"/>
                  <w:shd w:val="clear" w:color="auto" w:fill="auto"/>
                  <w:vAlign w:val="center"/>
                </w:tcPr>
                <w:p w14:paraId="2F0195B8">
                  <w:pPr>
                    <w:pStyle w:val="12"/>
                    <w:widowControl w:val="0"/>
                    <w:bidi w:val="0"/>
                    <w:jc w:val="center"/>
                    <w:rPr>
                      <w:rFonts w:hint="eastAsia"/>
                      <w:b w:val="0"/>
                      <w:color w:val="auto"/>
                      <w:lang w:val="en-US" w:eastAsia="zh-CN"/>
                    </w:rPr>
                  </w:pPr>
                </w:p>
              </w:tc>
              <w:tc>
                <w:tcPr>
                  <w:tcW w:w="499" w:type="pct"/>
                  <w:shd w:val="clear" w:color="auto" w:fill="auto"/>
                  <w:vAlign w:val="center"/>
                </w:tcPr>
                <w:p w14:paraId="26CBD2B8">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default"/>
                      <w:color w:val="0000FF"/>
                      <w:lang w:val="en-US" w:eastAsia="zh-CN"/>
                    </w:rPr>
                    <w:t>44.8</w:t>
                  </w:r>
                </w:p>
              </w:tc>
              <w:tc>
                <w:tcPr>
                  <w:tcW w:w="545" w:type="pct"/>
                  <w:tcBorders>
                    <w:right w:val="nil"/>
                  </w:tcBorders>
                  <w:shd w:val="clear" w:color="auto" w:fill="auto"/>
                  <w:vAlign w:val="center"/>
                </w:tcPr>
                <w:p w14:paraId="57D6BD20">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0.2580</w:t>
                  </w:r>
                </w:p>
              </w:tc>
            </w:tr>
            <w:tr w14:paraId="7458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3" w:type="pct"/>
                  <w:vMerge w:val="continue"/>
                  <w:tcBorders>
                    <w:left w:val="nil"/>
                    <w:bottom w:val="single" w:color="000000" w:sz="12" w:space="0"/>
                  </w:tcBorders>
                  <w:shd w:val="clear" w:color="auto" w:fill="auto"/>
                  <w:vAlign w:val="center"/>
                </w:tcPr>
                <w:p w14:paraId="7616CE2F">
                  <w:pPr>
                    <w:pStyle w:val="12"/>
                    <w:widowControl w:val="0"/>
                    <w:bidi w:val="0"/>
                    <w:jc w:val="center"/>
                    <w:rPr>
                      <w:rFonts w:hint="eastAsia"/>
                      <w:b w:val="0"/>
                      <w:color w:val="auto"/>
                      <w:lang w:val="en-US" w:eastAsia="zh-CN"/>
                    </w:rPr>
                  </w:pPr>
                </w:p>
              </w:tc>
              <w:tc>
                <w:tcPr>
                  <w:tcW w:w="265" w:type="pct"/>
                  <w:vMerge w:val="continue"/>
                  <w:tcBorders>
                    <w:bottom w:val="single" w:color="000000" w:sz="12" w:space="0"/>
                  </w:tcBorders>
                  <w:shd w:val="clear" w:color="auto" w:fill="auto"/>
                  <w:vAlign w:val="center"/>
                </w:tcPr>
                <w:p w14:paraId="5F937736">
                  <w:pPr>
                    <w:pStyle w:val="12"/>
                    <w:widowControl w:val="0"/>
                    <w:bidi w:val="0"/>
                    <w:jc w:val="center"/>
                    <w:rPr>
                      <w:rFonts w:hint="eastAsia"/>
                      <w:b w:val="0"/>
                      <w:color w:val="auto"/>
                      <w:lang w:val="en-US" w:eastAsia="zh-CN"/>
                    </w:rPr>
                  </w:pPr>
                </w:p>
              </w:tc>
              <w:tc>
                <w:tcPr>
                  <w:tcW w:w="515" w:type="pct"/>
                  <w:tcBorders>
                    <w:bottom w:val="single" w:color="000000" w:sz="12" w:space="0"/>
                  </w:tcBorders>
                  <w:shd w:val="clear" w:color="auto" w:fill="auto"/>
                  <w:vAlign w:val="center"/>
                </w:tcPr>
                <w:p w14:paraId="22A09A82">
                  <w:pPr>
                    <w:pStyle w:val="12"/>
                    <w:widowControl w:val="0"/>
                    <w:bidi w:val="0"/>
                    <w:jc w:val="center"/>
                    <w:rPr>
                      <w:rFonts w:hint="eastAsia" w:eastAsia="宋体"/>
                      <w:color w:val="auto"/>
                      <w:lang w:val="en-US" w:eastAsia="zh-CN"/>
                    </w:rPr>
                  </w:pPr>
                  <w:r>
                    <w:rPr>
                      <w:rFonts w:hint="eastAsia"/>
                      <w:color w:val="auto"/>
                      <w:lang w:val="en-US" w:eastAsia="zh-CN"/>
                    </w:rPr>
                    <w:t>动植物油</w:t>
                  </w:r>
                </w:p>
              </w:tc>
              <w:tc>
                <w:tcPr>
                  <w:tcW w:w="396" w:type="pct"/>
                  <w:vMerge w:val="continue"/>
                  <w:tcBorders>
                    <w:bottom w:val="single" w:color="000000" w:sz="12" w:space="0"/>
                  </w:tcBorders>
                  <w:shd w:val="clear" w:color="auto" w:fill="auto"/>
                  <w:vAlign w:val="center"/>
                </w:tcPr>
                <w:p w14:paraId="0C6E5B48">
                  <w:pPr>
                    <w:pStyle w:val="12"/>
                    <w:widowControl w:val="0"/>
                    <w:bidi w:val="0"/>
                    <w:jc w:val="center"/>
                    <w:rPr>
                      <w:rFonts w:hint="eastAsia"/>
                      <w:b w:val="0"/>
                      <w:color w:val="auto"/>
                      <w:lang w:val="en-US" w:eastAsia="zh-CN"/>
                    </w:rPr>
                  </w:pPr>
                </w:p>
              </w:tc>
              <w:tc>
                <w:tcPr>
                  <w:tcW w:w="441" w:type="pct"/>
                  <w:tcBorders>
                    <w:bottom w:val="single" w:color="000000" w:sz="12" w:space="0"/>
                  </w:tcBorders>
                  <w:shd w:val="clear" w:color="auto" w:fill="auto"/>
                  <w:vAlign w:val="center"/>
                </w:tcPr>
                <w:p w14:paraId="10D81BEA">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30</w:t>
                  </w:r>
                </w:p>
              </w:tc>
              <w:tc>
                <w:tcPr>
                  <w:tcW w:w="578" w:type="pct"/>
                  <w:tcBorders>
                    <w:bottom w:val="single" w:color="000000" w:sz="12" w:space="0"/>
                  </w:tcBorders>
                  <w:shd w:val="clear" w:color="auto" w:fill="auto"/>
                  <w:vAlign w:val="center"/>
                </w:tcPr>
                <w:p w14:paraId="5A47D5E4">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0.1728</w:t>
                  </w:r>
                </w:p>
              </w:tc>
              <w:tc>
                <w:tcPr>
                  <w:tcW w:w="514" w:type="pct"/>
                  <w:vMerge w:val="continue"/>
                  <w:tcBorders>
                    <w:bottom w:val="single" w:color="000000" w:sz="12" w:space="0"/>
                  </w:tcBorders>
                  <w:shd w:val="clear" w:color="auto" w:fill="auto"/>
                  <w:vAlign w:val="center"/>
                </w:tcPr>
                <w:p w14:paraId="0B81FFF1">
                  <w:pPr>
                    <w:pStyle w:val="12"/>
                    <w:widowControl w:val="0"/>
                    <w:bidi w:val="0"/>
                    <w:jc w:val="center"/>
                    <w:rPr>
                      <w:rFonts w:hint="eastAsia"/>
                      <w:b w:val="0"/>
                      <w:color w:val="auto"/>
                      <w:lang w:val="en-US" w:eastAsia="zh-CN"/>
                    </w:rPr>
                  </w:pPr>
                </w:p>
              </w:tc>
              <w:tc>
                <w:tcPr>
                  <w:tcW w:w="567" w:type="pct"/>
                  <w:tcBorders>
                    <w:bottom w:val="single" w:color="000000" w:sz="12" w:space="0"/>
                  </w:tcBorders>
                  <w:shd w:val="clear" w:color="auto" w:fill="auto"/>
                  <w:vAlign w:val="center"/>
                </w:tcPr>
                <w:p w14:paraId="1AD7E974">
                  <w:pPr>
                    <w:pStyle w:val="12"/>
                    <w:widowControl w:val="0"/>
                    <w:bidi w:val="0"/>
                    <w:ind w:firstLine="0" w:firstLineChars="0"/>
                    <w:rPr>
                      <w:rFonts w:hint="eastAsia"/>
                      <w:b w:val="0"/>
                      <w:color w:val="auto"/>
                      <w:lang w:val="en-US" w:eastAsia="zh-CN"/>
                    </w:rPr>
                  </w:pPr>
                  <w:r>
                    <w:rPr>
                      <w:rFonts w:hint="eastAsia"/>
                      <w:color w:val="auto"/>
                      <w:lang w:val="en-US" w:eastAsia="zh-CN"/>
                    </w:rPr>
                    <w:t>50</w:t>
                  </w:r>
                </w:p>
              </w:tc>
              <w:tc>
                <w:tcPr>
                  <w:tcW w:w="415" w:type="pct"/>
                  <w:vMerge w:val="continue"/>
                  <w:tcBorders>
                    <w:bottom w:val="single" w:color="000000" w:sz="12" w:space="0"/>
                  </w:tcBorders>
                  <w:shd w:val="clear" w:color="auto" w:fill="auto"/>
                  <w:vAlign w:val="center"/>
                </w:tcPr>
                <w:p w14:paraId="41DF49BA">
                  <w:pPr>
                    <w:pStyle w:val="12"/>
                    <w:widowControl w:val="0"/>
                    <w:bidi w:val="0"/>
                    <w:jc w:val="center"/>
                    <w:rPr>
                      <w:rFonts w:hint="eastAsia"/>
                      <w:b w:val="0"/>
                      <w:color w:val="auto"/>
                      <w:lang w:val="en-US" w:eastAsia="zh-CN"/>
                    </w:rPr>
                  </w:pPr>
                </w:p>
              </w:tc>
              <w:tc>
                <w:tcPr>
                  <w:tcW w:w="499" w:type="pct"/>
                  <w:tcBorders>
                    <w:bottom w:val="single" w:color="000000" w:sz="12" w:space="0"/>
                  </w:tcBorders>
                  <w:shd w:val="clear" w:color="auto" w:fill="auto"/>
                  <w:vAlign w:val="center"/>
                </w:tcPr>
                <w:p w14:paraId="2F0CC82E">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default"/>
                      <w:color w:val="0000FF"/>
                      <w:lang w:val="en-US" w:eastAsia="zh-CN"/>
                    </w:rPr>
                    <w:t>15</w:t>
                  </w:r>
                </w:p>
              </w:tc>
              <w:tc>
                <w:tcPr>
                  <w:tcW w:w="545" w:type="pct"/>
                  <w:tcBorders>
                    <w:bottom w:val="single" w:color="000000" w:sz="12" w:space="0"/>
                    <w:right w:val="nil"/>
                  </w:tcBorders>
                  <w:shd w:val="clear" w:color="auto" w:fill="auto"/>
                  <w:vAlign w:val="center"/>
                </w:tcPr>
                <w:p w14:paraId="30478FE5">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0.0864</w:t>
                  </w:r>
                </w:p>
              </w:tc>
            </w:tr>
          </w:tbl>
          <w:p w14:paraId="0CFB81FA">
            <w:pPr>
              <w:pStyle w:val="13"/>
              <w:numPr>
                <w:ilvl w:val="0"/>
                <w:numId w:val="7"/>
              </w:numPr>
              <w:bidi w:val="0"/>
              <w:rPr>
                <w:rFonts w:hint="eastAsia"/>
                <w:color w:val="auto"/>
                <w:lang w:val="en-US" w:eastAsia="zh-CN"/>
              </w:rPr>
            </w:pPr>
            <w:r>
              <w:rPr>
                <w:rFonts w:hint="eastAsia"/>
                <w:color w:val="auto"/>
                <w:lang w:val="en-US" w:eastAsia="zh-CN"/>
              </w:rPr>
              <w:t>废水污染源排放口基本情况一览表</w:t>
            </w:r>
          </w:p>
          <w:tbl>
            <w:tblPr>
              <w:tblStyle w:val="9"/>
              <w:tblW w:w="86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9"/>
              <w:gridCol w:w="675"/>
              <w:gridCol w:w="850"/>
              <w:gridCol w:w="650"/>
              <w:gridCol w:w="675"/>
              <w:gridCol w:w="850"/>
              <w:gridCol w:w="1114"/>
              <w:gridCol w:w="688"/>
              <w:gridCol w:w="1713"/>
              <w:gridCol w:w="756"/>
            </w:tblGrid>
            <w:tr w14:paraId="3192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9" w:type="dxa"/>
                  <w:vMerge w:val="restart"/>
                  <w:tcBorders>
                    <w:top w:val="single" w:color="000000" w:sz="12" w:space="0"/>
                    <w:left w:val="nil"/>
                    <w:tl2br w:val="nil"/>
                  </w:tcBorders>
                  <w:shd w:val="clear" w:color="auto" w:fill="auto"/>
                  <w:vAlign w:val="center"/>
                </w:tcPr>
                <w:p w14:paraId="18581A85">
                  <w:pPr>
                    <w:pStyle w:val="12"/>
                    <w:widowControl w:val="0"/>
                    <w:bidi w:val="0"/>
                    <w:jc w:val="center"/>
                    <w:rPr>
                      <w:rFonts w:hint="default"/>
                      <w:b/>
                      <w:bCs/>
                      <w:color w:val="auto"/>
                      <w:lang w:val="en-US" w:eastAsia="zh-CN"/>
                    </w:rPr>
                  </w:pPr>
                  <w:r>
                    <w:rPr>
                      <w:rFonts w:hint="eastAsia"/>
                      <w:b/>
                      <w:bCs/>
                      <w:color w:val="auto"/>
                      <w:lang w:val="en-US" w:eastAsia="zh-CN"/>
                    </w:rPr>
                    <w:t>产排污环节</w:t>
                  </w:r>
                </w:p>
              </w:tc>
              <w:tc>
                <w:tcPr>
                  <w:tcW w:w="675" w:type="dxa"/>
                  <w:vMerge w:val="restart"/>
                  <w:tcBorders>
                    <w:top w:val="single" w:color="000000" w:sz="12" w:space="0"/>
                  </w:tcBorders>
                  <w:shd w:val="clear" w:color="auto" w:fill="auto"/>
                  <w:vAlign w:val="center"/>
                </w:tcPr>
                <w:p w14:paraId="4A635631">
                  <w:pPr>
                    <w:pStyle w:val="12"/>
                    <w:widowControl w:val="0"/>
                    <w:bidi w:val="0"/>
                    <w:jc w:val="center"/>
                    <w:rPr>
                      <w:rFonts w:hint="default"/>
                      <w:b/>
                      <w:bCs/>
                      <w:color w:val="auto"/>
                      <w:lang w:val="en-US" w:eastAsia="zh-CN"/>
                    </w:rPr>
                  </w:pPr>
                  <w:r>
                    <w:rPr>
                      <w:rFonts w:hint="eastAsia"/>
                      <w:b/>
                      <w:bCs/>
                      <w:color w:val="auto"/>
                      <w:lang w:val="en-US" w:eastAsia="zh-CN"/>
                    </w:rPr>
                    <w:t>类别</w:t>
                  </w:r>
                </w:p>
              </w:tc>
              <w:tc>
                <w:tcPr>
                  <w:tcW w:w="850" w:type="dxa"/>
                  <w:vMerge w:val="restart"/>
                  <w:tcBorders>
                    <w:top w:val="single" w:color="000000" w:sz="12" w:space="0"/>
                  </w:tcBorders>
                  <w:shd w:val="clear" w:color="auto" w:fill="auto"/>
                  <w:vAlign w:val="center"/>
                </w:tcPr>
                <w:p w14:paraId="67483743">
                  <w:pPr>
                    <w:pStyle w:val="12"/>
                    <w:widowControl w:val="0"/>
                    <w:bidi w:val="0"/>
                    <w:jc w:val="center"/>
                    <w:rPr>
                      <w:rFonts w:hint="default"/>
                      <w:b/>
                      <w:bCs/>
                      <w:color w:val="auto"/>
                      <w:lang w:val="en-US" w:eastAsia="zh-CN"/>
                    </w:rPr>
                  </w:pPr>
                  <w:r>
                    <w:rPr>
                      <w:rFonts w:hint="eastAsia"/>
                      <w:b/>
                      <w:bCs/>
                      <w:color w:val="auto"/>
                      <w:lang w:val="en-US" w:eastAsia="zh-CN"/>
                    </w:rPr>
                    <w:t>污染物种类</w:t>
                  </w:r>
                </w:p>
              </w:tc>
              <w:tc>
                <w:tcPr>
                  <w:tcW w:w="5690" w:type="dxa"/>
                  <w:gridSpan w:val="6"/>
                  <w:tcBorders>
                    <w:top w:val="single" w:color="000000" w:sz="12" w:space="0"/>
                  </w:tcBorders>
                  <w:shd w:val="clear" w:color="auto" w:fill="auto"/>
                  <w:vAlign w:val="center"/>
                </w:tcPr>
                <w:p w14:paraId="4078DF76">
                  <w:pPr>
                    <w:pStyle w:val="12"/>
                    <w:widowControl w:val="0"/>
                    <w:bidi w:val="0"/>
                    <w:jc w:val="center"/>
                    <w:rPr>
                      <w:rFonts w:hint="default"/>
                      <w:b/>
                      <w:bCs/>
                      <w:color w:val="auto"/>
                      <w:lang w:val="en-US" w:eastAsia="zh-CN"/>
                    </w:rPr>
                  </w:pPr>
                  <w:r>
                    <w:rPr>
                      <w:rFonts w:hint="eastAsia"/>
                      <w:b/>
                      <w:bCs/>
                      <w:color w:val="auto"/>
                      <w:lang w:val="en-US" w:eastAsia="zh-CN"/>
                    </w:rPr>
                    <w:t>排放口基本情况</w:t>
                  </w:r>
                </w:p>
              </w:tc>
              <w:tc>
                <w:tcPr>
                  <w:tcW w:w="756" w:type="dxa"/>
                  <w:tcBorders>
                    <w:top w:val="single" w:color="000000" w:sz="12" w:space="0"/>
                    <w:right w:val="nil"/>
                  </w:tcBorders>
                  <w:shd w:val="clear" w:color="auto" w:fill="auto"/>
                  <w:vAlign w:val="center"/>
                </w:tcPr>
                <w:p w14:paraId="7ACF70CB">
                  <w:pPr>
                    <w:pStyle w:val="12"/>
                    <w:widowControl w:val="0"/>
                    <w:bidi w:val="0"/>
                    <w:jc w:val="center"/>
                    <w:rPr>
                      <w:rFonts w:hint="default"/>
                      <w:b/>
                      <w:bCs/>
                      <w:color w:val="auto"/>
                      <w:lang w:val="en-US" w:eastAsia="zh-CN"/>
                    </w:rPr>
                  </w:pPr>
                  <w:r>
                    <w:rPr>
                      <w:rFonts w:hint="eastAsia"/>
                      <w:b/>
                      <w:bCs/>
                      <w:color w:val="auto"/>
                      <w:lang w:val="en-US" w:eastAsia="zh-CN"/>
                    </w:rPr>
                    <w:t>排放标准</w:t>
                  </w:r>
                </w:p>
              </w:tc>
            </w:tr>
            <w:tr w14:paraId="2BF9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9" w:type="dxa"/>
                  <w:vMerge w:val="continue"/>
                  <w:tcBorders>
                    <w:left w:val="nil"/>
                    <w:bottom w:val="single" w:color="auto" w:sz="12" w:space="0"/>
                  </w:tcBorders>
                  <w:shd w:val="clear" w:color="auto" w:fill="auto"/>
                  <w:vAlign w:val="center"/>
                </w:tcPr>
                <w:p w14:paraId="5FA95BFC">
                  <w:pPr>
                    <w:pStyle w:val="12"/>
                    <w:widowControl w:val="0"/>
                    <w:bidi w:val="0"/>
                    <w:jc w:val="center"/>
                    <w:rPr>
                      <w:rFonts w:hint="eastAsia"/>
                      <w:b/>
                      <w:bCs/>
                      <w:color w:val="auto"/>
                      <w:lang w:val="en-US" w:eastAsia="zh-CN"/>
                    </w:rPr>
                  </w:pPr>
                </w:p>
              </w:tc>
              <w:tc>
                <w:tcPr>
                  <w:tcW w:w="675" w:type="dxa"/>
                  <w:vMerge w:val="continue"/>
                  <w:tcBorders>
                    <w:bottom w:val="single" w:color="auto" w:sz="12" w:space="0"/>
                  </w:tcBorders>
                  <w:shd w:val="clear" w:color="auto" w:fill="auto"/>
                  <w:vAlign w:val="center"/>
                </w:tcPr>
                <w:p w14:paraId="2B66106B">
                  <w:pPr>
                    <w:pStyle w:val="12"/>
                    <w:widowControl w:val="0"/>
                    <w:bidi w:val="0"/>
                    <w:jc w:val="center"/>
                    <w:rPr>
                      <w:rFonts w:hint="eastAsia"/>
                      <w:b/>
                      <w:bCs/>
                      <w:color w:val="auto"/>
                      <w:lang w:val="en-US" w:eastAsia="zh-CN"/>
                    </w:rPr>
                  </w:pPr>
                </w:p>
              </w:tc>
              <w:tc>
                <w:tcPr>
                  <w:tcW w:w="850" w:type="dxa"/>
                  <w:vMerge w:val="continue"/>
                  <w:tcBorders>
                    <w:bottom w:val="single" w:color="auto" w:sz="12" w:space="0"/>
                  </w:tcBorders>
                  <w:shd w:val="clear" w:color="auto" w:fill="auto"/>
                  <w:vAlign w:val="center"/>
                </w:tcPr>
                <w:p w14:paraId="0280812A">
                  <w:pPr>
                    <w:pStyle w:val="12"/>
                    <w:widowControl w:val="0"/>
                    <w:bidi w:val="0"/>
                    <w:jc w:val="center"/>
                    <w:rPr>
                      <w:rFonts w:hint="eastAsia"/>
                      <w:b/>
                      <w:bCs/>
                      <w:color w:val="auto"/>
                      <w:lang w:val="en-US" w:eastAsia="zh-CN"/>
                    </w:rPr>
                  </w:pPr>
                </w:p>
              </w:tc>
              <w:tc>
                <w:tcPr>
                  <w:tcW w:w="650" w:type="dxa"/>
                  <w:tcBorders>
                    <w:bottom w:val="single" w:color="auto" w:sz="12" w:space="0"/>
                  </w:tcBorders>
                  <w:shd w:val="clear" w:color="auto" w:fill="auto"/>
                  <w:vAlign w:val="center"/>
                </w:tcPr>
                <w:p w14:paraId="254D34B4">
                  <w:pPr>
                    <w:pStyle w:val="12"/>
                    <w:widowControl w:val="0"/>
                    <w:bidi w:val="0"/>
                    <w:jc w:val="center"/>
                    <w:rPr>
                      <w:rFonts w:hint="default"/>
                      <w:b/>
                      <w:bCs/>
                      <w:color w:val="auto"/>
                      <w:lang w:val="en-US" w:eastAsia="zh-CN"/>
                    </w:rPr>
                  </w:pPr>
                  <w:r>
                    <w:rPr>
                      <w:rFonts w:hint="eastAsia"/>
                      <w:b/>
                      <w:bCs/>
                      <w:color w:val="auto"/>
                      <w:lang w:val="en-US" w:eastAsia="zh-CN"/>
                    </w:rPr>
                    <w:t>排放方式</w:t>
                  </w:r>
                </w:p>
              </w:tc>
              <w:tc>
                <w:tcPr>
                  <w:tcW w:w="675" w:type="dxa"/>
                  <w:tcBorders>
                    <w:bottom w:val="single" w:color="auto" w:sz="12" w:space="0"/>
                  </w:tcBorders>
                  <w:shd w:val="clear" w:color="auto" w:fill="auto"/>
                  <w:vAlign w:val="center"/>
                </w:tcPr>
                <w:p w14:paraId="2DDC32C5">
                  <w:pPr>
                    <w:pStyle w:val="12"/>
                    <w:widowControl w:val="0"/>
                    <w:bidi w:val="0"/>
                    <w:jc w:val="center"/>
                    <w:rPr>
                      <w:rFonts w:hint="default"/>
                      <w:b/>
                      <w:bCs/>
                      <w:color w:val="auto"/>
                      <w:lang w:val="en-US" w:eastAsia="zh-CN"/>
                    </w:rPr>
                  </w:pPr>
                  <w:r>
                    <w:rPr>
                      <w:rFonts w:hint="eastAsia"/>
                      <w:b/>
                      <w:bCs/>
                      <w:color w:val="auto"/>
                      <w:lang w:val="en-US" w:eastAsia="zh-CN"/>
                    </w:rPr>
                    <w:t>排放去向</w:t>
                  </w:r>
                </w:p>
              </w:tc>
              <w:tc>
                <w:tcPr>
                  <w:tcW w:w="850" w:type="dxa"/>
                  <w:tcBorders>
                    <w:bottom w:val="single" w:color="auto" w:sz="12" w:space="0"/>
                  </w:tcBorders>
                  <w:shd w:val="clear" w:color="auto" w:fill="auto"/>
                  <w:vAlign w:val="center"/>
                </w:tcPr>
                <w:p w14:paraId="38DC0907">
                  <w:pPr>
                    <w:pStyle w:val="12"/>
                    <w:widowControl w:val="0"/>
                    <w:bidi w:val="0"/>
                    <w:jc w:val="center"/>
                    <w:rPr>
                      <w:rFonts w:hint="default"/>
                      <w:b/>
                      <w:bCs/>
                      <w:color w:val="auto"/>
                      <w:lang w:val="en-US" w:eastAsia="zh-CN"/>
                    </w:rPr>
                  </w:pPr>
                  <w:r>
                    <w:rPr>
                      <w:rFonts w:hint="eastAsia"/>
                      <w:b/>
                      <w:bCs/>
                      <w:color w:val="auto"/>
                      <w:lang w:val="en-US" w:eastAsia="zh-CN"/>
                    </w:rPr>
                    <w:t>排放规律</w:t>
                  </w:r>
                </w:p>
              </w:tc>
              <w:tc>
                <w:tcPr>
                  <w:tcW w:w="1114" w:type="dxa"/>
                  <w:tcBorders>
                    <w:bottom w:val="single" w:color="auto" w:sz="12" w:space="0"/>
                  </w:tcBorders>
                  <w:shd w:val="clear" w:color="auto" w:fill="auto"/>
                  <w:vAlign w:val="center"/>
                </w:tcPr>
                <w:p w14:paraId="7B5919D2">
                  <w:pPr>
                    <w:pStyle w:val="12"/>
                    <w:widowControl w:val="0"/>
                    <w:bidi w:val="0"/>
                    <w:jc w:val="center"/>
                    <w:rPr>
                      <w:rFonts w:hint="default"/>
                      <w:b/>
                      <w:bCs/>
                      <w:color w:val="auto"/>
                      <w:lang w:val="en-US" w:eastAsia="zh-CN"/>
                    </w:rPr>
                  </w:pPr>
                  <w:r>
                    <w:rPr>
                      <w:rFonts w:hint="eastAsia"/>
                      <w:b/>
                      <w:bCs/>
                      <w:color w:val="auto"/>
                      <w:lang w:val="en-US" w:eastAsia="zh-CN"/>
                    </w:rPr>
                    <w:t>排放编号及名称</w:t>
                  </w:r>
                </w:p>
              </w:tc>
              <w:tc>
                <w:tcPr>
                  <w:tcW w:w="688" w:type="dxa"/>
                  <w:tcBorders>
                    <w:bottom w:val="single" w:color="auto" w:sz="12" w:space="0"/>
                  </w:tcBorders>
                  <w:shd w:val="clear" w:color="auto" w:fill="auto"/>
                  <w:vAlign w:val="center"/>
                </w:tcPr>
                <w:p w14:paraId="1ED76498">
                  <w:pPr>
                    <w:pStyle w:val="12"/>
                    <w:widowControl w:val="0"/>
                    <w:bidi w:val="0"/>
                    <w:jc w:val="center"/>
                    <w:rPr>
                      <w:rFonts w:hint="eastAsia"/>
                      <w:b/>
                      <w:bCs/>
                      <w:color w:val="auto"/>
                      <w:lang w:val="en-US" w:eastAsia="zh-CN"/>
                    </w:rPr>
                  </w:pPr>
                  <w:r>
                    <w:rPr>
                      <w:rFonts w:hint="eastAsia"/>
                      <w:b/>
                      <w:bCs/>
                      <w:color w:val="auto"/>
                      <w:lang w:val="en-US" w:eastAsia="zh-CN"/>
                    </w:rPr>
                    <w:t>排放类型</w:t>
                  </w:r>
                </w:p>
              </w:tc>
              <w:tc>
                <w:tcPr>
                  <w:tcW w:w="1713" w:type="dxa"/>
                  <w:tcBorders>
                    <w:bottom w:val="single" w:color="auto" w:sz="12" w:space="0"/>
                  </w:tcBorders>
                  <w:shd w:val="clear" w:color="auto" w:fill="auto"/>
                  <w:vAlign w:val="center"/>
                </w:tcPr>
                <w:p w14:paraId="168EE799">
                  <w:pPr>
                    <w:pStyle w:val="12"/>
                    <w:widowControl w:val="0"/>
                    <w:bidi w:val="0"/>
                    <w:jc w:val="center"/>
                    <w:rPr>
                      <w:rFonts w:hint="default"/>
                      <w:b/>
                      <w:bCs/>
                      <w:color w:val="auto"/>
                      <w:lang w:val="en-US" w:eastAsia="zh-CN"/>
                    </w:rPr>
                  </w:pPr>
                  <w:r>
                    <w:rPr>
                      <w:rFonts w:hint="eastAsia"/>
                      <w:b/>
                      <w:bCs/>
                      <w:color w:val="auto"/>
                      <w:lang w:val="en-US" w:eastAsia="zh-CN"/>
                    </w:rPr>
                    <w:t>地理坐标</w:t>
                  </w:r>
                </w:p>
              </w:tc>
              <w:tc>
                <w:tcPr>
                  <w:tcW w:w="756" w:type="dxa"/>
                  <w:tcBorders>
                    <w:bottom w:val="single" w:color="auto" w:sz="12" w:space="0"/>
                    <w:right w:val="nil"/>
                  </w:tcBorders>
                  <w:shd w:val="clear" w:color="auto" w:fill="auto"/>
                  <w:vAlign w:val="center"/>
                </w:tcPr>
                <w:p w14:paraId="0129A5B3">
                  <w:pPr>
                    <w:pStyle w:val="12"/>
                    <w:widowControl w:val="0"/>
                    <w:bidi w:val="0"/>
                    <w:jc w:val="center"/>
                    <w:rPr>
                      <w:rFonts w:hint="default"/>
                      <w:b/>
                      <w:bCs/>
                      <w:color w:val="auto"/>
                      <w:lang w:val="en-US" w:eastAsia="zh-CN"/>
                    </w:rPr>
                  </w:pPr>
                  <w:r>
                    <w:rPr>
                      <w:rFonts w:hint="eastAsia"/>
                      <w:b/>
                      <w:bCs/>
                      <w:color w:val="auto"/>
                      <w:lang w:val="en-US" w:eastAsia="zh-CN"/>
                    </w:rPr>
                    <w:t>浓度</w:t>
                  </w:r>
                  <w:r>
                    <w:rPr>
                      <w:rFonts w:hint="default"/>
                      <w:b/>
                      <w:bCs/>
                      <w:color w:val="auto"/>
                    </w:rPr>
                    <w:t>mg/L</w:t>
                  </w:r>
                </w:p>
              </w:tc>
            </w:tr>
            <w:tr w14:paraId="1138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9" w:type="dxa"/>
                  <w:vMerge w:val="restart"/>
                  <w:tcBorders>
                    <w:top w:val="single" w:color="auto" w:sz="12" w:space="0"/>
                    <w:left w:val="nil"/>
                  </w:tcBorders>
                  <w:shd w:val="clear" w:color="auto" w:fill="auto"/>
                  <w:vAlign w:val="center"/>
                </w:tcPr>
                <w:p w14:paraId="2B83C609">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eastAsia"/>
                      <w:b w:val="0"/>
                      <w:color w:val="auto"/>
                      <w:lang w:val="en-US" w:eastAsia="zh-CN"/>
                    </w:rPr>
                    <w:t>员工生活</w:t>
                  </w:r>
                </w:p>
              </w:tc>
              <w:tc>
                <w:tcPr>
                  <w:tcW w:w="675" w:type="dxa"/>
                  <w:vMerge w:val="restart"/>
                  <w:tcBorders>
                    <w:top w:val="single" w:color="auto" w:sz="12" w:space="0"/>
                  </w:tcBorders>
                  <w:shd w:val="clear" w:color="auto" w:fill="auto"/>
                  <w:vAlign w:val="center"/>
                </w:tcPr>
                <w:p w14:paraId="2F1EB7EF">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eastAsia"/>
                      <w:b w:val="0"/>
                      <w:color w:val="auto"/>
                      <w:lang w:val="en-US" w:eastAsia="zh-CN"/>
                    </w:rPr>
                    <w:t>生活污水</w:t>
                  </w:r>
                </w:p>
              </w:tc>
              <w:tc>
                <w:tcPr>
                  <w:tcW w:w="850" w:type="dxa"/>
                  <w:tcBorders>
                    <w:top w:val="single" w:color="auto" w:sz="12" w:space="0"/>
                  </w:tcBorders>
                  <w:shd w:val="clear" w:color="auto" w:fill="auto"/>
                  <w:vAlign w:val="center"/>
                </w:tcPr>
                <w:p w14:paraId="2215DAC5">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eastAsia"/>
                      <w:b w:val="0"/>
                      <w:color w:val="auto"/>
                      <w:lang w:val="en-US" w:eastAsia="zh-CN"/>
                    </w:rPr>
                    <w:t>pH</w:t>
                  </w:r>
                </w:p>
              </w:tc>
              <w:tc>
                <w:tcPr>
                  <w:tcW w:w="650" w:type="dxa"/>
                  <w:vMerge w:val="restart"/>
                  <w:tcBorders>
                    <w:top w:val="single" w:color="auto" w:sz="12" w:space="0"/>
                  </w:tcBorders>
                  <w:shd w:val="clear" w:color="auto" w:fill="auto"/>
                  <w:vAlign w:val="center"/>
                </w:tcPr>
                <w:p w14:paraId="3AF21535">
                  <w:pPr>
                    <w:pStyle w:val="12"/>
                    <w:widowControl w:val="0"/>
                    <w:bidi w:val="0"/>
                    <w:jc w:val="center"/>
                    <w:rPr>
                      <w:rFonts w:hint="eastAsia"/>
                      <w:color w:val="auto"/>
                      <w:lang w:val="en-US" w:eastAsia="zh-CN"/>
                    </w:rPr>
                  </w:pPr>
                  <w:r>
                    <w:rPr>
                      <w:rFonts w:hint="eastAsia"/>
                      <w:color w:val="auto"/>
                      <w:lang w:val="en-US" w:eastAsia="zh-CN"/>
                    </w:rPr>
                    <w:t>间接排放</w:t>
                  </w:r>
                </w:p>
              </w:tc>
              <w:tc>
                <w:tcPr>
                  <w:tcW w:w="675" w:type="dxa"/>
                  <w:vMerge w:val="restart"/>
                  <w:tcBorders>
                    <w:top w:val="single" w:color="auto" w:sz="12" w:space="0"/>
                  </w:tcBorders>
                  <w:shd w:val="clear" w:color="auto" w:fill="auto"/>
                  <w:vAlign w:val="center"/>
                </w:tcPr>
                <w:p w14:paraId="6035A119">
                  <w:pPr>
                    <w:pStyle w:val="12"/>
                    <w:widowControl w:val="0"/>
                    <w:bidi w:val="0"/>
                    <w:jc w:val="center"/>
                    <w:rPr>
                      <w:rFonts w:hint="eastAsia"/>
                      <w:color w:val="auto"/>
                      <w:lang w:val="en-US" w:eastAsia="zh-CN"/>
                    </w:rPr>
                  </w:pPr>
                  <w:r>
                    <w:rPr>
                      <w:rFonts w:hint="eastAsia"/>
                      <w:color w:val="auto"/>
                      <w:lang w:val="en-US" w:eastAsia="zh-CN"/>
                    </w:rPr>
                    <w:t>赤湖工业园污水处理厂</w:t>
                  </w:r>
                </w:p>
              </w:tc>
              <w:tc>
                <w:tcPr>
                  <w:tcW w:w="850" w:type="dxa"/>
                  <w:vMerge w:val="restart"/>
                  <w:tcBorders>
                    <w:top w:val="single" w:color="auto" w:sz="12" w:space="0"/>
                  </w:tcBorders>
                  <w:shd w:val="clear" w:color="auto" w:fill="auto"/>
                  <w:vAlign w:val="center"/>
                </w:tcPr>
                <w:p w14:paraId="1D74FFC9">
                  <w:pPr>
                    <w:pStyle w:val="12"/>
                    <w:widowControl w:val="0"/>
                    <w:bidi w:val="0"/>
                    <w:jc w:val="center"/>
                    <w:rPr>
                      <w:rFonts w:hint="eastAsia"/>
                      <w:color w:val="auto"/>
                      <w:lang w:val="en-US" w:eastAsia="zh-CN"/>
                    </w:rPr>
                  </w:pPr>
                  <w:r>
                    <w:rPr>
                      <w:rFonts w:hint="eastAsia"/>
                      <w:color w:val="auto"/>
                      <w:lang w:val="en-US" w:eastAsia="zh-CN"/>
                    </w:rPr>
                    <w:t>间断排放，排放期间流量不稳定，但有周期性规律</w:t>
                  </w:r>
                </w:p>
              </w:tc>
              <w:tc>
                <w:tcPr>
                  <w:tcW w:w="1114" w:type="dxa"/>
                  <w:vMerge w:val="restart"/>
                  <w:tcBorders>
                    <w:top w:val="single" w:color="auto" w:sz="12" w:space="0"/>
                  </w:tcBorders>
                  <w:shd w:val="clear" w:color="auto" w:fill="auto"/>
                  <w:vAlign w:val="center"/>
                </w:tcPr>
                <w:p w14:paraId="78C167EF">
                  <w:pPr>
                    <w:pStyle w:val="12"/>
                    <w:widowControl w:val="0"/>
                    <w:bidi w:val="0"/>
                    <w:jc w:val="center"/>
                    <w:rPr>
                      <w:rFonts w:hint="eastAsia"/>
                      <w:color w:val="auto"/>
                      <w:lang w:val="en-US" w:eastAsia="zh-CN"/>
                    </w:rPr>
                  </w:pPr>
                  <w:r>
                    <w:rPr>
                      <w:rFonts w:hint="eastAsia"/>
                      <w:color w:val="auto"/>
                      <w:lang w:val="en-US" w:eastAsia="zh-CN"/>
                    </w:rPr>
                    <w:t>DW001，废水总排口</w:t>
                  </w:r>
                </w:p>
              </w:tc>
              <w:tc>
                <w:tcPr>
                  <w:tcW w:w="688" w:type="dxa"/>
                  <w:vMerge w:val="restart"/>
                  <w:tcBorders>
                    <w:top w:val="single" w:color="auto" w:sz="12" w:space="0"/>
                  </w:tcBorders>
                  <w:shd w:val="clear" w:color="auto" w:fill="auto"/>
                  <w:vAlign w:val="center"/>
                </w:tcPr>
                <w:p w14:paraId="69430569">
                  <w:pPr>
                    <w:pStyle w:val="12"/>
                    <w:widowControl w:val="0"/>
                    <w:bidi w:val="0"/>
                    <w:jc w:val="center"/>
                    <w:rPr>
                      <w:rFonts w:hint="eastAsia"/>
                      <w:color w:val="auto"/>
                      <w:lang w:val="en-US" w:eastAsia="zh-CN"/>
                    </w:rPr>
                  </w:pPr>
                  <w:r>
                    <w:rPr>
                      <w:rFonts w:hint="eastAsia"/>
                      <w:color w:val="auto"/>
                      <w:lang w:val="en-US" w:eastAsia="zh-CN"/>
                    </w:rPr>
                    <w:t>一般排放口</w:t>
                  </w:r>
                </w:p>
              </w:tc>
              <w:tc>
                <w:tcPr>
                  <w:tcW w:w="1713" w:type="dxa"/>
                  <w:vMerge w:val="restart"/>
                  <w:tcBorders>
                    <w:top w:val="single" w:color="auto" w:sz="12" w:space="0"/>
                  </w:tcBorders>
                  <w:shd w:val="clear" w:color="auto" w:fill="auto"/>
                  <w:vAlign w:val="center"/>
                </w:tcPr>
                <w:p w14:paraId="68158B71">
                  <w:pPr>
                    <w:pStyle w:val="12"/>
                    <w:widowControl w:val="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w:t>
                  </w:r>
                  <w:r>
                    <w:rPr>
                      <w:rFonts w:hint="default" w:ascii="Times New Roman" w:hAnsi="Times New Roman" w:cs="Times New Roman"/>
                      <w:color w:val="auto"/>
                      <w:lang w:val="en-US" w:eastAsia="zh-CN"/>
                    </w:rPr>
                    <w:t>115°44'24.78</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p>
                <w:p w14:paraId="1F3C7391">
                  <w:pPr>
                    <w:pStyle w:val="12"/>
                    <w:widowControl w:val="0"/>
                    <w:bidi w:val="0"/>
                    <w:jc w:val="center"/>
                    <w:rPr>
                      <w:rFonts w:hint="eastAsia"/>
                      <w:color w:val="auto"/>
                      <w:lang w:val="en-US" w:eastAsia="zh-CN"/>
                    </w:rPr>
                  </w:pPr>
                  <w:r>
                    <w:rPr>
                      <w:rFonts w:hint="eastAsia" w:ascii="Times New Roman" w:hAnsi="Times New Roman" w:cs="Times New Roman"/>
                      <w:color w:val="auto"/>
                      <w:lang w:val="en-US" w:eastAsia="zh-CN"/>
                    </w:rPr>
                    <w:t>N:</w:t>
                  </w:r>
                  <w:r>
                    <w:rPr>
                      <w:rFonts w:hint="default" w:ascii="Times New Roman" w:hAnsi="Times New Roman" w:cs="Times New Roman"/>
                      <w:color w:val="auto"/>
                      <w:lang w:val="en-US" w:eastAsia="zh-CN"/>
                    </w:rPr>
                    <w:t>29°47'16.65</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w:t>
                  </w:r>
                </w:p>
              </w:tc>
              <w:tc>
                <w:tcPr>
                  <w:tcW w:w="756" w:type="dxa"/>
                  <w:tcBorders>
                    <w:top w:val="single" w:color="auto" w:sz="12" w:space="0"/>
                    <w:right w:val="nil"/>
                  </w:tcBorders>
                  <w:shd w:val="clear" w:color="auto" w:fill="auto"/>
                  <w:vAlign w:val="center"/>
                </w:tcPr>
                <w:p w14:paraId="0FCD2B3B">
                  <w:pPr>
                    <w:pStyle w:val="12"/>
                    <w:widowControl w:val="0"/>
                    <w:bidi w:val="0"/>
                    <w:jc w:val="center"/>
                    <w:rPr>
                      <w:rFonts w:hint="default"/>
                      <w:color w:val="auto"/>
                      <w:lang w:val="en-US" w:eastAsia="zh-CN"/>
                    </w:rPr>
                  </w:pPr>
                  <w:r>
                    <w:rPr>
                      <w:rFonts w:hint="eastAsia"/>
                      <w:color w:val="auto"/>
                      <w:lang w:val="en-US" w:eastAsia="zh-CN"/>
                    </w:rPr>
                    <w:t>6~9</w:t>
                  </w:r>
                </w:p>
              </w:tc>
            </w:tr>
            <w:tr w14:paraId="3083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9" w:type="dxa"/>
                  <w:vMerge w:val="continue"/>
                  <w:tcBorders>
                    <w:left w:val="nil"/>
                  </w:tcBorders>
                  <w:shd w:val="clear" w:color="auto" w:fill="auto"/>
                  <w:vAlign w:val="center"/>
                </w:tcPr>
                <w:p w14:paraId="4ED382AC">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32370731">
                  <w:pPr>
                    <w:pStyle w:val="12"/>
                    <w:widowControl w:val="0"/>
                    <w:bidi w:val="0"/>
                    <w:jc w:val="center"/>
                    <w:rPr>
                      <w:rFonts w:hint="eastAsia"/>
                      <w:color w:val="auto"/>
                      <w:lang w:val="en-US" w:eastAsia="zh-CN"/>
                    </w:rPr>
                  </w:pPr>
                </w:p>
              </w:tc>
              <w:tc>
                <w:tcPr>
                  <w:tcW w:w="850" w:type="dxa"/>
                  <w:shd w:val="clear" w:color="auto" w:fill="auto"/>
                  <w:vAlign w:val="center"/>
                </w:tcPr>
                <w:p w14:paraId="0593ACB4">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COD</w:t>
                  </w:r>
                </w:p>
              </w:tc>
              <w:tc>
                <w:tcPr>
                  <w:tcW w:w="650" w:type="dxa"/>
                  <w:vMerge w:val="continue"/>
                  <w:shd w:val="clear" w:color="auto" w:fill="auto"/>
                  <w:vAlign w:val="center"/>
                </w:tcPr>
                <w:p w14:paraId="629BA4BE">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29ADEBFF">
                  <w:pPr>
                    <w:pStyle w:val="12"/>
                    <w:widowControl w:val="0"/>
                    <w:bidi w:val="0"/>
                    <w:jc w:val="center"/>
                    <w:rPr>
                      <w:rFonts w:hint="eastAsia"/>
                      <w:color w:val="auto"/>
                      <w:lang w:val="en-US" w:eastAsia="zh-CN"/>
                    </w:rPr>
                  </w:pPr>
                </w:p>
              </w:tc>
              <w:tc>
                <w:tcPr>
                  <w:tcW w:w="850" w:type="dxa"/>
                  <w:vMerge w:val="continue"/>
                  <w:shd w:val="clear" w:color="auto" w:fill="auto"/>
                  <w:vAlign w:val="center"/>
                </w:tcPr>
                <w:p w14:paraId="22810539">
                  <w:pPr>
                    <w:pStyle w:val="12"/>
                    <w:widowControl w:val="0"/>
                    <w:bidi w:val="0"/>
                    <w:jc w:val="center"/>
                    <w:rPr>
                      <w:rFonts w:hint="eastAsia"/>
                      <w:color w:val="auto"/>
                      <w:lang w:val="en-US" w:eastAsia="zh-CN"/>
                    </w:rPr>
                  </w:pPr>
                </w:p>
              </w:tc>
              <w:tc>
                <w:tcPr>
                  <w:tcW w:w="1114" w:type="dxa"/>
                  <w:vMerge w:val="continue"/>
                  <w:shd w:val="clear" w:color="auto" w:fill="auto"/>
                  <w:vAlign w:val="center"/>
                </w:tcPr>
                <w:p w14:paraId="75A67743">
                  <w:pPr>
                    <w:pStyle w:val="12"/>
                    <w:widowControl w:val="0"/>
                    <w:bidi w:val="0"/>
                    <w:jc w:val="center"/>
                    <w:rPr>
                      <w:rFonts w:hint="eastAsia"/>
                      <w:color w:val="auto"/>
                      <w:lang w:val="en-US" w:eastAsia="zh-CN"/>
                    </w:rPr>
                  </w:pPr>
                </w:p>
              </w:tc>
              <w:tc>
                <w:tcPr>
                  <w:tcW w:w="688" w:type="dxa"/>
                  <w:vMerge w:val="continue"/>
                  <w:shd w:val="clear" w:color="auto" w:fill="auto"/>
                  <w:vAlign w:val="center"/>
                </w:tcPr>
                <w:p w14:paraId="281BB50B">
                  <w:pPr>
                    <w:pStyle w:val="12"/>
                    <w:widowControl w:val="0"/>
                    <w:bidi w:val="0"/>
                    <w:jc w:val="center"/>
                    <w:rPr>
                      <w:rFonts w:hint="eastAsia"/>
                      <w:color w:val="auto"/>
                      <w:lang w:val="en-US" w:eastAsia="zh-CN"/>
                    </w:rPr>
                  </w:pPr>
                </w:p>
              </w:tc>
              <w:tc>
                <w:tcPr>
                  <w:tcW w:w="1713" w:type="dxa"/>
                  <w:vMerge w:val="continue"/>
                  <w:shd w:val="clear" w:color="auto" w:fill="auto"/>
                  <w:vAlign w:val="center"/>
                </w:tcPr>
                <w:p w14:paraId="6E03E573">
                  <w:pPr>
                    <w:pStyle w:val="12"/>
                    <w:widowControl w:val="0"/>
                    <w:bidi w:val="0"/>
                    <w:jc w:val="center"/>
                    <w:rPr>
                      <w:rFonts w:hint="eastAsia"/>
                      <w:color w:val="auto"/>
                      <w:lang w:val="en-US" w:eastAsia="zh-CN"/>
                    </w:rPr>
                  </w:pPr>
                </w:p>
              </w:tc>
              <w:tc>
                <w:tcPr>
                  <w:tcW w:w="756" w:type="dxa"/>
                  <w:tcBorders>
                    <w:right w:val="nil"/>
                  </w:tcBorders>
                  <w:shd w:val="clear" w:color="auto" w:fill="auto"/>
                  <w:vAlign w:val="center"/>
                </w:tcPr>
                <w:p w14:paraId="700A1459">
                  <w:pPr>
                    <w:pStyle w:val="12"/>
                    <w:widowControl w:val="0"/>
                    <w:bidi w:val="0"/>
                    <w:jc w:val="center"/>
                    <w:rPr>
                      <w:rFonts w:hint="default"/>
                      <w:color w:val="auto"/>
                      <w:lang w:val="en-US" w:eastAsia="zh-CN"/>
                    </w:rPr>
                  </w:pPr>
                  <w:r>
                    <w:rPr>
                      <w:rFonts w:hint="eastAsia"/>
                      <w:color w:val="auto"/>
                      <w:lang w:val="en-US" w:eastAsia="zh-CN"/>
                    </w:rPr>
                    <w:t>500</w:t>
                  </w:r>
                </w:p>
              </w:tc>
            </w:tr>
            <w:tr w14:paraId="5165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1" w:hRule="atLeast"/>
              </w:trPr>
              <w:tc>
                <w:tcPr>
                  <w:tcW w:w="689" w:type="dxa"/>
                  <w:vMerge w:val="continue"/>
                  <w:tcBorders>
                    <w:left w:val="nil"/>
                  </w:tcBorders>
                  <w:shd w:val="clear" w:color="auto" w:fill="auto"/>
                  <w:vAlign w:val="center"/>
                </w:tcPr>
                <w:p w14:paraId="505E585F">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6852E93C">
                  <w:pPr>
                    <w:pStyle w:val="12"/>
                    <w:widowControl w:val="0"/>
                    <w:bidi w:val="0"/>
                    <w:jc w:val="center"/>
                    <w:rPr>
                      <w:rFonts w:hint="eastAsia"/>
                      <w:color w:val="auto"/>
                      <w:lang w:val="en-US" w:eastAsia="zh-CN"/>
                    </w:rPr>
                  </w:pPr>
                </w:p>
              </w:tc>
              <w:tc>
                <w:tcPr>
                  <w:tcW w:w="850" w:type="dxa"/>
                  <w:shd w:val="clear" w:color="auto" w:fill="auto"/>
                  <w:vAlign w:val="center"/>
                </w:tcPr>
                <w:p w14:paraId="4CC153FB">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BOD</w:t>
                  </w:r>
                  <w:r>
                    <w:rPr>
                      <w:rFonts w:hint="default"/>
                      <w:color w:val="auto"/>
                      <w:vertAlign w:val="subscript"/>
                    </w:rPr>
                    <w:t>5</w:t>
                  </w:r>
                </w:p>
              </w:tc>
              <w:tc>
                <w:tcPr>
                  <w:tcW w:w="650" w:type="dxa"/>
                  <w:vMerge w:val="continue"/>
                  <w:shd w:val="clear" w:color="auto" w:fill="auto"/>
                  <w:vAlign w:val="center"/>
                </w:tcPr>
                <w:p w14:paraId="503AE8AD">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532EFE37">
                  <w:pPr>
                    <w:pStyle w:val="12"/>
                    <w:widowControl w:val="0"/>
                    <w:bidi w:val="0"/>
                    <w:jc w:val="center"/>
                    <w:rPr>
                      <w:rFonts w:hint="eastAsia"/>
                      <w:color w:val="auto"/>
                      <w:lang w:val="en-US" w:eastAsia="zh-CN"/>
                    </w:rPr>
                  </w:pPr>
                </w:p>
              </w:tc>
              <w:tc>
                <w:tcPr>
                  <w:tcW w:w="850" w:type="dxa"/>
                  <w:vMerge w:val="continue"/>
                  <w:shd w:val="clear" w:color="auto" w:fill="auto"/>
                  <w:vAlign w:val="center"/>
                </w:tcPr>
                <w:p w14:paraId="61B10810">
                  <w:pPr>
                    <w:pStyle w:val="12"/>
                    <w:widowControl w:val="0"/>
                    <w:bidi w:val="0"/>
                    <w:jc w:val="center"/>
                    <w:rPr>
                      <w:rFonts w:hint="eastAsia"/>
                      <w:color w:val="auto"/>
                      <w:lang w:val="en-US" w:eastAsia="zh-CN"/>
                    </w:rPr>
                  </w:pPr>
                </w:p>
              </w:tc>
              <w:tc>
                <w:tcPr>
                  <w:tcW w:w="1114" w:type="dxa"/>
                  <w:vMerge w:val="continue"/>
                  <w:shd w:val="clear" w:color="auto" w:fill="auto"/>
                  <w:vAlign w:val="center"/>
                </w:tcPr>
                <w:p w14:paraId="46EE2185">
                  <w:pPr>
                    <w:pStyle w:val="12"/>
                    <w:widowControl w:val="0"/>
                    <w:bidi w:val="0"/>
                    <w:jc w:val="center"/>
                    <w:rPr>
                      <w:rFonts w:hint="eastAsia"/>
                      <w:color w:val="auto"/>
                      <w:lang w:val="en-US" w:eastAsia="zh-CN"/>
                    </w:rPr>
                  </w:pPr>
                </w:p>
              </w:tc>
              <w:tc>
                <w:tcPr>
                  <w:tcW w:w="688" w:type="dxa"/>
                  <w:vMerge w:val="continue"/>
                  <w:shd w:val="clear" w:color="auto" w:fill="auto"/>
                  <w:vAlign w:val="center"/>
                </w:tcPr>
                <w:p w14:paraId="246EB4FC">
                  <w:pPr>
                    <w:pStyle w:val="12"/>
                    <w:widowControl w:val="0"/>
                    <w:bidi w:val="0"/>
                    <w:jc w:val="center"/>
                    <w:rPr>
                      <w:rFonts w:hint="eastAsia"/>
                      <w:color w:val="auto"/>
                      <w:lang w:val="en-US" w:eastAsia="zh-CN"/>
                    </w:rPr>
                  </w:pPr>
                </w:p>
              </w:tc>
              <w:tc>
                <w:tcPr>
                  <w:tcW w:w="1713" w:type="dxa"/>
                  <w:vMerge w:val="continue"/>
                  <w:shd w:val="clear" w:color="auto" w:fill="auto"/>
                  <w:vAlign w:val="center"/>
                </w:tcPr>
                <w:p w14:paraId="321A27A2">
                  <w:pPr>
                    <w:pStyle w:val="12"/>
                    <w:widowControl w:val="0"/>
                    <w:bidi w:val="0"/>
                    <w:jc w:val="center"/>
                    <w:rPr>
                      <w:rFonts w:hint="eastAsia"/>
                      <w:color w:val="auto"/>
                      <w:lang w:val="en-US" w:eastAsia="zh-CN"/>
                    </w:rPr>
                  </w:pPr>
                </w:p>
              </w:tc>
              <w:tc>
                <w:tcPr>
                  <w:tcW w:w="756" w:type="dxa"/>
                  <w:tcBorders>
                    <w:right w:val="nil"/>
                  </w:tcBorders>
                  <w:shd w:val="clear" w:color="auto" w:fill="auto"/>
                  <w:vAlign w:val="center"/>
                </w:tcPr>
                <w:p w14:paraId="4F08ACD0">
                  <w:pPr>
                    <w:pStyle w:val="12"/>
                    <w:widowControl w:val="0"/>
                    <w:bidi w:val="0"/>
                    <w:jc w:val="center"/>
                    <w:rPr>
                      <w:rFonts w:hint="default"/>
                      <w:color w:val="auto"/>
                      <w:lang w:val="en-US" w:eastAsia="zh-CN"/>
                    </w:rPr>
                  </w:pPr>
                  <w:r>
                    <w:rPr>
                      <w:rFonts w:hint="eastAsia"/>
                      <w:color w:val="auto"/>
                      <w:lang w:val="en-US" w:eastAsia="zh-CN"/>
                    </w:rPr>
                    <w:t>300</w:t>
                  </w:r>
                </w:p>
              </w:tc>
            </w:tr>
            <w:tr w14:paraId="1362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1" w:hRule="atLeast"/>
              </w:trPr>
              <w:tc>
                <w:tcPr>
                  <w:tcW w:w="689" w:type="dxa"/>
                  <w:vMerge w:val="continue"/>
                  <w:tcBorders>
                    <w:left w:val="nil"/>
                  </w:tcBorders>
                  <w:shd w:val="clear" w:color="auto" w:fill="auto"/>
                  <w:vAlign w:val="center"/>
                </w:tcPr>
                <w:p w14:paraId="43C4ECAD">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3EC510CF">
                  <w:pPr>
                    <w:pStyle w:val="12"/>
                    <w:widowControl w:val="0"/>
                    <w:bidi w:val="0"/>
                    <w:jc w:val="center"/>
                    <w:rPr>
                      <w:rFonts w:hint="eastAsia"/>
                      <w:color w:val="auto"/>
                      <w:lang w:val="en-US" w:eastAsia="zh-CN"/>
                    </w:rPr>
                  </w:pPr>
                </w:p>
              </w:tc>
              <w:tc>
                <w:tcPr>
                  <w:tcW w:w="850" w:type="dxa"/>
                  <w:shd w:val="clear" w:color="auto" w:fill="auto"/>
                  <w:vAlign w:val="center"/>
                </w:tcPr>
                <w:p w14:paraId="0D120DB9">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SS</w:t>
                  </w:r>
                </w:p>
              </w:tc>
              <w:tc>
                <w:tcPr>
                  <w:tcW w:w="650" w:type="dxa"/>
                  <w:vMerge w:val="continue"/>
                  <w:shd w:val="clear" w:color="auto" w:fill="auto"/>
                  <w:vAlign w:val="center"/>
                </w:tcPr>
                <w:p w14:paraId="7CEF9D64">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5395CEA3">
                  <w:pPr>
                    <w:pStyle w:val="12"/>
                    <w:widowControl w:val="0"/>
                    <w:bidi w:val="0"/>
                    <w:jc w:val="center"/>
                    <w:rPr>
                      <w:rFonts w:hint="eastAsia"/>
                      <w:color w:val="auto"/>
                      <w:lang w:val="en-US" w:eastAsia="zh-CN"/>
                    </w:rPr>
                  </w:pPr>
                </w:p>
              </w:tc>
              <w:tc>
                <w:tcPr>
                  <w:tcW w:w="850" w:type="dxa"/>
                  <w:vMerge w:val="continue"/>
                  <w:shd w:val="clear" w:color="auto" w:fill="auto"/>
                  <w:vAlign w:val="center"/>
                </w:tcPr>
                <w:p w14:paraId="4821B990">
                  <w:pPr>
                    <w:pStyle w:val="12"/>
                    <w:widowControl w:val="0"/>
                    <w:bidi w:val="0"/>
                    <w:jc w:val="center"/>
                    <w:rPr>
                      <w:rFonts w:hint="eastAsia"/>
                      <w:color w:val="auto"/>
                      <w:lang w:val="en-US" w:eastAsia="zh-CN"/>
                    </w:rPr>
                  </w:pPr>
                </w:p>
              </w:tc>
              <w:tc>
                <w:tcPr>
                  <w:tcW w:w="1114" w:type="dxa"/>
                  <w:vMerge w:val="continue"/>
                  <w:shd w:val="clear" w:color="auto" w:fill="auto"/>
                  <w:vAlign w:val="center"/>
                </w:tcPr>
                <w:p w14:paraId="0363A5F7">
                  <w:pPr>
                    <w:pStyle w:val="12"/>
                    <w:widowControl w:val="0"/>
                    <w:bidi w:val="0"/>
                    <w:jc w:val="center"/>
                    <w:rPr>
                      <w:rFonts w:hint="eastAsia"/>
                      <w:color w:val="auto"/>
                      <w:lang w:val="en-US" w:eastAsia="zh-CN"/>
                    </w:rPr>
                  </w:pPr>
                </w:p>
              </w:tc>
              <w:tc>
                <w:tcPr>
                  <w:tcW w:w="688" w:type="dxa"/>
                  <w:vMerge w:val="continue"/>
                  <w:shd w:val="clear" w:color="auto" w:fill="auto"/>
                  <w:vAlign w:val="center"/>
                </w:tcPr>
                <w:p w14:paraId="0CB2ADF1">
                  <w:pPr>
                    <w:pStyle w:val="12"/>
                    <w:widowControl w:val="0"/>
                    <w:bidi w:val="0"/>
                    <w:jc w:val="center"/>
                    <w:rPr>
                      <w:rFonts w:hint="eastAsia"/>
                      <w:color w:val="auto"/>
                      <w:lang w:val="en-US" w:eastAsia="zh-CN"/>
                    </w:rPr>
                  </w:pPr>
                </w:p>
              </w:tc>
              <w:tc>
                <w:tcPr>
                  <w:tcW w:w="1713" w:type="dxa"/>
                  <w:vMerge w:val="continue"/>
                  <w:shd w:val="clear" w:color="auto" w:fill="auto"/>
                  <w:vAlign w:val="center"/>
                </w:tcPr>
                <w:p w14:paraId="512D44A5">
                  <w:pPr>
                    <w:pStyle w:val="12"/>
                    <w:widowControl w:val="0"/>
                    <w:bidi w:val="0"/>
                    <w:jc w:val="center"/>
                    <w:rPr>
                      <w:rFonts w:hint="eastAsia"/>
                      <w:color w:val="auto"/>
                      <w:lang w:val="en-US" w:eastAsia="zh-CN"/>
                    </w:rPr>
                  </w:pPr>
                </w:p>
              </w:tc>
              <w:tc>
                <w:tcPr>
                  <w:tcW w:w="756" w:type="dxa"/>
                  <w:tcBorders>
                    <w:right w:val="nil"/>
                  </w:tcBorders>
                  <w:shd w:val="clear" w:color="auto" w:fill="auto"/>
                  <w:vAlign w:val="center"/>
                </w:tcPr>
                <w:p w14:paraId="47558C55">
                  <w:pPr>
                    <w:pStyle w:val="12"/>
                    <w:widowControl w:val="0"/>
                    <w:bidi w:val="0"/>
                    <w:jc w:val="center"/>
                    <w:rPr>
                      <w:rFonts w:hint="default"/>
                      <w:color w:val="auto"/>
                      <w:lang w:val="en-US" w:eastAsia="zh-CN"/>
                    </w:rPr>
                  </w:pPr>
                  <w:r>
                    <w:rPr>
                      <w:rFonts w:hint="eastAsia"/>
                      <w:color w:val="auto"/>
                      <w:lang w:val="en-US" w:eastAsia="zh-CN"/>
                    </w:rPr>
                    <w:t>400</w:t>
                  </w:r>
                </w:p>
              </w:tc>
            </w:tr>
            <w:tr w14:paraId="4036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9" w:hRule="atLeast"/>
              </w:trPr>
              <w:tc>
                <w:tcPr>
                  <w:tcW w:w="689" w:type="dxa"/>
                  <w:vMerge w:val="continue"/>
                  <w:tcBorders>
                    <w:left w:val="nil"/>
                  </w:tcBorders>
                  <w:shd w:val="clear" w:color="auto" w:fill="auto"/>
                  <w:vAlign w:val="center"/>
                </w:tcPr>
                <w:p w14:paraId="48CC5542">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7D825BBD">
                  <w:pPr>
                    <w:pStyle w:val="12"/>
                    <w:widowControl w:val="0"/>
                    <w:bidi w:val="0"/>
                    <w:jc w:val="center"/>
                    <w:rPr>
                      <w:rFonts w:hint="eastAsia"/>
                      <w:color w:val="auto"/>
                      <w:lang w:val="en-US" w:eastAsia="zh-CN"/>
                    </w:rPr>
                  </w:pPr>
                </w:p>
              </w:tc>
              <w:tc>
                <w:tcPr>
                  <w:tcW w:w="850" w:type="dxa"/>
                  <w:shd w:val="clear" w:color="auto" w:fill="auto"/>
                  <w:vAlign w:val="center"/>
                </w:tcPr>
                <w:p w14:paraId="5D0FB447">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NH</w:t>
                  </w:r>
                  <w:r>
                    <w:rPr>
                      <w:rFonts w:hint="default"/>
                      <w:color w:val="auto"/>
                      <w:vertAlign w:val="subscript"/>
                    </w:rPr>
                    <w:t>3</w:t>
                  </w:r>
                  <w:r>
                    <w:rPr>
                      <w:rFonts w:hint="default"/>
                      <w:color w:val="auto"/>
                    </w:rPr>
                    <w:t>-N</w:t>
                  </w:r>
                </w:p>
              </w:tc>
              <w:tc>
                <w:tcPr>
                  <w:tcW w:w="650" w:type="dxa"/>
                  <w:vMerge w:val="continue"/>
                  <w:shd w:val="clear" w:color="auto" w:fill="auto"/>
                  <w:vAlign w:val="center"/>
                </w:tcPr>
                <w:p w14:paraId="68C12996">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7AD014CE">
                  <w:pPr>
                    <w:pStyle w:val="12"/>
                    <w:widowControl w:val="0"/>
                    <w:bidi w:val="0"/>
                    <w:jc w:val="center"/>
                    <w:rPr>
                      <w:rFonts w:hint="eastAsia"/>
                      <w:color w:val="auto"/>
                      <w:lang w:val="en-US" w:eastAsia="zh-CN"/>
                    </w:rPr>
                  </w:pPr>
                </w:p>
              </w:tc>
              <w:tc>
                <w:tcPr>
                  <w:tcW w:w="850" w:type="dxa"/>
                  <w:vMerge w:val="continue"/>
                  <w:shd w:val="clear" w:color="auto" w:fill="auto"/>
                  <w:vAlign w:val="center"/>
                </w:tcPr>
                <w:p w14:paraId="4A6C223B">
                  <w:pPr>
                    <w:pStyle w:val="12"/>
                    <w:widowControl w:val="0"/>
                    <w:bidi w:val="0"/>
                    <w:jc w:val="center"/>
                    <w:rPr>
                      <w:rFonts w:hint="eastAsia"/>
                      <w:color w:val="auto"/>
                      <w:lang w:val="en-US" w:eastAsia="zh-CN"/>
                    </w:rPr>
                  </w:pPr>
                </w:p>
              </w:tc>
              <w:tc>
                <w:tcPr>
                  <w:tcW w:w="1114" w:type="dxa"/>
                  <w:vMerge w:val="continue"/>
                  <w:shd w:val="clear" w:color="auto" w:fill="auto"/>
                  <w:vAlign w:val="center"/>
                </w:tcPr>
                <w:p w14:paraId="1DBC1A32">
                  <w:pPr>
                    <w:pStyle w:val="12"/>
                    <w:widowControl w:val="0"/>
                    <w:bidi w:val="0"/>
                    <w:jc w:val="center"/>
                    <w:rPr>
                      <w:rFonts w:hint="eastAsia"/>
                      <w:color w:val="auto"/>
                      <w:lang w:val="en-US" w:eastAsia="zh-CN"/>
                    </w:rPr>
                  </w:pPr>
                </w:p>
              </w:tc>
              <w:tc>
                <w:tcPr>
                  <w:tcW w:w="688" w:type="dxa"/>
                  <w:vMerge w:val="continue"/>
                  <w:shd w:val="clear" w:color="auto" w:fill="auto"/>
                  <w:vAlign w:val="center"/>
                </w:tcPr>
                <w:p w14:paraId="7BC55435">
                  <w:pPr>
                    <w:pStyle w:val="12"/>
                    <w:widowControl w:val="0"/>
                    <w:bidi w:val="0"/>
                    <w:jc w:val="center"/>
                    <w:rPr>
                      <w:rFonts w:hint="eastAsia"/>
                      <w:color w:val="auto"/>
                      <w:lang w:val="en-US" w:eastAsia="zh-CN"/>
                    </w:rPr>
                  </w:pPr>
                </w:p>
              </w:tc>
              <w:tc>
                <w:tcPr>
                  <w:tcW w:w="1713" w:type="dxa"/>
                  <w:vMerge w:val="continue"/>
                  <w:shd w:val="clear" w:color="auto" w:fill="auto"/>
                  <w:vAlign w:val="center"/>
                </w:tcPr>
                <w:p w14:paraId="5F74A2BF">
                  <w:pPr>
                    <w:pStyle w:val="12"/>
                    <w:widowControl w:val="0"/>
                    <w:bidi w:val="0"/>
                    <w:jc w:val="center"/>
                    <w:rPr>
                      <w:rFonts w:hint="eastAsia"/>
                      <w:color w:val="auto"/>
                      <w:lang w:val="en-US" w:eastAsia="zh-CN"/>
                    </w:rPr>
                  </w:pPr>
                </w:p>
              </w:tc>
              <w:tc>
                <w:tcPr>
                  <w:tcW w:w="756" w:type="dxa"/>
                  <w:tcBorders>
                    <w:right w:val="nil"/>
                  </w:tcBorders>
                  <w:shd w:val="clear" w:color="auto" w:fill="auto"/>
                  <w:vAlign w:val="center"/>
                </w:tcPr>
                <w:p w14:paraId="03EF2E18">
                  <w:pPr>
                    <w:pStyle w:val="12"/>
                    <w:widowControl w:val="0"/>
                    <w:bidi w:val="0"/>
                    <w:jc w:val="center"/>
                    <w:rPr>
                      <w:rFonts w:hint="default"/>
                      <w:color w:val="auto"/>
                      <w:lang w:val="en-US" w:eastAsia="zh-CN"/>
                    </w:rPr>
                  </w:pPr>
                  <w:r>
                    <w:rPr>
                      <w:rFonts w:hint="eastAsia"/>
                      <w:color w:val="auto"/>
                      <w:lang w:val="en-US" w:eastAsia="zh-CN"/>
                    </w:rPr>
                    <w:t>50</w:t>
                  </w:r>
                </w:p>
              </w:tc>
            </w:tr>
            <w:tr w14:paraId="6559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trPr>
              <w:tc>
                <w:tcPr>
                  <w:tcW w:w="689" w:type="dxa"/>
                  <w:vMerge w:val="continue"/>
                  <w:tcBorders>
                    <w:left w:val="nil"/>
                  </w:tcBorders>
                  <w:shd w:val="clear" w:color="auto" w:fill="auto"/>
                  <w:vAlign w:val="center"/>
                </w:tcPr>
                <w:p w14:paraId="0023B25C">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13F2B3A1">
                  <w:pPr>
                    <w:pStyle w:val="12"/>
                    <w:widowControl w:val="0"/>
                    <w:bidi w:val="0"/>
                    <w:jc w:val="center"/>
                    <w:rPr>
                      <w:rFonts w:hint="eastAsia"/>
                      <w:color w:val="auto"/>
                      <w:lang w:val="en-US" w:eastAsia="zh-CN"/>
                    </w:rPr>
                  </w:pPr>
                </w:p>
              </w:tc>
              <w:tc>
                <w:tcPr>
                  <w:tcW w:w="850" w:type="dxa"/>
                  <w:shd w:val="clear" w:color="auto" w:fill="auto"/>
                  <w:vAlign w:val="center"/>
                </w:tcPr>
                <w:p w14:paraId="00D2E992">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TP</w:t>
                  </w:r>
                </w:p>
              </w:tc>
              <w:tc>
                <w:tcPr>
                  <w:tcW w:w="650" w:type="dxa"/>
                  <w:vMerge w:val="continue"/>
                  <w:shd w:val="clear" w:color="auto" w:fill="auto"/>
                  <w:vAlign w:val="center"/>
                </w:tcPr>
                <w:p w14:paraId="6E0B5083">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7C87D60B">
                  <w:pPr>
                    <w:pStyle w:val="12"/>
                    <w:widowControl w:val="0"/>
                    <w:bidi w:val="0"/>
                    <w:jc w:val="center"/>
                    <w:rPr>
                      <w:rFonts w:hint="eastAsia"/>
                      <w:color w:val="auto"/>
                      <w:lang w:val="en-US" w:eastAsia="zh-CN"/>
                    </w:rPr>
                  </w:pPr>
                </w:p>
              </w:tc>
              <w:tc>
                <w:tcPr>
                  <w:tcW w:w="850" w:type="dxa"/>
                  <w:vMerge w:val="continue"/>
                  <w:shd w:val="clear" w:color="auto" w:fill="auto"/>
                  <w:vAlign w:val="center"/>
                </w:tcPr>
                <w:p w14:paraId="66CDF84A">
                  <w:pPr>
                    <w:pStyle w:val="12"/>
                    <w:widowControl w:val="0"/>
                    <w:bidi w:val="0"/>
                    <w:jc w:val="center"/>
                    <w:rPr>
                      <w:rFonts w:hint="eastAsia"/>
                      <w:color w:val="auto"/>
                      <w:lang w:val="en-US" w:eastAsia="zh-CN"/>
                    </w:rPr>
                  </w:pPr>
                </w:p>
              </w:tc>
              <w:tc>
                <w:tcPr>
                  <w:tcW w:w="1114" w:type="dxa"/>
                  <w:vMerge w:val="continue"/>
                  <w:shd w:val="clear" w:color="auto" w:fill="auto"/>
                  <w:vAlign w:val="center"/>
                </w:tcPr>
                <w:p w14:paraId="0838DBA2">
                  <w:pPr>
                    <w:pStyle w:val="12"/>
                    <w:widowControl w:val="0"/>
                    <w:bidi w:val="0"/>
                    <w:jc w:val="center"/>
                    <w:rPr>
                      <w:rFonts w:hint="eastAsia"/>
                      <w:color w:val="auto"/>
                      <w:lang w:val="en-US" w:eastAsia="zh-CN"/>
                    </w:rPr>
                  </w:pPr>
                </w:p>
              </w:tc>
              <w:tc>
                <w:tcPr>
                  <w:tcW w:w="688" w:type="dxa"/>
                  <w:vMerge w:val="continue"/>
                  <w:shd w:val="clear" w:color="auto" w:fill="auto"/>
                  <w:vAlign w:val="center"/>
                </w:tcPr>
                <w:p w14:paraId="5473FB9B">
                  <w:pPr>
                    <w:pStyle w:val="12"/>
                    <w:widowControl w:val="0"/>
                    <w:bidi w:val="0"/>
                    <w:jc w:val="center"/>
                    <w:rPr>
                      <w:rFonts w:hint="eastAsia"/>
                      <w:color w:val="auto"/>
                      <w:lang w:val="en-US" w:eastAsia="zh-CN"/>
                    </w:rPr>
                  </w:pPr>
                </w:p>
              </w:tc>
              <w:tc>
                <w:tcPr>
                  <w:tcW w:w="1713" w:type="dxa"/>
                  <w:vMerge w:val="continue"/>
                  <w:shd w:val="clear" w:color="auto" w:fill="auto"/>
                  <w:vAlign w:val="center"/>
                </w:tcPr>
                <w:p w14:paraId="3B6137F9">
                  <w:pPr>
                    <w:pStyle w:val="12"/>
                    <w:widowControl w:val="0"/>
                    <w:bidi w:val="0"/>
                    <w:jc w:val="center"/>
                    <w:rPr>
                      <w:rFonts w:hint="eastAsia"/>
                      <w:color w:val="auto"/>
                      <w:lang w:val="en-US" w:eastAsia="zh-CN"/>
                    </w:rPr>
                  </w:pPr>
                </w:p>
              </w:tc>
              <w:tc>
                <w:tcPr>
                  <w:tcW w:w="756" w:type="dxa"/>
                  <w:tcBorders>
                    <w:right w:val="nil"/>
                  </w:tcBorders>
                  <w:shd w:val="clear" w:color="auto" w:fill="auto"/>
                  <w:vAlign w:val="center"/>
                </w:tcPr>
                <w:p w14:paraId="02F6049E">
                  <w:pPr>
                    <w:pStyle w:val="12"/>
                    <w:widowControl w:val="0"/>
                    <w:bidi w:val="0"/>
                    <w:jc w:val="center"/>
                    <w:rPr>
                      <w:rFonts w:hint="default"/>
                      <w:color w:val="auto"/>
                      <w:lang w:val="en-US" w:eastAsia="zh-CN"/>
                    </w:rPr>
                  </w:pPr>
                  <w:r>
                    <w:rPr>
                      <w:rFonts w:hint="eastAsia"/>
                      <w:color w:val="auto"/>
                      <w:lang w:val="en-US" w:eastAsia="zh-CN"/>
                    </w:rPr>
                    <w:t>8</w:t>
                  </w:r>
                </w:p>
              </w:tc>
            </w:tr>
            <w:tr w14:paraId="0B12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9" w:type="dxa"/>
                  <w:vMerge w:val="continue"/>
                  <w:tcBorders>
                    <w:left w:val="nil"/>
                  </w:tcBorders>
                  <w:shd w:val="clear" w:color="auto" w:fill="auto"/>
                  <w:vAlign w:val="center"/>
                </w:tcPr>
                <w:p w14:paraId="3EFCE03F">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1C9A5388">
                  <w:pPr>
                    <w:pStyle w:val="12"/>
                    <w:widowControl w:val="0"/>
                    <w:bidi w:val="0"/>
                    <w:jc w:val="center"/>
                    <w:rPr>
                      <w:rFonts w:hint="eastAsia"/>
                      <w:color w:val="auto"/>
                      <w:lang w:val="en-US" w:eastAsia="zh-CN"/>
                    </w:rPr>
                  </w:pPr>
                </w:p>
              </w:tc>
              <w:tc>
                <w:tcPr>
                  <w:tcW w:w="850" w:type="dxa"/>
                  <w:shd w:val="clear" w:color="auto" w:fill="auto"/>
                  <w:vAlign w:val="center"/>
                </w:tcPr>
                <w:p w14:paraId="2B6EF2D6">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TN</w:t>
                  </w:r>
                </w:p>
              </w:tc>
              <w:tc>
                <w:tcPr>
                  <w:tcW w:w="650" w:type="dxa"/>
                  <w:vMerge w:val="continue"/>
                  <w:shd w:val="clear" w:color="auto" w:fill="auto"/>
                  <w:vAlign w:val="center"/>
                </w:tcPr>
                <w:p w14:paraId="542A91C8">
                  <w:pPr>
                    <w:pStyle w:val="12"/>
                    <w:widowControl w:val="0"/>
                    <w:bidi w:val="0"/>
                    <w:jc w:val="center"/>
                    <w:rPr>
                      <w:rFonts w:hint="eastAsia"/>
                      <w:color w:val="auto"/>
                      <w:lang w:val="en-US" w:eastAsia="zh-CN"/>
                    </w:rPr>
                  </w:pPr>
                </w:p>
              </w:tc>
              <w:tc>
                <w:tcPr>
                  <w:tcW w:w="675" w:type="dxa"/>
                  <w:vMerge w:val="continue"/>
                  <w:shd w:val="clear" w:color="auto" w:fill="auto"/>
                  <w:vAlign w:val="center"/>
                </w:tcPr>
                <w:p w14:paraId="39C4267B">
                  <w:pPr>
                    <w:pStyle w:val="12"/>
                    <w:widowControl w:val="0"/>
                    <w:bidi w:val="0"/>
                    <w:jc w:val="center"/>
                    <w:rPr>
                      <w:rFonts w:hint="eastAsia"/>
                      <w:color w:val="auto"/>
                      <w:lang w:val="en-US" w:eastAsia="zh-CN"/>
                    </w:rPr>
                  </w:pPr>
                </w:p>
              </w:tc>
              <w:tc>
                <w:tcPr>
                  <w:tcW w:w="850" w:type="dxa"/>
                  <w:vMerge w:val="continue"/>
                  <w:shd w:val="clear" w:color="auto" w:fill="auto"/>
                  <w:vAlign w:val="center"/>
                </w:tcPr>
                <w:p w14:paraId="05E62700">
                  <w:pPr>
                    <w:pStyle w:val="12"/>
                    <w:widowControl w:val="0"/>
                    <w:bidi w:val="0"/>
                    <w:jc w:val="center"/>
                    <w:rPr>
                      <w:rFonts w:hint="eastAsia"/>
                      <w:color w:val="auto"/>
                      <w:lang w:val="en-US" w:eastAsia="zh-CN"/>
                    </w:rPr>
                  </w:pPr>
                </w:p>
              </w:tc>
              <w:tc>
                <w:tcPr>
                  <w:tcW w:w="1114" w:type="dxa"/>
                  <w:vMerge w:val="continue"/>
                  <w:shd w:val="clear" w:color="auto" w:fill="auto"/>
                  <w:vAlign w:val="center"/>
                </w:tcPr>
                <w:p w14:paraId="3B8DD37F">
                  <w:pPr>
                    <w:pStyle w:val="12"/>
                    <w:widowControl w:val="0"/>
                    <w:bidi w:val="0"/>
                    <w:jc w:val="center"/>
                    <w:rPr>
                      <w:rFonts w:hint="eastAsia"/>
                      <w:color w:val="auto"/>
                      <w:lang w:val="en-US" w:eastAsia="zh-CN"/>
                    </w:rPr>
                  </w:pPr>
                </w:p>
              </w:tc>
              <w:tc>
                <w:tcPr>
                  <w:tcW w:w="688" w:type="dxa"/>
                  <w:vMerge w:val="continue"/>
                  <w:shd w:val="clear" w:color="auto" w:fill="auto"/>
                  <w:vAlign w:val="center"/>
                </w:tcPr>
                <w:p w14:paraId="534B6C8D">
                  <w:pPr>
                    <w:pStyle w:val="12"/>
                    <w:widowControl w:val="0"/>
                    <w:bidi w:val="0"/>
                    <w:jc w:val="center"/>
                    <w:rPr>
                      <w:rFonts w:hint="eastAsia"/>
                      <w:color w:val="auto"/>
                      <w:lang w:val="en-US" w:eastAsia="zh-CN"/>
                    </w:rPr>
                  </w:pPr>
                </w:p>
              </w:tc>
              <w:tc>
                <w:tcPr>
                  <w:tcW w:w="1713" w:type="dxa"/>
                  <w:vMerge w:val="continue"/>
                  <w:shd w:val="clear" w:color="auto" w:fill="auto"/>
                  <w:vAlign w:val="center"/>
                </w:tcPr>
                <w:p w14:paraId="3EA25871">
                  <w:pPr>
                    <w:pStyle w:val="12"/>
                    <w:widowControl w:val="0"/>
                    <w:bidi w:val="0"/>
                    <w:jc w:val="center"/>
                    <w:rPr>
                      <w:rFonts w:hint="eastAsia"/>
                      <w:color w:val="auto"/>
                      <w:lang w:val="en-US" w:eastAsia="zh-CN"/>
                    </w:rPr>
                  </w:pPr>
                </w:p>
              </w:tc>
              <w:tc>
                <w:tcPr>
                  <w:tcW w:w="756" w:type="dxa"/>
                  <w:tcBorders>
                    <w:right w:val="nil"/>
                  </w:tcBorders>
                  <w:shd w:val="clear" w:color="auto" w:fill="auto"/>
                  <w:vAlign w:val="center"/>
                </w:tcPr>
                <w:p w14:paraId="6017D598">
                  <w:pPr>
                    <w:pStyle w:val="12"/>
                    <w:widowControl w:val="0"/>
                    <w:bidi w:val="0"/>
                    <w:jc w:val="center"/>
                    <w:rPr>
                      <w:rFonts w:hint="default"/>
                      <w:color w:val="auto"/>
                      <w:lang w:val="en-US" w:eastAsia="zh-CN"/>
                    </w:rPr>
                  </w:pPr>
                  <w:r>
                    <w:rPr>
                      <w:rFonts w:hint="eastAsia"/>
                      <w:color w:val="auto"/>
                      <w:lang w:val="en-US" w:eastAsia="zh-CN"/>
                    </w:rPr>
                    <w:t>70</w:t>
                  </w:r>
                </w:p>
              </w:tc>
            </w:tr>
            <w:tr w14:paraId="3464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9" w:type="dxa"/>
                  <w:vMerge w:val="continue"/>
                  <w:tcBorders>
                    <w:left w:val="nil"/>
                    <w:bottom w:val="single" w:color="auto" w:sz="12" w:space="0"/>
                  </w:tcBorders>
                  <w:shd w:val="clear" w:color="auto" w:fill="auto"/>
                  <w:vAlign w:val="center"/>
                </w:tcPr>
                <w:p w14:paraId="7054782D">
                  <w:pPr>
                    <w:pStyle w:val="12"/>
                    <w:widowControl w:val="0"/>
                    <w:bidi w:val="0"/>
                    <w:jc w:val="center"/>
                    <w:rPr>
                      <w:rFonts w:hint="eastAsia"/>
                      <w:color w:val="auto"/>
                      <w:lang w:val="en-US" w:eastAsia="zh-CN"/>
                    </w:rPr>
                  </w:pPr>
                </w:p>
              </w:tc>
              <w:tc>
                <w:tcPr>
                  <w:tcW w:w="675" w:type="dxa"/>
                  <w:vMerge w:val="continue"/>
                  <w:tcBorders>
                    <w:bottom w:val="single" w:color="auto" w:sz="12" w:space="0"/>
                  </w:tcBorders>
                  <w:shd w:val="clear" w:color="auto" w:fill="auto"/>
                  <w:vAlign w:val="center"/>
                </w:tcPr>
                <w:p w14:paraId="725D1A8E">
                  <w:pPr>
                    <w:pStyle w:val="12"/>
                    <w:widowControl w:val="0"/>
                    <w:bidi w:val="0"/>
                    <w:jc w:val="center"/>
                    <w:rPr>
                      <w:rFonts w:hint="eastAsia"/>
                      <w:color w:val="auto"/>
                      <w:lang w:val="en-US" w:eastAsia="zh-CN"/>
                    </w:rPr>
                  </w:pPr>
                </w:p>
              </w:tc>
              <w:tc>
                <w:tcPr>
                  <w:tcW w:w="850" w:type="dxa"/>
                  <w:tcBorders>
                    <w:bottom w:val="single" w:color="auto" w:sz="12" w:space="0"/>
                  </w:tcBorders>
                  <w:shd w:val="clear" w:color="auto" w:fill="auto"/>
                  <w:vAlign w:val="center"/>
                </w:tcPr>
                <w:p w14:paraId="1BDC0867">
                  <w:pPr>
                    <w:pStyle w:val="12"/>
                    <w:widowControl w:val="0"/>
                    <w:bidi w:val="0"/>
                    <w:ind w:firstLine="0" w:firstLineChars="0"/>
                    <w:jc w:val="center"/>
                    <w:rPr>
                      <w:rFonts w:hint="eastAsia" w:eastAsia="宋体"/>
                      <w:color w:val="auto"/>
                      <w:lang w:val="en-US" w:eastAsia="zh-CN"/>
                    </w:rPr>
                  </w:pPr>
                  <w:r>
                    <w:rPr>
                      <w:rFonts w:hint="eastAsia"/>
                      <w:color w:val="auto"/>
                      <w:lang w:val="en-US" w:eastAsia="zh-CN"/>
                    </w:rPr>
                    <w:t>动植物油</w:t>
                  </w:r>
                </w:p>
              </w:tc>
              <w:tc>
                <w:tcPr>
                  <w:tcW w:w="650" w:type="dxa"/>
                  <w:vMerge w:val="continue"/>
                  <w:tcBorders>
                    <w:bottom w:val="single" w:color="auto" w:sz="12" w:space="0"/>
                  </w:tcBorders>
                  <w:shd w:val="clear" w:color="auto" w:fill="auto"/>
                  <w:vAlign w:val="center"/>
                </w:tcPr>
                <w:p w14:paraId="427C35EF">
                  <w:pPr>
                    <w:pStyle w:val="12"/>
                    <w:widowControl w:val="0"/>
                    <w:bidi w:val="0"/>
                    <w:jc w:val="center"/>
                    <w:rPr>
                      <w:rFonts w:hint="eastAsia"/>
                      <w:color w:val="auto"/>
                      <w:lang w:val="en-US" w:eastAsia="zh-CN"/>
                    </w:rPr>
                  </w:pPr>
                </w:p>
              </w:tc>
              <w:tc>
                <w:tcPr>
                  <w:tcW w:w="675" w:type="dxa"/>
                  <w:vMerge w:val="continue"/>
                  <w:tcBorders>
                    <w:bottom w:val="single" w:color="auto" w:sz="12" w:space="0"/>
                  </w:tcBorders>
                  <w:shd w:val="clear" w:color="auto" w:fill="auto"/>
                  <w:vAlign w:val="center"/>
                </w:tcPr>
                <w:p w14:paraId="3FADE3E1">
                  <w:pPr>
                    <w:pStyle w:val="12"/>
                    <w:widowControl w:val="0"/>
                    <w:bidi w:val="0"/>
                    <w:jc w:val="center"/>
                    <w:rPr>
                      <w:rFonts w:hint="eastAsia"/>
                      <w:color w:val="auto"/>
                      <w:lang w:val="en-US" w:eastAsia="zh-CN"/>
                    </w:rPr>
                  </w:pPr>
                </w:p>
              </w:tc>
              <w:tc>
                <w:tcPr>
                  <w:tcW w:w="850" w:type="dxa"/>
                  <w:vMerge w:val="continue"/>
                  <w:tcBorders>
                    <w:bottom w:val="single" w:color="auto" w:sz="12" w:space="0"/>
                  </w:tcBorders>
                  <w:shd w:val="clear" w:color="auto" w:fill="auto"/>
                  <w:vAlign w:val="center"/>
                </w:tcPr>
                <w:p w14:paraId="1C7807CD">
                  <w:pPr>
                    <w:pStyle w:val="12"/>
                    <w:widowControl w:val="0"/>
                    <w:bidi w:val="0"/>
                    <w:jc w:val="center"/>
                    <w:rPr>
                      <w:rFonts w:hint="eastAsia"/>
                      <w:color w:val="auto"/>
                      <w:lang w:val="en-US" w:eastAsia="zh-CN"/>
                    </w:rPr>
                  </w:pPr>
                </w:p>
              </w:tc>
              <w:tc>
                <w:tcPr>
                  <w:tcW w:w="1114" w:type="dxa"/>
                  <w:vMerge w:val="continue"/>
                  <w:tcBorders>
                    <w:bottom w:val="single" w:color="auto" w:sz="12" w:space="0"/>
                  </w:tcBorders>
                  <w:shd w:val="clear" w:color="auto" w:fill="auto"/>
                  <w:vAlign w:val="center"/>
                </w:tcPr>
                <w:p w14:paraId="484E82DE">
                  <w:pPr>
                    <w:pStyle w:val="12"/>
                    <w:widowControl w:val="0"/>
                    <w:bidi w:val="0"/>
                    <w:jc w:val="center"/>
                    <w:rPr>
                      <w:rFonts w:hint="eastAsia"/>
                      <w:color w:val="auto"/>
                      <w:lang w:val="en-US" w:eastAsia="zh-CN"/>
                    </w:rPr>
                  </w:pPr>
                </w:p>
              </w:tc>
              <w:tc>
                <w:tcPr>
                  <w:tcW w:w="688" w:type="dxa"/>
                  <w:vMerge w:val="continue"/>
                  <w:tcBorders>
                    <w:bottom w:val="single" w:color="auto" w:sz="12" w:space="0"/>
                  </w:tcBorders>
                  <w:shd w:val="clear" w:color="auto" w:fill="auto"/>
                  <w:vAlign w:val="center"/>
                </w:tcPr>
                <w:p w14:paraId="714453E3">
                  <w:pPr>
                    <w:pStyle w:val="12"/>
                    <w:widowControl w:val="0"/>
                    <w:bidi w:val="0"/>
                    <w:jc w:val="center"/>
                    <w:rPr>
                      <w:rFonts w:hint="eastAsia"/>
                      <w:color w:val="auto"/>
                      <w:lang w:val="en-US" w:eastAsia="zh-CN"/>
                    </w:rPr>
                  </w:pPr>
                </w:p>
              </w:tc>
              <w:tc>
                <w:tcPr>
                  <w:tcW w:w="1713" w:type="dxa"/>
                  <w:vMerge w:val="continue"/>
                  <w:tcBorders>
                    <w:bottom w:val="single" w:color="auto" w:sz="12" w:space="0"/>
                  </w:tcBorders>
                  <w:shd w:val="clear" w:color="auto" w:fill="auto"/>
                  <w:vAlign w:val="center"/>
                </w:tcPr>
                <w:p w14:paraId="676AA86C">
                  <w:pPr>
                    <w:pStyle w:val="12"/>
                    <w:widowControl w:val="0"/>
                    <w:bidi w:val="0"/>
                    <w:jc w:val="center"/>
                    <w:rPr>
                      <w:rFonts w:hint="eastAsia"/>
                      <w:color w:val="auto"/>
                      <w:lang w:val="en-US" w:eastAsia="zh-CN"/>
                    </w:rPr>
                  </w:pPr>
                </w:p>
              </w:tc>
              <w:tc>
                <w:tcPr>
                  <w:tcW w:w="756" w:type="dxa"/>
                  <w:tcBorders>
                    <w:bottom w:val="single" w:color="auto" w:sz="12" w:space="0"/>
                    <w:right w:val="nil"/>
                  </w:tcBorders>
                  <w:shd w:val="clear" w:color="auto" w:fill="auto"/>
                  <w:vAlign w:val="center"/>
                </w:tcPr>
                <w:p w14:paraId="51B4C9D9">
                  <w:pPr>
                    <w:pStyle w:val="12"/>
                    <w:widowControl w:val="0"/>
                    <w:bidi w:val="0"/>
                    <w:jc w:val="center"/>
                    <w:rPr>
                      <w:rFonts w:hint="default"/>
                      <w:color w:val="auto"/>
                      <w:lang w:val="en-US" w:eastAsia="zh-CN"/>
                    </w:rPr>
                  </w:pPr>
                  <w:r>
                    <w:rPr>
                      <w:rFonts w:hint="eastAsia"/>
                      <w:color w:val="auto"/>
                      <w:lang w:val="en-US" w:eastAsia="zh-CN"/>
                    </w:rPr>
                    <w:t>/</w:t>
                  </w:r>
                </w:p>
              </w:tc>
            </w:tr>
          </w:tbl>
          <w:p w14:paraId="09C9134D">
            <w:pPr>
              <w:bidi w:val="0"/>
              <w:rPr>
                <w:rFonts w:hint="eastAsia"/>
                <w:b/>
                <w:bCs/>
                <w:color w:val="auto"/>
                <w:vertAlign w:val="baseline"/>
                <w:lang w:val="en-US" w:eastAsia="zh-CN"/>
              </w:rPr>
            </w:pPr>
            <w:r>
              <w:rPr>
                <w:rFonts w:hint="eastAsia"/>
                <w:b/>
                <w:bCs/>
                <w:color w:val="auto"/>
                <w:vertAlign w:val="baseline"/>
                <w:lang w:val="en-US" w:eastAsia="zh-CN"/>
              </w:rPr>
              <w:t>源强核算</w:t>
            </w:r>
          </w:p>
          <w:p w14:paraId="22CAA330">
            <w:pPr>
              <w:bidi w:val="0"/>
              <w:rPr>
                <w:bCs/>
                <w:color w:val="auto"/>
              </w:rPr>
            </w:pPr>
            <w:r>
              <w:rPr>
                <w:bCs/>
                <w:color w:val="auto"/>
              </w:rPr>
              <w:t>项目劳动定员</w:t>
            </w:r>
            <w:r>
              <w:rPr>
                <w:rFonts w:hint="eastAsia"/>
                <w:bCs/>
                <w:color w:val="auto"/>
                <w:lang w:val="en-US" w:eastAsia="zh-CN"/>
              </w:rPr>
              <w:t>150</w:t>
            </w:r>
            <w:r>
              <w:rPr>
                <w:bCs/>
                <w:color w:val="auto"/>
              </w:rPr>
              <w:t>人，</w:t>
            </w:r>
            <w:r>
              <w:rPr>
                <w:rFonts w:hint="eastAsia" w:ascii="Times New Roman" w:hAnsi="Times New Roman" w:cs="Times New Roman"/>
                <w:b w:val="0"/>
                <w:color w:val="auto"/>
                <w:szCs w:val="24"/>
                <w:highlight w:val="none"/>
                <w:lang w:val="en-US" w:eastAsia="zh-CN"/>
              </w:rPr>
              <w:t>日工作</w:t>
            </w:r>
            <w:r>
              <w:rPr>
                <w:rFonts w:hint="eastAsia" w:cs="Times New Roman"/>
                <w:b w:val="0"/>
                <w:color w:val="auto"/>
                <w:szCs w:val="24"/>
                <w:highlight w:val="none"/>
                <w:lang w:val="en-US" w:eastAsia="zh-CN"/>
              </w:rPr>
              <w:t xml:space="preserve">16 </w:t>
            </w:r>
            <w:r>
              <w:rPr>
                <w:rFonts w:hint="eastAsia" w:ascii="Times New Roman" w:hAnsi="Times New Roman" w:cs="Times New Roman"/>
                <w:b w:val="0"/>
                <w:color w:val="auto"/>
                <w:szCs w:val="24"/>
                <w:highlight w:val="none"/>
                <w:lang w:val="en-US" w:eastAsia="zh-CN"/>
              </w:rPr>
              <w:t>h</w:t>
            </w:r>
            <w:r>
              <w:rPr>
                <w:rFonts w:hint="default" w:ascii="Times New Roman" w:hAnsi="Times New Roman" w:eastAsia="宋体" w:cs="Times New Roman"/>
                <w:b w:val="0"/>
                <w:color w:val="auto"/>
                <w:szCs w:val="24"/>
                <w:highlight w:val="none"/>
              </w:rPr>
              <w:t>，年工作</w:t>
            </w:r>
            <w:r>
              <w:rPr>
                <w:rFonts w:hint="eastAsia" w:cs="Times New Roman"/>
                <w:b w:val="0"/>
                <w:color w:val="auto"/>
                <w:szCs w:val="24"/>
                <w:highlight w:val="none"/>
                <w:lang w:val="en-US" w:eastAsia="zh-CN"/>
              </w:rPr>
              <w:t>300</w:t>
            </w:r>
            <w:r>
              <w:rPr>
                <w:rFonts w:hint="default" w:ascii="Times New Roman" w:hAnsi="Times New Roman" w:eastAsia="宋体" w:cs="Times New Roman"/>
                <w:b w:val="0"/>
                <w:color w:val="auto"/>
                <w:szCs w:val="24"/>
                <w:highlight w:val="none"/>
              </w:rPr>
              <w:t>天</w:t>
            </w:r>
            <w:r>
              <w:rPr>
                <w:rFonts w:hint="eastAsia" w:ascii="Times New Roman" w:hAnsi="Times New Roman" w:eastAsia="宋体" w:cs="Times New Roman"/>
                <w:b w:val="0"/>
                <w:color w:val="auto"/>
                <w:szCs w:val="24"/>
                <w:highlight w:val="none"/>
                <w:lang w:eastAsia="zh-CN"/>
              </w:rPr>
              <w:t>，</w:t>
            </w:r>
            <w:r>
              <w:rPr>
                <w:rFonts w:hint="eastAsia" w:ascii="Times New Roman" w:hAnsi="Times New Roman" w:eastAsia="宋体" w:cs="Times New Roman"/>
                <w:b w:val="0"/>
                <w:color w:val="auto"/>
                <w:szCs w:val="24"/>
                <w:highlight w:val="none"/>
                <w:lang w:val="en-US" w:eastAsia="zh-CN"/>
              </w:rPr>
              <w:t>厂内</w:t>
            </w:r>
            <w:r>
              <w:rPr>
                <w:rFonts w:hint="eastAsia" w:cs="Times New Roman"/>
                <w:b w:val="0"/>
                <w:color w:val="auto"/>
                <w:szCs w:val="24"/>
                <w:highlight w:val="none"/>
                <w:lang w:val="en-US" w:eastAsia="zh-CN"/>
              </w:rPr>
              <w:t>提供</w:t>
            </w:r>
            <w:r>
              <w:rPr>
                <w:rFonts w:hint="eastAsia" w:ascii="Times New Roman" w:hAnsi="Times New Roman" w:eastAsia="宋体" w:cs="Times New Roman"/>
                <w:b w:val="0"/>
                <w:color w:val="auto"/>
                <w:szCs w:val="24"/>
                <w:highlight w:val="none"/>
                <w:lang w:val="en-US" w:eastAsia="zh-CN"/>
              </w:rPr>
              <w:t>食宿</w:t>
            </w:r>
            <w:r>
              <w:rPr>
                <w:rFonts w:hint="default" w:ascii="Times New Roman" w:hAnsi="Times New Roman" w:eastAsia="宋体" w:cs="Times New Roman"/>
                <w:b w:val="0"/>
                <w:color w:val="auto"/>
                <w:szCs w:val="24"/>
                <w:highlight w:val="none"/>
              </w:rPr>
              <w:t>。</w:t>
            </w:r>
            <w:r>
              <w:rPr>
                <w:rFonts w:hint="eastAsia"/>
                <w:color w:val="auto"/>
                <w:lang w:val="en-US" w:eastAsia="zh-CN"/>
              </w:rPr>
              <w:t>参考</w:t>
            </w:r>
            <w:r>
              <w:rPr>
                <w:rFonts w:hint="eastAsia"/>
                <w:color w:val="auto"/>
              </w:rPr>
              <w:t>《生活及服务业用水定额第2部分：服务业、居民生活和建筑业》</w:t>
            </w:r>
            <w:r>
              <w:rPr>
                <w:color w:val="auto"/>
              </w:rPr>
              <w:t>（</w:t>
            </w:r>
            <w:r>
              <w:rPr>
                <w:rFonts w:hint="eastAsia"/>
                <w:color w:val="auto"/>
              </w:rPr>
              <w:t>赣府发〔2024〕17号</w:t>
            </w:r>
            <w:r>
              <w:rPr>
                <w:color w:val="auto"/>
              </w:rPr>
              <w:t>），员工用水量按</w:t>
            </w:r>
            <w:r>
              <w:rPr>
                <w:rFonts w:hint="eastAsia"/>
                <w:color w:val="auto"/>
                <w:lang w:val="en-US" w:eastAsia="zh-CN"/>
              </w:rPr>
              <w:t xml:space="preserve">160 </w:t>
            </w:r>
            <w:r>
              <w:rPr>
                <w:color w:val="auto"/>
              </w:rPr>
              <w:t>L/</w:t>
            </w:r>
            <w:r>
              <w:rPr>
                <w:rFonts w:hint="eastAsia"/>
                <w:color w:val="auto"/>
                <w:lang w:eastAsia="zh-CN"/>
              </w:rPr>
              <w:t>（</w:t>
            </w:r>
            <w:r>
              <w:rPr>
                <w:color w:val="auto"/>
              </w:rPr>
              <w:t>人·d</w:t>
            </w:r>
            <w:r>
              <w:rPr>
                <w:rFonts w:hint="eastAsia"/>
                <w:color w:val="auto"/>
                <w:lang w:eastAsia="zh-CN"/>
              </w:rPr>
              <w:t>）</w:t>
            </w:r>
            <w:r>
              <w:rPr>
                <w:color w:val="auto"/>
              </w:rPr>
              <w:t>计</w:t>
            </w:r>
            <w:r>
              <w:rPr>
                <w:rFonts w:hint="eastAsia"/>
                <w:color w:val="auto"/>
                <w:lang w:val="en-US" w:eastAsia="zh-CN"/>
              </w:rPr>
              <w:t>算</w:t>
            </w:r>
            <w:r>
              <w:rPr>
                <w:color w:val="auto"/>
              </w:rPr>
              <w:t>，</w:t>
            </w:r>
            <w:r>
              <w:rPr>
                <w:rFonts w:hint="eastAsia"/>
                <w:bCs/>
                <w:color w:val="auto"/>
                <w:lang w:val="en-US" w:eastAsia="zh-CN"/>
              </w:rPr>
              <w:t>生活</w:t>
            </w:r>
            <w:r>
              <w:rPr>
                <w:bCs/>
                <w:color w:val="auto"/>
              </w:rPr>
              <w:t>用水量为</w:t>
            </w:r>
            <w:r>
              <w:rPr>
                <w:rFonts w:hint="eastAsia"/>
                <w:bCs/>
                <w:color w:val="auto"/>
                <w:lang w:val="en-US" w:eastAsia="zh-CN"/>
              </w:rPr>
              <w:t>24 t</w:t>
            </w:r>
            <w:r>
              <w:rPr>
                <w:bCs/>
                <w:color w:val="auto"/>
              </w:rPr>
              <w:t>/d（</w:t>
            </w:r>
            <w:r>
              <w:rPr>
                <w:rFonts w:hint="eastAsia"/>
                <w:bCs/>
                <w:color w:val="auto"/>
                <w:lang w:val="en-US" w:eastAsia="zh-CN"/>
              </w:rPr>
              <w:t>7200 t</w:t>
            </w:r>
            <w:r>
              <w:rPr>
                <w:bCs/>
                <w:color w:val="auto"/>
              </w:rPr>
              <w:t>/a），</w:t>
            </w:r>
            <w:r>
              <w:rPr>
                <w:rFonts w:hint="eastAsia"/>
                <w:bCs/>
                <w:color w:val="auto"/>
                <w:lang w:val="en-US" w:eastAsia="zh-CN"/>
              </w:rPr>
              <w:t>产污</w:t>
            </w:r>
            <w:r>
              <w:rPr>
                <w:bCs/>
                <w:color w:val="auto"/>
              </w:rPr>
              <w:t>系数</w:t>
            </w:r>
            <w:r>
              <w:rPr>
                <w:rFonts w:hint="eastAsia"/>
                <w:bCs/>
                <w:color w:val="auto"/>
                <w:lang w:val="en-US" w:eastAsia="zh-CN"/>
              </w:rPr>
              <w:t>按</w:t>
            </w:r>
            <w:r>
              <w:rPr>
                <w:bCs/>
                <w:color w:val="auto"/>
              </w:rPr>
              <w:t>0.8</w:t>
            </w:r>
            <w:r>
              <w:rPr>
                <w:rFonts w:hint="eastAsia"/>
                <w:bCs/>
                <w:color w:val="auto"/>
                <w:lang w:val="en-US" w:eastAsia="zh-CN"/>
              </w:rPr>
              <w:t>计算</w:t>
            </w:r>
            <w:r>
              <w:rPr>
                <w:bCs/>
                <w:color w:val="auto"/>
              </w:rPr>
              <w:t>，则项目生活污水产生量为</w:t>
            </w:r>
            <w:r>
              <w:rPr>
                <w:rFonts w:hint="eastAsia"/>
                <w:bCs/>
                <w:color w:val="auto"/>
                <w:lang w:val="en-US" w:eastAsia="zh-CN"/>
              </w:rPr>
              <w:t xml:space="preserve">19.2 </w:t>
            </w:r>
            <w:r>
              <w:rPr>
                <w:rFonts w:hint="eastAsia"/>
                <w:bCs/>
                <w:color w:val="auto"/>
                <w:lang w:eastAsia="zh-CN"/>
              </w:rPr>
              <w:t>t/d</w:t>
            </w:r>
            <w:r>
              <w:rPr>
                <w:bCs/>
                <w:color w:val="auto"/>
              </w:rPr>
              <w:t>（</w:t>
            </w:r>
            <w:r>
              <w:rPr>
                <w:rFonts w:hint="eastAsia"/>
                <w:bCs/>
                <w:color w:val="auto"/>
                <w:lang w:val="en-US" w:eastAsia="zh-CN"/>
              </w:rPr>
              <w:t xml:space="preserve">5760 </w:t>
            </w:r>
            <w:r>
              <w:rPr>
                <w:rFonts w:hint="eastAsia"/>
                <w:bCs/>
                <w:color w:val="auto"/>
                <w:lang w:eastAsia="zh-CN"/>
              </w:rPr>
              <w:t>t/a</w:t>
            </w:r>
            <w:r>
              <w:rPr>
                <w:bCs/>
                <w:color w:val="auto"/>
              </w:rPr>
              <w:t>）。</w:t>
            </w:r>
          </w:p>
          <w:p w14:paraId="08FF386A">
            <w:pPr>
              <w:bidi w:val="0"/>
              <w:rPr>
                <w:bCs/>
                <w:color w:val="auto"/>
              </w:rPr>
            </w:pPr>
            <w:r>
              <w:rPr>
                <w:rFonts w:hint="eastAsia"/>
                <w:bCs/>
                <w:color w:val="auto"/>
                <w:sz w:val="24"/>
              </w:rPr>
              <w:t>生活污水中污染物主要为COD、NH</w:t>
            </w:r>
            <w:r>
              <w:rPr>
                <w:rFonts w:hint="eastAsia"/>
                <w:bCs/>
                <w:color w:val="auto"/>
                <w:sz w:val="24"/>
                <w:vertAlign w:val="subscript"/>
              </w:rPr>
              <w:t>3</w:t>
            </w:r>
            <w:r>
              <w:rPr>
                <w:rFonts w:hint="eastAsia"/>
                <w:bCs/>
                <w:color w:val="auto"/>
                <w:sz w:val="24"/>
              </w:rPr>
              <w:t>-N、总氮、SS、BOD</w:t>
            </w:r>
            <w:r>
              <w:rPr>
                <w:rFonts w:hint="eastAsia"/>
                <w:bCs/>
                <w:color w:val="auto"/>
                <w:sz w:val="24"/>
                <w:vertAlign w:val="subscript"/>
              </w:rPr>
              <w:t>5</w:t>
            </w:r>
            <w:r>
              <w:rPr>
                <w:rFonts w:hint="eastAsia"/>
                <w:bCs/>
                <w:color w:val="auto"/>
                <w:sz w:val="24"/>
              </w:rPr>
              <w:t>、</w:t>
            </w:r>
            <w:r>
              <w:rPr>
                <w:rFonts w:hint="eastAsia"/>
                <w:bCs/>
                <w:color w:val="auto"/>
                <w:sz w:val="24"/>
                <w:lang w:val="en-US" w:eastAsia="zh-CN"/>
              </w:rPr>
              <w:t>总磷</w:t>
            </w:r>
            <w:r>
              <w:rPr>
                <w:rFonts w:hint="eastAsia"/>
                <w:bCs/>
                <w:color w:val="auto"/>
                <w:sz w:val="24"/>
              </w:rPr>
              <w:t>、</w:t>
            </w:r>
            <w:r>
              <w:rPr>
                <w:rFonts w:hint="eastAsia"/>
                <w:bCs/>
                <w:color w:val="auto"/>
                <w:sz w:val="24"/>
                <w:lang w:val="en-US" w:eastAsia="zh-CN"/>
              </w:rPr>
              <w:t>动植物油、</w:t>
            </w:r>
            <w:r>
              <w:rPr>
                <w:rFonts w:hint="eastAsia"/>
                <w:bCs/>
                <w:color w:val="auto"/>
                <w:sz w:val="24"/>
              </w:rPr>
              <w:t>pH等，其中COD、NH</w:t>
            </w:r>
            <w:r>
              <w:rPr>
                <w:rFonts w:hint="eastAsia"/>
                <w:bCs/>
                <w:color w:val="auto"/>
                <w:sz w:val="24"/>
                <w:vertAlign w:val="subscript"/>
              </w:rPr>
              <w:t>3</w:t>
            </w:r>
            <w:r>
              <w:rPr>
                <w:rFonts w:hint="eastAsia"/>
                <w:bCs/>
                <w:color w:val="auto"/>
                <w:sz w:val="24"/>
              </w:rPr>
              <w:t>-N、总氮、总磷产生源强根据《生活污染源产排污系数手册》</w:t>
            </w:r>
            <w:r>
              <w:rPr>
                <w:rFonts w:hint="eastAsia"/>
                <w:bCs/>
                <w:color w:val="auto"/>
                <w:sz w:val="24"/>
                <w:lang w:val="en-US" w:eastAsia="zh-CN"/>
              </w:rPr>
              <w:t>四</w:t>
            </w:r>
            <w:r>
              <w:rPr>
                <w:rFonts w:hint="eastAsia"/>
                <w:bCs/>
                <w:color w:val="auto"/>
                <w:sz w:val="24"/>
              </w:rPr>
              <w:t>区取值</w:t>
            </w:r>
            <w:r>
              <w:rPr>
                <w:rFonts w:hint="eastAsia"/>
                <w:bCs/>
                <w:color w:val="auto"/>
                <w:sz w:val="24"/>
                <w:lang w:eastAsia="zh-CN"/>
              </w:rPr>
              <w:t>。</w:t>
            </w:r>
            <w:r>
              <w:rPr>
                <w:rFonts w:hint="eastAsia"/>
                <w:bCs/>
                <w:color w:val="auto"/>
                <w:sz w:val="24"/>
              </w:rPr>
              <w:t>生活污水的BOD</w:t>
            </w:r>
            <w:r>
              <w:rPr>
                <w:rFonts w:hint="eastAsia"/>
                <w:bCs/>
                <w:color w:val="auto"/>
                <w:sz w:val="24"/>
                <w:vertAlign w:val="subscript"/>
              </w:rPr>
              <w:t>5</w:t>
            </w:r>
            <w:r>
              <w:rPr>
                <w:rFonts w:hint="eastAsia"/>
                <w:bCs/>
                <w:color w:val="auto"/>
                <w:sz w:val="24"/>
              </w:rPr>
              <w:t>/COD约为0.4~0.65，本环评取0.525进行计算，因此BOD</w:t>
            </w:r>
            <w:r>
              <w:rPr>
                <w:rFonts w:hint="eastAsia"/>
                <w:bCs/>
                <w:color w:val="auto"/>
                <w:sz w:val="24"/>
                <w:vertAlign w:val="subscript"/>
              </w:rPr>
              <w:t>5</w:t>
            </w:r>
            <w:r>
              <w:rPr>
                <w:rFonts w:hint="eastAsia"/>
                <w:bCs/>
                <w:color w:val="auto"/>
                <w:sz w:val="24"/>
              </w:rPr>
              <w:t>产生浓度为184mg/L，悬浮物产生浓度</w:t>
            </w:r>
            <w:r>
              <w:rPr>
                <w:rFonts w:hint="eastAsia"/>
                <w:bCs/>
                <w:color w:val="auto"/>
                <w:sz w:val="24"/>
                <w:lang w:val="en-US" w:eastAsia="zh-CN"/>
              </w:rPr>
              <w:t>约</w:t>
            </w:r>
            <w:r>
              <w:rPr>
                <w:rFonts w:hint="eastAsia"/>
                <w:bCs/>
                <w:color w:val="auto"/>
                <w:sz w:val="24"/>
              </w:rPr>
              <w:t>为150mg/L～500mg/L，本环评以平均值</w:t>
            </w:r>
            <w:r>
              <w:rPr>
                <w:rFonts w:hint="eastAsia"/>
                <w:bCs/>
                <w:color w:val="auto"/>
                <w:sz w:val="24"/>
                <w:lang w:val="en-US" w:eastAsia="zh-CN"/>
              </w:rPr>
              <w:t>3</w:t>
            </w:r>
            <w:r>
              <w:rPr>
                <w:rFonts w:hint="eastAsia"/>
                <w:bCs/>
                <w:color w:val="auto"/>
                <w:sz w:val="24"/>
              </w:rPr>
              <w:t>25mg/L进行计算</w:t>
            </w:r>
            <w:r>
              <w:rPr>
                <w:rFonts w:hint="eastAsia"/>
                <w:bCs/>
                <w:color w:val="auto"/>
                <w:sz w:val="24"/>
                <w:lang w:eastAsia="zh-CN"/>
              </w:rPr>
              <w:t>，</w:t>
            </w:r>
            <w:r>
              <w:rPr>
                <w:rFonts w:hint="eastAsia"/>
                <w:bCs/>
                <w:color w:val="auto"/>
                <w:sz w:val="24"/>
                <w:lang w:val="en-US" w:eastAsia="zh-CN"/>
              </w:rPr>
              <w:t>动植物油以</w:t>
            </w:r>
            <w:r>
              <w:rPr>
                <w:rFonts w:hint="eastAsia"/>
                <w:color w:val="auto"/>
                <w:lang w:val="en-US" w:eastAsia="zh-CN"/>
              </w:rPr>
              <w:t>30</w:t>
            </w:r>
            <w:r>
              <w:rPr>
                <w:rFonts w:hint="eastAsia"/>
                <w:color w:val="auto"/>
              </w:rPr>
              <w:t>mg/L</w:t>
            </w:r>
            <w:r>
              <w:rPr>
                <w:rFonts w:hint="eastAsia"/>
                <w:color w:val="auto"/>
                <w:lang w:val="en-US" w:eastAsia="zh-CN"/>
              </w:rPr>
              <w:t>计算</w:t>
            </w:r>
            <w:r>
              <w:rPr>
                <w:rFonts w:hint="eastAsia"/>
                <w:bCs/>
                <w:color w:val="auto"/>
                <w:sz w:val="24"/>
              </w:rPr>
              <w:t>。即：</w:t>
            </w:r>
            <w:r>
              <w:rPr>
                <w:rFonts w:hint="eastAsia"/>
                <w:bCs/>
                <w:color w:val="auto"/>
                <w:sz w:val="24"/>
                <w:lang w:eastAsia="zh-CN"/>
              </w:rPr>
              <w:t>COD</w:t>
            </w:r>
            <w:r>
              <w:rPr>
                <w:rFonts w:hint="eastAsia"/>
                <w:bCs/>
                <w:color w:val="auto"/>
                <w:sz w:val="24"/>
              </w:rPr>
              <w:t>：</w:t>
            </w:r>
            <w:r>
              <w:rPr>
                <w:rFonts w:hint="eastAsia"/>
                <w:bCs/>
                <w:color w:val="auto"/>
                <w:sz w:val="24"/>
                <w:lang w:val="en-US" w:eastAsia="zh-CN"/>
              </w:rPr>
              <w:t>340</w:t>
            </w:r>
            <w:r>
              <w:rPr>
                <w:rFonts w:hint="eastAsia"/>
                <w:bCs/>
                <w:color w:val="auto"/>
                <w:sz w:val="24"/>
              </w:rPr>
              <w:t>mg/L，BOD</w:t>
            </w:r>
            <w:r>
              <w:rPr>
                <w:rFonts w:hint="eastAsia"/>
                <w:bCs/>
                <w:color w:val="auto"/>
                <w:sz w:val="24"/>
                <w:vertAlign w:val="subscript"/>
              </w:rPr>
              <w:t>5</w:t>
            </w:r>
            <w:r>
              <w:rPr>
                <w:rFonts w:hint="eastAsia"/>
                <w:bCs/>
                <w:color w:val="auto"/>
                <w:sz w:val="24"/>
                <w:vertAlign w:val="subscript"/>
                <w:lang w:eastAsia="zh-CN"/>
              </w:rPr>
              <w:t>:</w:t>
            </w:r>
            <w:r>
              <w:rPr>
                <w:rFonts w:hint="eastAsia"/>
                <w:bCs/>
                <w:color w:val="auto"/>
                <w:sz w:val="24"/>
                <w:lang w:val="en-US" w:eastAsia="zh-CN"/>
              </w:rPr>
              <w:t>180</w:t>
            </w:r>
            <w:r>
              <w:rPr>
                <w:rFonts w:hint="eastAsia"/>
                <w:bCs/>
                <w:color w:val="auto"/>
                <w:sz w:val="24"/>
              </w:rPr>
              <w:t>mg/L，SS：</w:t>
            </w:r>
            <w:r>
              <w:rPr>
                <w:rFonts w:hint="eastAsia"/>
                <w:bCs/>
                <w:color w:val="auto"/>
                <w:sz w:val="24"/>
                <w:lang w:val="en-US" w:eastAsia="zh-CN"/>
              </w:rPr>
              <w:t>325</w:t>
            </w:r>
            <w:r>
              <w:rPr>
                <w:rFonts w:hint="eastAsia"/>
                <w:bCs/>
                <w:color w:val="auto"/>
                <w:sz w:val="24"/>
              </w:rPr>
              <w:t>mg/L，NH</w:t>
            </w:r>
            <w:r>
              <w:rPr>
                <w:rFonts w:hint="eastAsia"/>
                <w:bCs/>
                <w:color w:val="auto"/>
                <w:sz w:val="24"/>
                <w:vertAlign w:val="subscript"/>
              </w:rPr>
              <w:t>3</w:t>
            </w:r>
            <w:r>
              <w:rPr>
                <w:rFonts w:hint="eastAsia"/>
                <w:bCs/>
                <w:color w:val="auto"/>
                <w:sz w:val="24"/>
              </w:rPr>
              <w:t>-N：</w:t>
            </w:r>
            <w:r>
              <w:rPr>
                <w:rFonts w:hint="eastAsia"/>
                <w:bCs/>
                <w:color w:val="auto"/>
                <w:sz w:val="24"/>
                <w:lang w:val="en-US" w:eastAsia="zh-CN"/>
              </w:rPr>
              <w:t>32.6</w:t>
            </w:r>
            <w:r>
              <w:rPr>
                <w:rFonts w:hint="eastAsia"/>
                <w:bCs/>
                <w:color w:val="auto"/>
                <w:sz w:val="24"/>
              </w:rPr>
              <w:t>mg/L，TP：</w:t>
            </w:r>
            <w:r>
              <w:rPr>
                <w:rFonts w:hint="eastAsia"/>
                <w:bCs/>
                <w:color w:val="auto"/>
                <w:sz w:val="24"/>
                <w:lang w:val="en-US" w:eastAsia="zh-CN"/>
              </w:rPr>
              <w:t>4.27</w:t>
            </w:r>
            <w:r>
              <w:rPr>
                <w:rFonts w:hint="eastAsia"/>
                <w:bCs/>
                <w:color w:val="auto"/>
                <w:sz w:val="24"/>
              </w:rPr>
              <w:t>mg/L，TN：</w:t>
            </w:r>
            <w:r>
              <w:rPr>
                <w:rFonts w:hint="eastAsia"/>
                <w:bCs/>
                <w:color w:val="auto"/>
                <w:sz w:val="24"/>
                <w:lang w:val="en-US" w:eastAsia="zh-CN"/>
              </w:rPr>
              <w:t>44.8</w:t>
            </w:r>
            <w:r>
              <w:rPr>
                <w:rFonts w:hint="eastAsia"/>
                <w:bCs/>
                <w:color w:val="auto"/>
                <w:sz w:val="24"/>
              </w:rPr>
              <w:t>mg/L</w:t>
            </w:r>
            <w:r>
              <w:rPr>
                <w:rFonts w:hint="eastAsia"/>
                <w:bCs/>
                <w:color w:val="auto"/>
                <w:sz w:val="24"/>
                <w:lang w:eastAsia="zh-CN"/>
              </w:rPr>
              <w:t>，</w:t>
            </w:r>
            <w:r>
              <w:rPr>
                <w:rFonts w:hint="eastAsia"/>
                <w:bCs/>
                <w:color w:val="auto"/>
                <w:sz w:val="24"/>
                <w:lang w:val="en-US" w:eastAsia="zh-CN"/>
              </w:rPr>
              <w:t>动植物油：</w:t>
            </w:r>
            <w:r>
              <w:rPr>
                <w:rFonts w:hint="eastAsia"/>
                <w:color w:val="auto"/>
                <w:lang w:val="en-US" w:eastAsia="zh-CN"/>
              </w:rPr>
              <w:t>30</w:t>
            </w:r>
            <w:r>
              <w:rPr>
                <w:rFonts w:hint="eastAsia"/>
                <w:color w:val="auto"/>
              </w:rPr>
              <w:t>mg/L</w:t>
            </w:r>
            <w:r>
              <w:rPr>
                <w:rFonts w:hint="eastAsia"/>
                <w:bCs/>
                <w:color w:val="auto"/>
                <w:sz w:val="24"/>
                <w:lang w:eastAsia="zh-CN"/>
              </w:rPr>
              <w:t>。</w:t>
            </w:r>
          </w:p>
          <w:p w14:paraId="6EAD9318">
            <w:pPr>
              <w:bidi w:val="0"/>
              <w:rPr>
                <w:color w:val="auto"/>
              </w:rPr>
            </w:pPr>
            <w:r>
              <w:rPr>
                <w:rFonts w:hint="eastAsia"/>
                <w:color w:val="auto"/>
              </w:rPr>
              <w:t>本项目</w:t>
            </w:r>
            <w:r>
              <w:rPr>
                <w:rFonts w:hint="eastAsia"/>
                <w:color w:val="auto"/>
                <w:lang w:eastAsia="zh-CN"/>
              </w:rPr>
              <w:t>生活污水</w:t>
            </w:r>
            <w:r>
              <w:rPr>
                <w:rFonts w:hint="eastAsia"/>
                <w:color w:val="auto"/>
              </w:rPr>
              <w:t>经</w:t>
            </w:r>
            <w:r>
              <w:rPr>
                <w:rFonts w:hint="eastAsia"/>
                <w:color w:val="auto"/>
                <w:lang w:val="en-US" w:eastAsia="zh-CN"/>
              </w:rPr>
              <w:t>隔油池+</w:t>
            </w:r>
            <w:r>
              <w:rPr>
                <w:color w:val="auto"/>
              </w:rPr>
              <w:t>化粪池预处理</w:t>
            </w:r>
            <w:r>
              <w:rPr>
                <w:rFonts w:hint="eastAsia"/>
                <w:color w:val="auto"/>
              </w:rPr>
              <w:t>后，</w:t>
            </w:r>
            <w:r>
              <w:rPr>
                <w:rFonts w:hint="eastAsia"/>
                <w:color w:val="auto"/>
                <w:lang w:val="en-US" w:eastAsia="zh-CN"/>
              </w:rPr>
              <w:t>污染物浓度</w:t>
            </w:r>
            <w:r>
              <w:rPr>
                <w:color w:val="auto"/>
              </w:rPr>
              <w:t>具体见</w:t>
            </w:r>
            <w:r>
              <w:rPr>
                <w:rFonts w:hint="eastAsia"/>
                <w:color w:val="auto"/>
              </w:rPr>
              <w:t>下表</w:t>
            </w:r>
            <w:r>
              <w:rPr>
                <w:color w:val="auto"/>
              </w:rPr>
              <w:t>。</w:t>
            </w:r>
          </w:p>
          <w:p w14:paraId="45C4B88D">
            <w:pPr>
              <w:pStyle w:val="13"/>
              <w:numPr>
                <w:ilvl w:val="0"/>
                <w:numId w:val="7"/>
              </w:numPr>
              <w:bidi w:val="0"/>
              <w:rPr>
                <w:rFonts w:hint="eastAsia"/>
                <w:color w:val="auto"/>
              </w:rPr>
            </w:pPr>
            <w:r>
              <w:rPr>
                <w:rFonts w:hint="eastAsia"/>
                <w:color w:val="auto"/>
              </w:rPr>
              <w:t>项目</w:t>
            </w:r>
            <w:r>
              <w:rPr>
                <w:rFonts w:hint="eastAsia"/>
                <w:color w:val="auto"/>
                <w:lang w:val="en-US" w:eastAsia="zh-CN"/>
              </w:rPr>
              <w:t>生活污</w:t>
            </w:r>
            <w:r>
              <w:rPr>
                <w:rFonts w:hint="eastAsia"/>
                <w:color w:val="auto"/>
              </w:rPr>
              <w:t>水产生及排放情况一览表</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237"/>
              <w:gridCol w:w="1237"/>
              <w:gridCol w:w="1235"/>
              <w:gridCol w:w="1237"/>
              <w:gridCol w:w="1237"/>
              <w:gridCol w:w="1238"/>
            </w:tblGrid>
            <w:tr w14:paraId="3069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Borders>
                    <w:top w:val="single" w:color="000000" w:sz="12" w:space="0"/>
                    <w:left w:val="nil"/>
                    <w:bottom w:val="single" w:color="auto" w:sz="12" w:space="0"/>
                    <w:tl2br w:val="nil"/>
                  </w:tcBorders>
                  <w:noWrap w:val="0"/>
                  <w:vAlign w:val="center"/>
                </w:tcPr>
                <w:p w14:paraId="460A9899">
                  <w:pPr>
                    <w:pStyle w:val="12"/>
                    <w:widowControl w:val="0"/>
                    <w:bidi w:val="0"/>
                    <w:rPr>
                      <w:rFonts w:hint="eastAsia"/>
                      <w:b/>
                      <w:bCs/>
                      <w:color w:val="auto"/>
                      <w:lang w:val="en-US" w:eastAsia="zh-CN"/>
                    </w:rPr>
                  </w:pPr>
                  <w:r>
                    <w:rPr>
                      <w:rFonts w:hint="eastAsia"/>
                      <w:b/>
                      <w:bCs/>
                      <w:color w:val="auto"/>
                      <w:lang w:val="en-US" w:eastAsia="zh-CN"/>
                    </w:rPr>
                    <w:t>污染物</w:t>
                  </w:r>
                </w:p>
              </w:tc>
              <w:tc>
                <w:tcPr>
                  <w:tcW w:w="714" w:type="pct"/>
                  <w:tcBorders>
                    <w:top w:val="single" w:color="000000" w:sz="12" w:space="0"/>
                    <w:bottom w:val="single" w:color="auto" w:sz="12" w:space="0"/>
                  </w:tcBorders>
                  <w:noWrap w:val="0"/>
                  <w:vAlign w:val="center"/>
                </w:tcPr>
                <w:p w14:paraId="419DF06F">
                  <w:pPr>
                    <w:pStyle w:val="12"/>
                    <w:widowControl w:val="0"/>
                    <w:bidi w:val="0"/>
                    <w:rPr>
                      <w:rFonts w:hint="eastAsia"/>
                      <w:b/>
                      <w:bCs/>
                      <w:color w:val="auto"/>
                    </w:rPr>
                  </w:pPr>
                  <w:r>
                    <w:rPr>
                      <w:rFonts w:hint="eastAsia"/>
                      <w:b/>
                      <w:bCs/>
                      <w:color w:val="auto"/>
                    </w:rPr>
                    <w:t>产生浓度（</w:t>
                  </w:r>
                  <w:r>
                    <w:rPr>
                      <w:b/>
                      <w:bCs/>
                      <w:color w:val="auto"/>
                    </w:rPr>
                    <w:t>mg/L</w:t>
                  </w:r>
                  <w:r>
                    <w:rPr>
                      <w:rFonts w:hint="eastAsia"/>
                      <w:b/>
                      <w:bCs/>
                      <w:color w:val="auto"/>
                    </w:rPr>
                    <w:t>）</w:t>
                  </w:r>
                </w:p>
              </w:tc>
              <w:tc>
                <w:tcPr>
                  <w:tcW w:w="714" w:type="pct"/>
                  <w:tcBorders>
                    <w:top w:val="single" w:color="000000" w:sz="12" w:space="0"/>
                    <w:bottom w:val="single" w:color="auto" w:sz="12" w:space="0"/>
                  </w:tcBorders>
                  <w:noWrap w:val="0"/>
                  <w:vAlign w:val="center"/>
                </w:tcPr>
                <w:p w14:paraId="5499904E">
                  <w:pPr>
                    <w:pStyle w:val="12"/>
                    <w:widowControl w:val="0"/>
                    <w:bidi w:val="0"/>
                    <w:rPr>
                      <w:rFonts w:hint="eastAsia"/>
                      <w:b/>
                      <w:bCs/>
                      <w:color w:val="auto"/>
                    </w:rPr>
                  </w:pPr>
                  <w:r>
                    <w:rPr>
                      <w:rFonts w:hint="eastAsia"/>
                      <w:b/>
                      <w:bCs/>
                      <w:color w:val="auto"/>
                    </w:rPr>
                    <w:t>污染物产生量（</w:t>
                  </w:r>
                  <w:r>
                    <w:rPr>
                      <w:b/>
                      <w:bCs/>
                      <w:color w:val="auto"/>
                    </w:rPr>
                    <w:t>t/a</w:t>
                  </w:r>
                  <w:r>
                    <w:rPr>
                      <w:rFonts w:hint="eastAsia"/>
                      <w:b/>
                      <w:bCs/>
                      <w:color w:val="auto"/>
                      <w:lang w:eastAsia="zh-CN"/>
                    </w:rPr>
                    <w:t>）</w:t>
                  </w:r>
                </w:p>
              </w:tc>
              <w:tc>
                <w:tcPr>
                  <w:tcW w:w="713" w:type="pct"/>
                  <w:tcBorders>
                    <w:top w:val="single" w:color="000000" w:sz="12" w:space="0"/>
                    <w:bottom w:val="single" w:color="auto" w:sz="12" w:space="0"/>
                  </w:tcBorders>
                  <w:noWrap w:val="0"/>
                  <w:vAlign w:val="center"/>
                </w:tcPr>
                <w:p w14:paraId="6B8CD0FF">
                  <w:pPr>
                    <w:pStyle w:val="12"/>
                    <w:widowControl w:val="0"/>
                    <w:bidi w:val="0"/>
                    <w:rPr>
                      <w:rFonts w:hint="eastAsia"/>
                      <w:b/>
                      <w:bCs/>
                      <w:color w:val="auto"/>
                    </w:rPr>
                  </w:pPr>
                  <w:r>
                    <w:rPr>
                      <w:rFonts w:hint="eastAsia"/>
                      <w:b/>
                      <w:bCs/>
                      <w:color w:val="auto"/>
                    </w:rPr>
                    <w:t>处理措施</w:t>
                  </w:r>
                </w:p>
              </w:tc>
              <w:tc>
                <w:tcPr>
                  <w:tcW w:w="714" w:type="pct"/>
                  <w:tcBorders>
                    <w:top w:val="single" w:color="000000" w:sz="12" w:space="0"/>
                    <w:bottom w:val="single" w:color="auto" w:sz="12" w:space="0"/>
                  </w:tcBorders>
                  <w:noWrap w:val="0"/>
                  <w:vAlign w:val="center"/>
                </w:tcPr>
                <w:p w14:paraId="4D4A5786">
                  <w:pPr>
                    <w:pStyle w:val="12"/>
                    <w:widowControl w:val="0"/>
                    <w:bidi w:val="0"/>
                    <w:rPr>
                      <w:rFonts w:hint="eastAsia"/>
                      <w:b/>
                      <w:bCs/>
                      <w:color w:val="auto"/>
                    </w:rPr>
                  </w:pPr>
                  <w:r>
                    <w:rPr>
                      <w:rFonts w:hint="eastAsia"/>
                      <w:b/>
                      <w:bCs/>
                      <w:color w:val="auto"/>
                    </w:rPr>
                    <w:t>处理</w:t>
                  </w:r>
                  <w:r>
                    <w:rPr>
                      <w:b/>
                      <w:bCs/>
                      <w:color w:val="auto"/>
                    </w:rPr>
                    <w:t>效率</w:t>
                  </w:r>
                </w:p>
              </w:tc>
              <w:tc>
                <w:tcPr>
                  <w:tcW w:w="714" w:type="pct"/>
                  <w:tcBorders>
                    <w:top w:val="single" w:color="000000" w:sz="12" w:space="0"/>
                    <w:bottom w:val="single" w:color="auto" w:sz="12" w:space="0"/>
                  </w:tcBorders>
                  <w:noWrap w:val="0"/>
                  <w:vAlign w:val="center"/>
                </w:tcPr>
                <w:p w14:paraId="438672C7">
                  <w:pPr>
                    <w:pStyle w:val="12"/>
                    <w:widowControl w:val="0"/>
                    <w:bidi w:val="0"/>
                    <w:rPr>
                      <w:rFonts w:hint="eastAsia"/>
                      <w:b/>
                      <w:bCs/>
                      <w:color w:val="auto"/>
                    </w:rPr>
                  </w:pPr>
                  <w:r>
                    <w:rPr>
                      <w:rFonts w:hint="eastAsia"/>
                      <w:b/>
                      <w:bCs/>
                      <w:color w:val="auto"/>
                    </w:rPr>
                    <w:t>排放浓度（</w:t>
                  </w:r>
                  <w:r>
                    <w:rPr>
                      <w:b/>
                      <w:bCs/>
                      <w:color w:val="auto"/>
                    </w:rPr>
                    <w:t>mg/L</w:t>
                  </w:r>
                  <w:r>
                    <w:rPr>
                      <w:rFonts w:hint="eastAsia"/>
                      <w:b/>
                      <w:bCs/>
                      <w:color w:val="auto"/>
                    </w:rPr>
                    <w:t>）</w:t>
                  </w:r>
                </w:p>
              </w:tc>
              <w:tc>
                <w:tcPr>
                  <w:tcW w:w="714" w:type="pct"/>
                  <w:tcBorders>
                    <w:top w:val="single" w:color="000000" w:sz="12" w:space="0"/>
                    <w:bottom w:val="single" w:color="auto" w:sz="12" w:space="0"/>
                    <w:right w:val="nil"/>
                  </w:tcBorders>
                  <w:noWrap w:val="0"/>
                  <w:vAlign w:val="center"/>
                </w:tcPr>
                <w:p w14:paraId="3216A5C8">
                  <w:pPr>
                    <w:pStyle w:val="12"/>
                    <w:widowControl w:val="0"/>
                    <w:bidi w:val="0"/>
                    <w:rPr>
                      <w:rFonts w:hint="eastAsia"/>
                      <w:b/>
                      <w:bCs/>
                      <w:color w:val="auto"/>
                    </w:rPr>
                  </w:pPr>
                  <w:r>
                    <w:rPr>
                      <w:rFonts w:hint="eastAsia"/>
                      <w:b/>
                      <w:bCs/>
                      <w:color w:val="auto"/>
                    </w:rPr>
                    <w:t>排放量（t/a）</w:t>
                  </w:r>
                </w:p>
              </w:tc>
            </w:tr>
            <w:tr w14:paraId="3DA4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pct"/>
                  <w:tcBorders>
                    <w:top w:val="single" w:color="auto" w:sz="12" w:space="0"/>
                    <w:left w:val="nil"/>
                  </w:tcBorders>
                  <w:noWrap w:val="0"/>
                  <w:vAlign w:val="center"/>
                </w:tcPr>
                <w:p w14:paraId="242BC285">
                  <w:pPr>
                    <w:pStyle w:val="12"/>
                    <w:widowControl w:val="0"/>
                    <w:bidi w:val="0"/>
                    <w:rPr>
                      <w:rFonts w:hint="eastAsia"/>
                      <w:color w:val="0000FF"/>
                    </w:rPr>
                  </w:pPr>
                  <w:r>
                    <w:rPr>
                      <w:color w:val="0000FF"/>
                    </w:rPr>
                    <w:t>COD</w:t>
                  </w:r>
                </w:p>
              </w:tc>
              <w:tc>
                <w:tcPr>
                  <w:tcW w:w="1237" w:type="dxa"/>
                  <w:tcBorders>
                    <w:top w:val="single" w:color="auto" w:sz="12" w:space="0"/>
                  </w:tcBorders>
                  <w:noWrap w:val="0"/>
                  <w:vAlign w:val="center"/>
                </w:tcPr>
                <w:p w14:paraId="00B907D2">
                  <w:pPr>
                    <w:pStyle w:val="12"/>
                    <w:widowControl w:val="0"/>
                    <w:bidi w:val="0"/>
                    <w:rPr>
                      <w:rFonts w:hint="eastAsia"/>
                      <w:color w:val="0000FF"/>
                    </w:rPr>
                  </w:pPr>
                  <w:r>
                    <w:rPr>
                      <w:rFonts w:hint="default"/>
                      <w:color w:val="0000FF"/>
                      <w:lang w:val="en-US" w:eastAsia="zh-CN"/>
                    </w:rPr>
                    <w:t>340</w:t>
                  </w:r>
                </w:p>
              </w:tc>
              <w:tc>
                <w:tcPr>
                  <w:tcW w:w="1236" w:type="dxa"/>
                  <w:tcBorders>
                    <w:top w:val="single" w:color="auto" w:sz="12" w:space="0"/>
                  </w:tcBorders>
                  <w:noWrap w:val="0"/>
                  <w:vAlign w:val="center"/>
                </w:tcPr>
                <w:p w14:paraId="58A43CCC">
                  <w:pPr>
                    <w:pStyle w:val="12"/>
                    <w:widowControl w:val="0"/>
                    <w:bidi w:val="0"/>
                    <w:rPr>
                      <w:rFonts w:hint="eastAsia"/>
                      <w:color w:val="0000FF"/>
                    </w:rPr>
                  </w:pPr>
                  <w:r>
                    <w:rPr>
                      <w:rFonts w:hint="eastAsia"/>
                      <w:color w:val="0000FF"/>
                      <w:lang w:val="en-US" w:eastAsia="zh-CN"/>
                    </w:rPr>
                    <w:t>1.9584</w:t>
                  </w:r>
                </w:p>
              </w:tc>
              <w:tc>
                <w:tcPr>
                  <w:tcW w:w="1235" w:type="dxa"/>
                  <w:vMerge w:val="restart"/>
                  <w:tcBorders>
                    <w:top w:val="single" w:color="auto" w:sz="12" w:space="0"/>
                  </w:tcBorders>
                  <w:noWrap w:val="0"/>
                  <w:vAlign w:val="center"/>
                </w:tcPr>
                <w:p w14:paraId="4B4C0B89">
                  <w:pPr>
                    <w:pStyle w:val="12"/>
                    <w:widowControl w:val="0"/>
                    <w:bidi w:val="0"/>
                    <w:rPr>
                      <w:rFonts w:hint="default"/>
                      <w:color w:val="0000FF"/>
                      <w:lang w:val="en-US" w:eastAsia="zh-CN"/>
                    </w:rPr>
                  </w:pPr>
                  <w:r>
                    <w:rPr>
                      <w:color w:val="0000FF"/>
                      <w:lang w:val="en-US" w:eastAsia="zh-CN"/>
                    </w:rPr>
                    <w:t>隔油池+化粪池</w:t>
                  </w:r>
                </w:p>
              </w:tc>
              <w:tc>
                <w:tcPr>
                  <w:tcW w:w="1237" w:type="dxa"/>
                  <w:tcBorders>
                    <w:top w:val="single" w:color="auto" w:sz="12" w:space="0"/>
                  </w:tcBorders>
                  <w:noWrap w:val="0"/>
                  <w:vAlign w:val="center"/>
                </w:tcPr>
                <w:p w14:paraId="2D7C85AC">
                  <w:pPr>
                    <w:pStyle w:val="12"/>
                    <w:widowControl w:val="0"/>
                    <w:bidi w:val="0"/>
                    <w:rPr>
                      <w:rFonts w:hint="eastAsia"/>
                      <w:color w:val="0000FF"/>
                    </w:rPr>
                  </w:pPr>
                  <w:r>
                    <w:rPr>
                      <w:rFonts w:hint="default"/>
                      <w:color w:val="0000FF"/>
                      <w:lang w:val="en-US" w:eastAsia="zh-CN"/>
                    </w:rPr>
                    <w:t>15%</w:t>
                  </w:r>
                </w:p>
              </w:tc>
              <w:tc>
                <w:tcPr>
                  <w:tcW w:w="1237" w:type="dxa"/>
                  <w:tcBorders>
                    <w:top w:val="single" w:color="auto" w:sz="12" w:space="0"/>
                  </w:tcBorders>
                  <w:noWrap w:val="0"/>
                  <w:vAlign w:val="center"/>
                </w:tcPr>
                <w:p w14:paraId="0E3F2ED6">
                  <w:pPr>
                    <w:pStyle w:val="12"/>
                    <w:widowControl w:val="0"/>
                    <w:bidi w:val="0"/>
                    <w:rPr>
                      <w:rFonts w:hint="eastAsia"/>
                      <w:color w:val="0000FF"/>
                    </w:rPr>
                  </w:pPr>
                  <w:r>
                    <w:rPr>
                      <w:rFonts w:hint="default"/>
                      <w:color w:val="0000FF"/>
                      <w:lang w:val="en-US" w:eastAsia="zh-CN"/>
                    </w:rPr>
                    <w:t>289</w:t>
                  </w:r>
                </w:p>
              </w:tc>
              <w:tc>
                <w:tcPr>
                  <w:tcW w:w="1236" w:type="dxa"/>
                  <w:tcBorders>
                    <w:top w:val="single" w:color="auto" w:sz="12" w:space="0"/>
                    <w:right w:val="nil"/>
                  </w:tcBorders>
                  <w:noWrap w:val="0"/>
                  <w:vAlign w:val="center"/>
                </w:tcPr>
                <w:p w14:paraId="16F783BD">
                  <w:pPr>
                    <w:pStyle w:val="12"/>
                    <w:widowControl w:val="0"/>
                    <w:bidi w:val="0"/>
                    <w:rPr>
                      <w:rFonts w:hint="eastAsia"/>
                      <w:color w:val="0000FF"/>
                    </w:rPr>
                  </w:pPr>
                  <w:r>
                    <w:rPr>
                      <w:rFonts w:hint="eastAsia"/>
                      <w:color w:val="0000FF"/>
                      <w:lang w:val="en-US" w:eastAsia="zh-CN"/>
                    </w:rPr>
                    <w:t>1.6646</w:t>
                  </w:r>
                </w:p>
              </w:tc>
            </w:tr>
            <w:tr w14:paraId="12B3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pct"/>
                  <w:tcBorders>
                    <w:left w:val="nil"/>
                  </w:tcBorders>
                  <w:noWrap w:val="0"/>
                  <w:vAlign w:val="center"/>
                </w:tcPr>
                <w:p w14:paraId="5D8463B0">
                  <w:pPr>
                    <w:pStyle w:val="12"/>
                    <w:widowControl w:val="0"/>
                    <w:bidi w:val="0"/>
                    <w:rPr>
                      <w:rFonts w:hint="eastAsia"/>
                      <w:color w:val="0000FF"/>
                    </w:rPr>
                  </w:pPr>
                  <w:r>
                    <w:rPr>
                      <w:color w:val="0000FF"/>
                    </w:rPr>
                    <w:t>BOD</w:t>
                  </w:r>
                  <w:r>
                    <w:rPr>
                      <w:color w:val="0000FF"/>
                      <w:vertAlign w:val="subscript"/>
                    </w:rPr>
                    <w:t>5</w:t>
                  </w:r>
                </w:p>
              </w:tc>
              <w:tc>
                <w:tcPr>
                  <w:tcW w:w="1237" w:type="dxa"/>
                  <w:noWrap w:val="0"/>
                  <w:vAlign w:val="center"/>
                </w:tcPr>
                <w:p w14:paraId="64EB29D1">
                  <w:pPr>
                    <w:pStyle w:val="12"/>
                    <w:widowControl w:val="0"/>
                    <w:bidi w:val="0"/>
                    <w:rPr>
                      <w:rFonts w:hint="eastAsia"/>
                      <w:color w:val="0000FF"/>
                    </w:rPr>
                  </w:pPr>
                  <w:r>
                    <w:rPr>
                      <w:rFonts w:hint="default"/>
                      <w:color w:val="0000FF"/>
                      <w:lang w:val="en-US" w:eastAsia="zh-CN"/>
                    </w:rPr>
                    <w:t>180</w:t>
                  </w:r>
                </w:p>
              </w:tc>
              <w:tc>
                <w:tcPr>
                  <w:tcW w:w="1236" w:type="dxa"/>
                  <w:noWrap w:val="0"/>
                  <w:vAlign w:val="center"/>
                </w:tcPr>
                <w:p w14:paraId="4B681E17">
                  <w:pPr>
                    <w:pStyle w:val="12"/>
                    <w:widowControl w:val="0"/>
                    <w:bidi w:val="0"/>
                    <w:rPr>
                      <w:rFonts w:hint="eastAsia"/>
                      <w:color w:val="0000FF"/>
                    </w:rPr>
                  </w:pPr>
                  <w:r>
                    <w:rPr>
                      <w:rFonts w:hint="eastAsia"/>
                      <w:color w:val="0000FF"/>
                      <w:lang w:val="en-US" w:eastAsia="zh-CN"/>
                    </w:rPr>
                    <w:t>1.0368</w:t>
                  </w:r>
                </w:p>
              </w:tc>
              <w:tc>
                <w:tcPr>
                  <w:tcW w:w="1235" w:type="dxa"/>
                  <w:vMerge w:val="continue"/>
                  <w:noWrap w:val="0"/>
                  <w:vAlign w:val="center"/>
                </w:tcPr>
                <w:p w14:paraId="76A750DB">
                  <w:pPr>
                    <w:pStyle w:val="12"/>
                    <w:widowControl w:val="0"/>
                    <w:bidi w:val="0"/>
                    <w:rPr>
                      <w:rFonts w:hint="eastAsia"/>
                      <w:color w:val="0000FF"/>
                    </w:rPr>
                  </w:pPr>
                </w:p>
              </w:tc>
              <w:tc>
                <w:tcPr>
                  <w:tcW w:w="1237" w:type="dxa"/>
                  <w:noWrap w:val="0"/>
                  <w:vAlign w:val="center"/>
                </w:tcPr>
                <w:p w14:paraId="43A86A3E">
                  <w:pPr>
                    <w:pStyle w:val="12"/>
                    <w:widowControl w:val="0"/>
                    <w:bidi w:val="0"/>
                    <w:rPr>
                      <w:rFonts w:hint="eastAsia"/>
                      <w:color w:val="0000FF"/>
                    </w:rPr>
                  </w:pPr>
                  <w:r>
                    <w:rPr>
                      <w:rFonts w:hint="default"/>
                      <w:color w:val="0000FF"/>
                      <w:lang w:val="en-US" w:eastAsia="zh-CN"/>
                    </w:rPr>
                    <w:t>10%</w:t>
                  </w:r>
                </w:p>
              </w:tc>
              <w:tc>
                <w:tcPr>
                  <w:tcW w:w="1237" w:type="dxa"/>
                  <w:noWrap w:val="0"/>
                  <w:vAlign w:val="center"/>
                </w:tcPr>
                <w:p w14:paraId="67BB2432">
                  <w:pPr>
                    <w:pStyle w:val="12"/>
                    <w:widowControl w:val="0"/>
                    <w:bidi w:val="0"/>
                    <w:rPr>
                      <w:rFonts w:hint="eastAsia"/>
                      <w:color w:val="0000FF"/>
                    </w:rPr>
                  </w:pPr>
                  <w:r>
                    <w:rPr>
                      <w:rFonts w:hint="default"/>
                      <w:color w:val="0000FF"/>
                      <w:lang w:val="en-US" w:eastAsia="zh-CN"/>
                    </w:rPr>
                    <w:t>162</w:t>
                  </w:r>
                </w:p>
              </w:tc>
              <w:tc>
                <w:tcPr>
                  <w:tcW w:w="1236" w:type="dxa"/>
                  <w:tcBorders>
                    <w:right w:val="nil"/>
                  </w:tcBorders>
                  <w:noWrap w:val="0"/>
                  <w:vAlign w:val="center"/>
                </w:tcPr>
                <w:p w14:paraId="0A8132BC">
                  <w:pPr>
                    <w:pStyle w:val="12"/>
                    <w:widowControl w:val="0"/>
                    <w:bidi w:val="0"/>
                    <w:rPr>
                      <w:rFonts w:hint="eastAsia"/>
                      <w:color w:val="0000FF"/>
                    </w:rPr>
                  </w:pPr>
                  <w:r>
                    <w:rPr>
                      <w:rFonts w:hint="eastAsia"/>
                      <w:color w:val="0000FF"/>
                      <w:lang w:val="en-US" w:eastAsia="zh-CN"/>
                    </w:rPr>
                    <w:t>0.9331</w:t>
                  </w:r>
                </w:p>
              </w:tc>
            </w:tr>
            <w:tr w14:paraId="79BD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Borders>
                    <w:left w:val="nil"/>
                  </w:tcBorders>
                  <w:noWrap w:val="0"/>
                  <w:vAlign w:val="center"/>
                </w:tcPr>
                <w:p w14:paraId="7FAA1E0E">
                  <w:pPr>
                    <w:pStyle w:val="12"/>
                    <w:widowControl w:val="0"/>
                    <w:bidi w:val="0"/>
                    <w:rPr>
                      <w:rFonts w:hint="eastAsia"/>
                      <w:color w:val="0000FF"/>
                    </w:rPr>
                  </w:pPr>
                  <w:r>
                    <w:rPr>
                      <w:color w:val="0000FF"/>
                    </w:rPr>
                    <w:t>SS</w:t>
                  </w:r>
                </w:p>
              </w:tc>
              <w:tc>
                <w:tcPr>
                  <w:tcW w:w="1237" w:type="dxa"/>
                  <w:noWrap w:val="0"/>
                  <w:vAlign w:val="center"/>
                </w:tcPr>
                <w:p w14:paraId="5A83BD4A">
                  <w:pPr>
                    <w:pStyle w:val="12"/>
                    <w:widowControl w:val="0"/>
                    <w:bidi w:val="0"/>
                    <w:rPr>
                      <w:rFonts w:hint="eastAsia"/>
                      <w:color w:val="0000FF"/>
                    </w:rPr>
                  </w:pPr>
                  <w:r>
                    <w:rPr>
                      <w:rFonts w:hint="default"/>
                      <w:color w:val="0000FF"/>
                      <w:lang w:val="en-US" w:eastAsia="zh-CN"/>
                    </w:rPr>
                    <w:t>325</w:t>
                  </w:r>
                </w:p>
              </w:tc>
              <w:tc>
                <w:tcPr>
                  <w:tcW w:w="1236" w:type="dxa"/>
                  <w:noWrap w:val="0"/>
                  <w:vAlign w:val="center"/>
                </w:tcPr>
                <w:p w14:paraId="545B24DF">
                  <w:pPr>
                    <w:pStyle w:val="12"/>
                    <w:widowControl w:val="0"/>
                    <w:bidi w:val="0"/>
                    <w:rPr>
                      <w:rFonts w:hint="eastAsia"/>
                      <w:color w:val="0000FF"/>
                    </w:rPr>
                  </w:pPr>
                  <w:r>
                    <w:rPr>
                      <w:rFonts w:hint="eastAsia"/>
                      <w:color w:val="0000FF"/>
                      <w:lang w:val="en-US" w:eastAsia="zh-CN"/>
                    </w:rPr>
                    <w:t>1.8720</w:t>
                  </w:r>
                </w:p>
              </w:tc>
              <w:tc>
                <w:tcPr>
                  <w:tcW w:w="1235" w:type="dxa"/>
                  <w:vMerge w:val="continue"/>
                  <w:noWrap w:val="0"/>
                  <w:vAlign w:val="center"/>
                </w:tcPr>
                <w:p w14:paraId="64F7A9AD">
                  <w:pPr>
                    <w:pStyle w:val="12"/>
                    <w:widowControl w:val="0"/>
                    <w:bidi w:val="0"/>
                    <w:rPr>
                      <w:rFonts w:hint="eastAsia"/>
                      <w:color w:val="0000FF"/>
                    </w:rPr>
                  </w:pPr>
                </w:p>
              </w:tc>
              <w:tc>
                <w:tcPr>
                  <w:tcW w:w="1237" w:type="dxa"/>
                  <w:noWrap w:val="0"/>
                  <w:vAlign w:val="center"/>
                </w:tcPr>
                <w:p w14:paraId="755AB9D3">
                  <w:pPr>
                    <w:pStyle w:val="12"/>
                    <w:widowControl w:val="0"/>
                    <w:bidi w:val="0"/>
                    <w:rPr>
                      <w:rFonts w:hint="eastAsia"/>
                      <w:color w:val="0000FF"/>
                    </w:rPr>
                  </w:pPr>
                  <w:r>
                    <w:rPr>
                      <w:rFonts w:hint="default"/>
                      <w:color w:val="0000FF"/>
                      <w:lang w:val="en-US" w:eastAsia="zh-CN"/>
                    </w:rPr>
                    <w:t>30%</w:t>
                  </w:r>
                </w:p>
              </w:tc>
              <w:tc>
                <w:tcPr>
                  <w:tcW w:w="1237" w:type="dxa"/>
                  <w:noWrap w:val="0"/>
                  <w:vAlign w:val="center"/>
                </w:tcPr>
                <w:p w14:paraId="0D236685">
                  <w:pPr>
                    <w:pStyle w:val="12"/>
                    <w:widowControl w:val="0"/>
                    <w:bidi w:val="0"/>
                    <w:rPr>
                      <w:rFonts w:hint="eastAsia"/>
                      <w:color w:val="0000FF"/>
                    </w:rPr>
                  </w:pPr>
                  <w:r>
                    <w:rPr>
                      <w:rFonts w:hint="default"/>
                      <w:color w:val="0000FF"/>
                      <w:lang w:val="en-US" w:eastAsia="zh-CN"/>
                    </w:rPr>
                    <w:t>227.5</w:t>
                  </w:r>
                </w:p>
              </w:tc>
              <w:tc>
                <w:tcPr>
                  <w:tcW w:w="1236" w:type="dxa"/>
                  <w:tcBorders>
                    <w:right w:val="nil"/>
                  </w:tcBorders>
                  <w:noWrap w:val="0"/>
                  <w:vAlign w:val="center"/>
                </w:tcPr>
                <w:p w14:paraId="5D2C4060">
                  <w:pPr>
                    <w:pStyle w:val="12"/>
                    <w:widowControl w:val="0"/>
                    <w:bidi w:val="0"/>
                    <w:rPr>
                      <w:rFonts w:hint="eastAsia"/>
                      <w:color w:val="0000FF"/>
                    </w:rPr>
                  </w:pPr>
                  <w:r>
                    <w:rPr>
                      <w:rFonts w:hint="eastAsia"/>
                      <w:color w:val="0000FF"/>
                      <w:lang w:val="en-US" w:eastAsia="zh-CN"/>
                    </w:rPr>
                    <w:t>1.3104</w:t>
                  </w:r>
                </w:p>
              </w:tc>
            </w:tr>
            <w:tr w14:paraId="0BB4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Borders>
                    <w:left w:val="nil"/>
                  </w:tcBorders>
                  <w:noWrap w:val="0"/>
                  <w:vAlign w:val="center"/>
                </w:tcPr>
                <w:p w14:paraId="5FFB3CFF">
                  <w:pPr>
                    <w:pStyle w:val="12"/>
                    <w:widowControl w:val="0"/>
                    <w:bidi w:val="0"/>
                    <w:rPr>
                      <w:rFonts w:hint="eastAsia"/>
                      <w:color w:val="0000FF"/>
                    </w:rPr>
                  </w:pPr>
                  <w:r>
                    <w:rPr>
                      <w:color w:val="0000FF"/>
                    </w:rPr>
                    <w:t>NH</w:t>
                  </w:r>
                  <w:r>
                    <w:rPr>
                      <w:color w:val="0000FF"/>
                      <w:vertAlign w:val="subscript"/>
                    </w:rPr>
                    <w:t>3</w:t>
                  </w:r>
                  <w:r>
                    <w:rPr>
                      <w:color w:val="0000FF"/>
                    </w:rPr>
                    <w:t>-N</w:t>
                  </w:r>
                </w:p>
              </w:tc>
              <w:tc>
                <w:tcPr>
                  <w:tcW w:w="1237" w:type="dxa"/>
                  <w:noWrap w:val="0"/>
                  <w:vAlign w:val="center"/>
                </w:tcPr>
                <w:p w14:paraId="1F94C7E0">
                  <w:pPr>
                    <w:pStyle w:val="12"/>
                    <w:widowControl w:val="0"/>
                    <w:bidi w:val="0"/>
                    <w:rPr>
                      <w:rFonts w:hint="eastAsia"/>
                      <w:color w:val="0000FF"/>
                    </w:rPr>
                  </w:pPr>
                  <w:r>
                    <w:rPr>
                      <w:rFonts w:hint="default"/>
                      <w:color w:val="0000FF"/>
                      <w:lang w:val="en-US" w:eastAsia="zh-CN"/>
                    </w:rPr>
                    <w:t>32.6</w:t>
                  </w:r>
                </w:p>
              </w:tc>
              <w:tc>
                <w:tcPr>
                  <w:tcW w:w="1236" w:type="dxa"/>
                  <w:noWrap w:val="0"/>
                  <w:vAlign w:val="center"/>
                </w:tcPr>
                <w:p w14:paraId="5B370FE5">
                  <w:pPr>
                    <w:pStyle w:val="12"/>
                    <w:widowControl w:val="0"/>
                    <w:bidi w:val="0"/>
                    <w:rPr>
                      <w:rFonts w:hint="eastAsia"/>
                      <w:color w:val="0000FF"/>
                    </w:rPr>
                  </w:pPr>
                  <w:r>
                    <w:rPr>
                      <w:rFonts w:hint="eastAsia"/>
                      <w:color w:val="0000FF"/>
                      <w:lang w:val="en-US" w:eastAsia="zh-CN"/>
                    </w:rPr>
                    <w:t>0.1878</w:t>
                  </w:r>
                </w:p>
              </w:tc>
              <w:tc>
                <w:tcPr>
                  <w:tcW w:w="1235" w:type="dxa"/>
                  <w:vMerge w:val="continue"/>
                  <w:noWrap w:val="0"/>
                  <w:vAlign w:val="center"/>
                </w:tcPr>
                <w:p w14:paraId="212F65E5">
                  <w:pPr>
                    <w:pStyle w:val="12"/>
                    <w:widowControl w:val="0"/>
                    <w:bidi w:val="0"/>
                    <w:rPr>
                      <w:rFonts w:hint="eastAsia"/>
                      <w:color w:val="0000FF"/>
                    </w:rPr>
                  </w:pPr>
                </w:p>
              </w:tc>
              <w:tc>
                <w:tcPr>
                  <w:tcW w:w="1237" w:type="dxa"/>
                  <w:noWrap w:val="0"/>
                  <w:vAlign w:val="center"/>
                </w:tcPr>
                <w:p w14:paraId="5CA78DC3">
                  <w:pPr>
                    <w:pStyle w:val="12"/>
                    <w:widowControl w:val="0"/>
                    <w:bidi w:val="0"/>
                    <w:rPr>
                      <w:rFonts w:hint="eastAsia"/>
                      <w:color w:val="0000FF"/>
                      <w:lang w:eastAsia="zh-CN"/>
                    </w:rPr>
                  </w:pPr>
                  <w:r>
                    <w:rPr>
                      <w:rFonts w:hint="default"/>
                      <w:color w:val="0000FF"/>
                      <w:lang w:val="en-US" w:eastAsia="zh-CN"/>
                    </w:rPr>
                    <w:t>0</w:t>
                  </w:r>
                </w:p>
              </w:tc>
              <w:tc>
                <w:tcPr>
                  <w:tcW w:w="1237" w:type="dxa"/>
                  <w:noWrap w:val="0"/>
                  <w:vAlign w:val="center"/>
                </w:tcPr>
                <w:p w14:paraId="72187064">
                  <w:pPr>
                    <w:pStyle w:val="12"/>
                    <w:widowControl w:val="0"/>
                    <w:bidi w:val="0"/>
                    <w:rPr>
                      <w:rFonts w:hint="eastAsia"/>
                      <w:color w:val="0000FF"/>
                    </w:rPr>
                  </w:pPr>
                  <w:r>
                    <w:rPr>
                      <w:rFonts w:hint="default"/>
                      <w:color w:val="0000FF"/>
                      <w:lang w:val="en-US" w:eastAsia="zh-CN"/>
                    </w:rPr>
                    <w:t>32.6</w:t>
                  </w:r>
                </w:p>
              </w:tc>
              <w:tc>
                <w:tcPr>
                  <w:tcW w:w="1236" w:type="dxa"/>
                  <w:tcBorders>
                    <w:right w:val="nil"/>
                  </w:tcBorders>
                  <w:noWrap w:val="0"/>
                  <w:vAlign w:val="center"/>
                </w:tcPr>
                <w:p w14:paraId="12ADC3FE">
                  <w:pPr>
                    <w:pStyle w:val="12"/>
                    <w:widowControl w:val="0"/>
                    <w:bidi w:val="0"/>
                    <w:rPr>
                      <w:rFonts w:hint="eastAsia"/>
                      <w:color w:val="0000FF"/>
                    </w:rPr>
                  </w:pPr>
                  <w:r>
                    <w:rPr>
                      <w:rFonts w:hint="eastAsia"/>
                      <w:color w:val="0000FF"/>
                      <w:lang w:val="en-US" w:eastAsia="zh-CN"/>
                    </w:rPr>
                    <w:t>0.1878</w:t>
                  </w:r>
                </w:p>
              </w:tc>
            </w:tr>
            <w:tr w14:paraId="3444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14" w:type="pct"/>
                  <w:tcBorders>
                    <w:left w:val="nil"/>
                  </w:tcBorders>
                  <w:noWrap w:val="0"/>
                  <w:vAlign w:val="center"/>
                </w:tcPr>
                <w:p w14:paraId="3E00AE71">
                  <w:pPr>
                    <w:pStyle w:val="12"/>
                    <w:widowControl w:val="0"/>
                    <w:bidi w:val="0"/>
                    <w:rPr>
                      <w:rFonts w:hint="eastAsia"/>
                      <w:color w:val="0000FF"/>
                    </w:rPr>
                  </w:pPr>
                  <w:r>
                    <w:rPr>
                      <w:rFonts w:hint="eastAsia"/>
                      <w:color w:val="0000FF"/>
                    </w:rPr>
                    <w:t>TP</w:t>
                  </w:r>
                </w:p>
              </w:tc>
              <w:tc>
                <w:tcPr>
                  <w:tcW w:w="1237" w:type="dxa"/>
                  <w:noWrap w:val="0"/>
                  <w:vAlign w:val="center"/>
                </w:tcPr>
                <w:p w14:paraId="5F429D84">
                  <w:pPr>
                    <w:pStyle w:val="12"/>
                    <w:widowControl w:val="0"/>
                    <w:bidi w:val="0"/>
                    <w:rPr>
                      <w:rFonts w:hint="eastAsia"/>
                      <w:color w:val="0000FF"/>
                    </w:rPr>
                  </w:pPr>
                  <w:r>
                    <w:rPr>
                      <w:rFonts w:hint="default"/>
                      <w:color w:val="0000FF"/>
                      <w:lang w:val="en-US" w:eastAsia="zh-CN"/>
                    </w:rPr>
                    <w:t>4.27</w:t>
                  </w:r>
                </w:p>
              </w:tc>
              <w:tc>
                <w:tcPr>
                  <w:tcW w:w="1236" w:type="dxa"/>
                  <w:noWrap w:val="0"/>
                  <w:vAlign w:val="center"/>
                </w:tcPr>
                <w:p w14:paraId="1920DAD6">
                  <w:pPr>
                    <w:pStyle w:val="12"/>
                    <w:widowControl w:val="0"/>
                    <w:bidi w:val="0"/>
                    <w:rPr>
                      <w:rFonts w:hint="eastAsia"/>
                      <w:color w:val="0000FF"/>
                    </w:rPr>
                  </w:pPr>
                  <w:r>
                    <w:rPr>
                      <w:rFonts w:hint="eastAsia"/>
                      <w:color w:val="0000FF"/>
                      <w:lang w:val="en-US" w:eastAsia="zh-CN"/>
                    </w:rPr>
                    <w:t>0.0246</w:t>
                  </w:r>
                </w:p>
              </w:tc>
              <w:tc>
                <w:tcPr>
                  <w:tcW w:w="1235" w:type="dxa"/>
                  <w:vMerge w:val="continue"/>
                  <w:noWrap w:val="0"/>
                  <w:vAlign w:val="center"/>
                </w:tcPr>
                <w:p w14:paraId="204A0190">
                  <w:pPr>
                    <w:pStyle w:val="12"/>
                    <w:widowControl w:val="0"/>
                    <w:bidi w:val="0"/>
                    <w:rPr>
                      <w:rFonts w:hint="eastAsia"/>
                      <w:color w:val="0000FF"/>
                    </w:rPr>
                  </w:pPr>
                </w:p>
              </w:tc>
              <w:tc>
                <w:tcPr>
                  <w:tcW w:w="1237" w:type="dxa"/>
                  <w:noWrap w:val="0"/>
                  <w:vAlign w:val="center"/>
                </w:tcPr>
                <w:p w14:paraId="0DA98B4B">
                  <w:pPr>
                    <w:pStyle w:val="12"/>
                    <w:widowControl w:val="0"/>
                    <w:bidi w:val="0"/>
                    <w:rPr>
                      <w:rFonts w:hint="eastAsia"/>
                      <w:color w:val="0000FF"/>
                      <w:lang w:val="en-US" w:eastAsia="zh-CN"/>
                    </w:rPr>
                  </w:pPr>
                  <w:r>
                    <w:rPr>
                      <w:rFonts w:hint="default"/>
                      <w:color w:val="0000FF"/>
                      <w:lang w:val="en-US" w:eastAsia="zh-CN"/>
                    </w:rPr>
                    <w:t>0</w:t>
                  </w:r>
                </w:p>
              </w:tc>
              <w:tc>
                <w:tcPr>
                  <w:tcW w:w="1237" w:type="dxa"/>
                  <w:noWrap w:val="0"/>
                  <w:vAlign w:val="center"/>
                </w:tcPr>
                <w:p w14:paraId="6C6A31C3">
                  <w:pPr>
                    <w:pStyle w:val="12"/>
                    <w:widowControl w:val="0"/>
                    <w:bidi w:val="0"/>
                    <w:rPr>
                      <w:rFonts w:hint="eastAsia"/>
                      <w:color w:val="0000FF"/>
                    </w:rPr>
                  </w:pPr>
                  <w:r>
                    <w:rPr>
                      <w:rFonts w:hint="default"/>
                      <w:color w:val="0000FF"/>
                      <w:lang w:val="en-US" w:eastAsia="zh-CN"/>
                    </w:rPr>
                    <w:t>4.27</w:t>
                  </w:r>
                </w:p>
              </w:tc>
              <w:tc>
                <w:tcPr>
                  <w:tcW w:w="1236" w:type="dxa"/>
                  <w:tcBorders>
                    <w:right w:val="nil"/>
                  </w:tcBorders>
                  <w:noWrap w:val="0"/>
                  <w:vAlign w:val="center"/>
                </w:tcPr>
                <w:p w14:paraId="72BF48C9">
                  <w:pPr>
                    <w:pStyle w:val="12"/>
                    <w:widowControl w:val="0"/>
                    <w:bidi w:val="0"/>
                    <w:rPr>
                      <w:rFonts w:hint="eastAsia"/>
                      <w:color w:val="0000FF"/>
                    </w:rPr>
                  </w:pPr>
                  <w:r>
                    <w:rPr>
                      <w:rFonts w:hint="eastAsia"/>
                      <w:color w:val="0000FF"/>
                      <w:lang w:val="en-US" w:eastAsia="zh-CN"/>
                    </w:rPr>
                    <w:t>0.0246</w:t>
                  </w:r>
                </w:p>
              </w:tc>
            </w:tr>
            <w:tr w14:paraId="5FC5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Borders>
                    <w:left w:val="nil"/>
                  </w:tcBorders>
                  <w:noWrap w:val="0"/>
                  <w:vAlign w:val="center"/>
                </w:tcPr>
                <w:p w14:paraId="7CA343B6">
                  <w:pPr>
                    <w:pStyle w:val="12"/>
                    <w:widowControl w:val="0"/>
                    <w:bidi w:val="0"/>
                    <w:rPr>
                      <w:rFonts w:hint="eastAsia"/>
                      <w:color w:val="0000FF"/>
                    </w:rPr>
                  </w:pPr>
                  <w:r>
                    <w:rPr>
                      <w:rFonts w:hint="eastAsia"/>
                      <w:color w:val="0000FF"/>
                    </w:rPr>
                    <w:t>TN</w:t>
                  </w:r>
                </w:p>
              </w:tc>
              <w:tc>
                <w:tcPr>
                  <w:tcW w:w="1237" w:type="dxa"/>
                  <w:noWrap w:val="0"/>
                  <w:vAlign w:val="center"/>
                </w:tcPr>
                <w:p w14:paraId="34BF71C5">
                  <w:pPr>
                    <w:pStyle w:val="12"/>
                    <w:widowControl w:val="0"/>
                    <w:bidi w:val="0"/>
                    <w:rPr>
                      <w:rFonts w:hint="eastAsia"/>
                      <w:color w:val="0000FF"/>
                    </w:rPr>
                  </w:pPr>
                  <w:r>
                    <w:rPr>
                      <w:rFonts w:hint="default"/>
                      <w:color w:val="0000FF"/>
                      <w:lang w:val="en-US" w:eastAsia="zh-CN"/>
                    </w:rPr>
                    <w:t>44.8</w:t>
                  </w:r>
                </w:p>
              </w:tc>
              <w:tc>
                <w:tcPr>
                  <w:tcW w:w="1236" w:type="dxa"/>
                  <w:noWrap w:val="0"/>
                  <w:vAlign w:val="center"/>
                </w:tcPr>
                <w:p w14:paraId="04016379">
                  <w:pPr>
                    <w:pStyle w:val="12"/>
                    <w:widowControl w:val="0"/>
                    <w:bidi w:val="0"/>
                    <w:rPr>
                      <w:rFonts w:hint="eastAsia"/>
                      <w:color w:val="0000FF"/>
                    </w:rPr>
                  </w:pPr>
                  <w:r>
                    <w:rPr>
                      <w:rFonts w:hint="eastAsia"/>
                      <w:color w:val="0000FF"/>
                      <w:lang w:val="en-US" w:eastAsia="zh-CN"/>
                    </w:rPr>
                    <w:t>0.2580</w:t>
                  </w:r>
                </w:p>
              </w:tc>
              <w:tc>
                <w:tcPr>
                  <w:tcW w:w="1235" w:type="dxa"/>
                  <w:vMerge w:val="continue"/>
                  <w:noWrap w:val="0"/>
                  <w:vAlign w:val="center"/>
                </w:tcPr>
                <w:p w14:paraId="21CE7424">
                  <w:pPr>
                    <w:pStyle w:val="12"/>
                    <w:widowControl w:val="0"/>
                    <w:bidi w:val="0"/>
                    <w:rPr>
                      <w:rFonts w:hint="eastAsia"/>
                      <w:color w:val="0000FF"/>
                    </w:rPr>
                  </w:pPr>
                </w:p>
              </w:tc>
              <w:tc>
                <w:tcPr>
                  <w:tcW w:w="1237" w:type="dxa"/>
                  <w:noWrap w:val="0"/>
                  <w:vAlign w:val="center"/>
                </w:tcPr>
                <w:p w14:paraId="38B1378B">
                  <w:pPr>
                    <w:pStyle w:val="12"/>
                    <w:widowControl w:val="0"/>
                    <w:bidi w:val="0"/>
                    <w:rPr>
                      <w:rFonts w:hint="eastAsia"/>
                      <w:color w:val="0000FF"/>
                      <w:lang w:val="en-US" w:eastAsia="zh-CN"/>
                    </w:rPr>
                  </w:pPr>
                  <w:r>
                    <w:rPr>
                      <w:rFonts w:hint="default"/>
                      <w:color w:val="0000FF"/>
                      <w:lang w:val="en-US" w:eastAsia="zh-CN"/>
                    </w:rPr>
                    <w:t>0</w:t>
                  </w:r>
                </w:p>
              </w:tc>
              <w:tc>
                <w:tcPr>
                  <w:tcW w:w="1237" w:type="dxa"/>
                  <w:noWrap w:val="0"/>
                  <w:vAlign w:val="center"/>
                </w:tcPr>
                <w:p w14:paraId="7D20A420">
                  <w:pPr>
                    <w:pStyle w:val="12"/>
                    <w:widowControl w:val="0"/>
                    <w:bidi w:val="0"/>
                    <w:rPr>
                      <w:rFonts w:hint="eastAsia"/>
                      <w:color w:val="0000FF"/>
                    </w:rPr>
                  </w:pPr>
                  <w:r>
                    <w:rPr>
                      <w:rFonts w:hint="default"/>
                      <w:color w:val="0000FF"/>
                      <w:lang w:val="en-US" w:eastAsia="zh-CN"/>
                    </w:rPr>
                    <w:t>44.8</w:t>
                  </w:r>
                </w:p>
              </w:tc>
              <w:tc>
                <w:tcPr>
                  <w:tcW w:w="1236" w:type="dxa"/>
                  <w:tcBorders>
                    <w:right w:val="nil"/>
                  </w:tcBorders>
                  <w:noWrap w:val="0"/>
                  <w:vAlign w:val="center"/>
                </w:tcPr>
                <w:p w14:paraId="353E7363">
                  <w:pPr>
                    <w:pStyle w:val="12"/>
                    <w:widowControl w:val="0"/>
                    <w:bidi w:val="0"/>
                    <w:rPr>
                      <w:rFonts w:hint="eastAsia"/>
                      <w:color w:val="0000FF"/>
                    </w:rPr>
                  </w:pPr>
                  <w:r>
                    <w:rPr>
                      <w:rFonts w:hint="eastAsia"/>
                      <w:color w:val="0000FF"/>
                      <w:lang w:val="en-US" w:eastAsia="zh-CN"/>
                    </w:rPr>
                    <w:t>0.2580</w:t>
                  </w:r>
                </w:p>
              </w:tc>
            </w:tr>
            <w:tr w14:paraId="4C41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tcBorders>
                    <w:left w:val="nil"/>
                    <w:bottom w:val="single" w:color="000000" w:sz="12" w:space="0"/>
                  </w:tcBorders>
                  <w:noWrap w:val="0"/>
                  <w:vAlign w:val="center"/>
                </w:tcPr>
                <w:p w14:paraId="2CCE3A88">
                  <w:pPr>
                    <w:pStyle w:val="12"/>
                    <w:widowControl w:val="0"/>
                    <w:bidi w:val="0"/>
                    <w:rPr>
                      <w:rFonts w:hint="eastAsia" w:eastAsia="宋体"/>
                      <w:color w:val="0000FF"/>
                      <w:lang w:val="en-US" w:eastAsia="zh-CN"/>
                    </w:rPr>
                  </w:pPr>
                  <w:r>
                    <w:rPr>
                      <w:rFonts w:hint="eastAsia"/>
                      <w:color w:val="0000FF"/>
                      <w:lang w:val="en-US" w:eastAsia="zh-CN"/>
                    </w:rPr>
                    <w:t>动植物油</w:t>
                  </w:r>
                </w:p>
              </w:tc>
              <w:tc>
                <w:tcPr>
                  <w:tcW w:w="1237" w:type="dxa"/>
                  <w:tcBorders>
                    <w:bottom w:val="single" w:color="000000" w:sz="12" w:space="0"/>
                  </w:tcBorders>
                  <w:noWrap w:val="0"/>
                  <w:vAlign w:val="center"/>
                </w:tcPr>
                <w:p w14:paraId="5E8A5191">
                  <w:pPr>
                    <w:pStyle w:val="12"/>
                    <w:widowControl w:val="0"/>
                    <w:bidi w:val="0"/>
                    <w:rPr>
                      <w:rFonts w:hint="default"/>
                      <w:color w:val="0000FF"/>
                      <w:lang w:val="en-US" w:eastAsia="zh-CN"/>
                    </w:rPr>
                  </w:pPr>
                  <w:r>
                    <w:rPr>
                      <w:rFonts w:hint="default"/>
                      <w:color w:val="0000FF"/>
                      <w:lang w:val="en-US" w:eastAsia="zh-CN"/>
                    </w:rPr>
                    <w:t>30</w:t>
                  </w:r>
                </w:p>
              </w:tc>
              <w:tc>
                <w:tcPr>
                  <w:tcW w:w="1236" w:type="dxa"/>
                  <w:tcBorders>
                    <w:bottom w:val="single" w:color="000000" w:sz="12" w:space="0"/>
                  </w:tcBorders>
                  <w:noWrap w:val="0"/>
                  <w:vAlign w:val="center"/>
                </w:tcPr>
                <w:p w14:paraId="0CB39B78">
                  <w:pPr>
                    <w:pStyle w:val="12"/>
                    <w:widowControl w:val="0"/>
                    <w:bidi w:val="0"/>
                    <w:rPr>
                      <w:rFonts w:hint="default"/>
                      <w:color w:val="0000FF"/>
                      <w:lang w:val="en-US" w:eastAsia="zh-CN"/>
                    </w:rPr>
                  </w:pPr>
                  <w:r>
                    <w:rPr>
                      <w:rFonts w:hint="eastAsia"/>
                      <w:color w:val="0000FF"/>
                      <w:lang w:val="en-US" w:eastAsia="zh-CN"/>
                    </w:rPr>
                    <w:t>0.1728</w:t>
                  </w:r>
                </w:p>
              </w:tc>
              <w:tc>
                <w:tcPr>
                  <w:tcW w:w="1235" w:type="dxa"/>
                  <w:vMerge w:val="continue"/>
                  <w:tcBorders>
                    <w:bottom w:val="single" w:color="000000" w:sz="12" w:space="0"/>
                  </w:tcBorders>
                  <w:noWrap w:val="0"/>
                  <w:vAlign w:val="center"/>
                </w:tcPr>
                <w:p w14:paraId="05748559">
                  <w:pPr>
                    <w:pStyle w:val="12"/>
                    <w:widowControl w:val="0"/>
                    <w:bidi w:val="0"/>
                    <w:rPr>
                      <w:rFonts w:hint="eastAsia"/>
                      <w:color w:val="0000FF"/>
                    </w:rPr>
                  </w:pPr>
                </w:p>
              </w:tc>
              <w:tc>
                <w:tcPr>
                  <w:tcW w:w="1237" w:type="dxa"/>
                  <w:tcBorders>
                    <w:bottom w:val="single" w:color="000000" w:sz="12" w:space="0"/>
                  </w:tcBorders>
                  <w:noWrap w:val="0"/>
                  <w:vAlign w:val="center"/>
                </w:tcPr>
                <w:p w14:paraId="14C48600">
                  <w:pPr>
                    <w:pStyle w:val="12"/>
                    <w:widowControl w:val="0"/>
                    <w:bidi w:val="0"/>
                    <w:rPr>
                      <w:rFonts w:hint="default"/>
                      <w:color w:val="0000FF"/>
                      <w:lang w:val="en-US" w:eastAsia="zh-CN"/>
                    </w:rPr>
                  </w:pPr>
                  <w:r>
                    <w:rPr>
                      <w:rFonts w:hint="default"/>
                      <w:color w:val="0000FF"/>
                      <w:lang w:val="en-US" w:eastAsia="zh-CN"/>
                    </w:rPr>
                    <w:t>50%</w:t>
                  </w:r>
                </w:p>
              </w:tc>
              <w:tc>
                <w:tcPr>
                  <w:tcW w:w="1237" w:type="dxa"/>
                  <w:tcBorders>
                    <w:bottom w:val="single" w:color="000000" w:sz="12" w:space="0"/>
                  </w:tcBorders>
                  <w:noWrap w:val="0"/>
                  <w:vAlign w:val="center"/>
                </w:tcPr>
                <w:p w14:paraId="20518D3A">
                  <w:pPr>
                    <w:pStyle w:val="12"/>
                    <w:widowControl w:val="0"/>
                    <w:bidi w:val="0"/>
                    <w:rPr>
                      <w:rFonts w:hint="default"/>
                      <w:color w:val="0000FF"/>
                      <w:lang w:val="en-US" w:eastAsia="zh-CN"/>
                    </w:rPr>
                  </w:pPr>
                  <w:r>
                    <w:rPr>
                      <w:rFonts w:hint="default"/>
                      <w:color w:val="0000FF"/>
                      <w:lang w:val="en-US" w:eastAsia="zh-CN"/>
                    </w:rPr>
                    <w:t>15</w:t>
                  </w:r>
                </w:p>
              </w:tc>
              <w:tc>
                <w:tcPr>
                  <w:tcW w:w="1236" w:type="dxa"/>
                  <w:tcBorders>
                    <w:bottom w:val="single" w:color="000000" w:sz="12" w:space="0"/>
                    <w:right w:val="nil"/>
                  </w:tcBorders>
                  <w:noWrap w:val="0"/>
                  <w:vAlign w:val="center"/>
                </w:tcPr>
                <w:p w14:paraId="07D67169">
                  <w:pPr>
                    <w:pStyle w:val="12"/>
                    <w:widowControl w:val="0"/>
                    <w:bidi w:val="0"/>
                    <w:rPr>
                      <w:rFonts w:hint="default"/>
                      <w:color w:val="0000FF"/>
                      <w:lang w:val="en-US" w:eastAsia="zh-CN"/>
                    </w:rPr>
                  </w:pPr>
                  <w:r>
                    <w:rPr>
                      <w:rFonts w:hint="eastAsia"/>
                      <w:color w:val="0000FF"/>
                      <w:lang w:val="en-US" w:eastAsia="zh-CN"/>
                    </w:rPr>
                    <w:t>0.0864</w:t>
                  </w:r>
                </w:p>
              </w:tc>
            </w:tr>
          </w:tbl>
          <w:p w14:paraId="5A2057DC">
            <w:pPr>
              <w:ind w:firstLine="480"/>
              <w:rPr>
                <w:color w:val="auto"/>
              </w:rPr>
            </w:pPr>
            <w:r>
              <w:rPr>
                <w:rFonts w:hAnsi="Times New Roman"/>
                <w:b/>
                <w:color w:val="auto"/>
              </w:rPr>
              <w:t>2、废水治理设施技术可行性分析</w:t>
            </w:r>
          </w:p>
          <w:p w14:paraId="7C91B5E6">
            <w:pPr>
              <w:bidi w:val="0"/>
              <w:rPr>
                <w:rFonts w:hint="default"/>
                <w:color w:val="auto"/>
                <w:lang w:val="en-US" w:eastAsia="zh-CN"/>
              </w:rPr>
            </w:pPr>
            <w:r>
              <w:rPr>
                <w:rFonts w:hint="eastAsia"/>
                <w:color w:val="auto"/>
                <w:lang w:val="en-US" w:eastAsia="zh-CN"/>
              </w:rPr>
              <w:t>根据《排污许可证申请与核发技术规范 橡胶和塑料制品工业》（HJ1122-2020）中表A.4表4-7塑料制品工业排污单位废水污染防治可行技术参考表，本项目采用隔油池+化粪池处理生活污水是可行技术。</w:t>
            </w:r>
          </w:p>
          <w:p w14:paraId="2C38FEE2">
            <w:pPr>
              <w:pStyle w:val="13"/>
              <w:numPr>
                <w:ilvl w:val="0"/>
                <w:numId w:val="7"/>
              </w:numPr>
              <w:bidi w:val="0"/>
              <w:rPr>
                <w:rFonts w:hint="eastAsia"/>
                <w:color w:val="auto"/>
                <w:lang w:val="en-US" w:eastAsia="zh-CN"/>
              </w:rPr>
            </w:pPr>
            <w:r>
              <w:rPr>
                <w:rFonts w:hint="eastAsia"/>
                <w:color w:val="auto"/>
                <w:lang w:val="en-US" w:eastAsia="zh-CN"/>
              </w:rPr>
              <w:t>塑料制品工业排污单位废水污染防治可行技术参考表</w:t>
            </w: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4535"/>
              <w:gridCol w:w="2663"/>
            </w:tblGrid>
            <w:tr w14:paraId="6C59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tcBorders>
                    <w:top w:val="single" w:color="000000" w:sz="12" w:space="0"/>
                    <w:left w:val="nil"/>
                    <w:bottom w:val="single" w:color="auto" w:sz="12" w:space="0"/>
                    <w:tl2br w:val="nil"/>
                  </w:tcBorders>
                  <w:shd w:val="clear" w:color="auto" w:fill="FFFFFF"/>
                  <w:vAlign w:val="center"/>
                </w:tcPr>
                <w:p w14:paraId="34D79B5A">
                  <w:pPr>
                    <w:pStyle w:val="12"/>
                    <w:widowControl w:val="0"/>
                    <w:bidi w:val="0"/>
                    <w:jc w:val="center"/>
                    <w:rPr>
                      <w:rFonts w:hint="default"/>
                      <w:b/>
                      <w:bCs/>
                      <w:color w:val="auto"/>
                      <w:lang w:val="en-US" w:eastAsia="zh-CN"/>
                    </w:rPr>
                  </w:pPr>
                  <w:r>
                    <w:rPr>
                      <w:rFonts w:hint="eastAsia"/>
                      <w:b/>
                      <w:bCs/>
                      <w:color w:val="auto"/>
                      <w:lang w:val="en-US" w:eastAsia="zh-CN"/>
                    </w:rPr>
                    <w:t>废水类别</w:t>
                  </w:r>
                </w:p>
              </w:tc>
              <w:tc>
                <w:tcPr>
                  <w:tcW w:w="4535" w:type="dxa"/>
                  <w:tcBorders>
                    <w:top w:val="single" w:color="000000" w:sz="12" w:space="0"/>
                    <w:bottom w:val="single" w:color="auto" w:sz="12" w:space="0"/>
                  </w:tcBorders>
                  <w:shd w:val="clear" w:color="auto" w:fill="FFFFFF"/>
                  <w:vAlign w:val="center"/>
                </w:tcPr>
                <w:p w14:paraId="62B14759">
                  <w:pPr>
                    <w:pStyle w:val="12"/>
                    <w:widowControl w:val="0"/>
                    <w:bidi w:val="0"/>
                    <w:jc w:val="center"/>
                    <w:rPr>
                      <w:rFonts w:hint="default"/>
                      <w:b/>
                      <w:bCs/>
                      <w:color w:val="auto"/>
                      <w:lang w:val="en-US" w:eastAsia="zh-CN"/>
                    </w:rPr>
                  </w:pPr>
                  <w:r>
                    <w:rPr>
                      <w:rFonts w:hint="eastAsia"/>
                      <w:b/>
                      <w:bCs/>
                      <w:color w:val="auto"/>
                      <w:lang w:val="en-US" w:eastAsia="zh-CN"/>
                    </w:rPr>
                    <w:t>污染物种类</w:t>
                  </w:r>
                </w:p>
              </w:tc>
              <w:tc>
                <w:tcPr>
                  <w:tcW w:w="2663" w:type="dxa"/>
                  <w:tcBorders>
                    <w:top w:val="single" w:color="000000" w:sz="12" w:space="0"/>
                    <w:bottom w:val="single" w:color="auto" w:sz="12" w:space="0"/>
                    <w:right w:val="nil"/>
                  </w:tcBorders>
                  <w:shd w:val="clear" w:color="auto" w:fill="FFFFFF"/>
                  <w:vAlign w:val="center"/>
                </w:tcPr>
                <w:p w14:paraId="2A2B2063">
                  <w:pPr>
                    <w:pStyle w:val="12"/>
                    <w:widowControl w:val="0"/>
                    <w:bidi w:val="0"/>
                    <w:jc w:val="center"/>
                    <w:rPr>
                      <w:rFonts w:hint="default"/>
                      <w:b/>
                      <w:bCs/>
                      <w:color w:val="auto"/>
                      <w:lang w:val="en-US" w:eastAsia="zh-CN"/>
                    </w:rPr>
                  </w:pPr>
                  <w:r>
                    <w:rPr>
                      <w:rFonts w:hint="eastAsia"/>
                      <w:b/>
                      <w:bCs/>
                      <w:color w:val="auto"/>
                      <w:lang w:val="en-US" w:eastAsia="zh-CN"/>
                    </w:rPr>
                    <w:t>可行技术</w:t>
                  </w:r>
                </w:p>
              </w:tc>
            </w:tr>
            <w:tr w14:paraId="0AD0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tcBorders>
                    <w:top w:val="single" w:color="auto" w:sz="12" w:space="0"/>
                    <w:left w:val="nil"/>
                  </w:tcBorders>
                  <w:shd w:val="clear" w:color="auto" w:fill="FFFFFF"/>
                  <w:vAlign w:val="center"/>
                </w:tcPr>
                <w:p w14:paraId="13C95EBA">
                  <w:pPr>
                    <w:pStyle w:val="12"/>
                    <w:widowControl w:val="0"/>
                    <w:bidi w:val="0"/>
                    <w:jc w:val="center"/>
                    <w:rPr>
                      <w:rFonts w:hint="eastAsia"/>
                      <w:color w:val="auto"/>
                      <w:lang w:val="en-US" w:eastAsia="zh-CN"/>
                    </w:rPr>
                  </w:pPr>
                  <w:r>
                    <w:rPr>
                      <w:rFonts w:hint="eastAsia"/>
                      <w:color w:val="auto"/>
                      <w:lang w:val="en-US" w:eastAsia="zh-CN"/>
                    </w:rPr>
                    <w:t>喷涂工序生产废水</w:t>
                  </w:r>
                </w:p>
              </w:tc>
              <w:tc>
                <w:tcPr>
                  <w:tcW w:w="4535" w:type="dxa"/>
                  <w:tcBorders>
                    <w:top w:val="single" w:color="auto" w:sz="12" w:space="0"/>
                  </w:tcBorders>
                  <w:shd w:val="clear" w:color="auto" w:fill="FFFFFF"/>
                  <w:vAlign w:val="center"/>
                </w:tcPr>
                <w:p w14:paraId="04D8EA4B">
                  <w:pPr>
                    <w:pStyle w:val="12"/>
                    <w:widowControl w:val="0"/>
                    <w:bidi w:val="0"/>
                    <w:jc w:val="center"/>
                    <w:rPr>
                      <w:rFonts w:hint="eastAsia"/>
                      <w:color w:val="auto"/>
                      <w:lang w:val="en-US" w:eastAsia="zh-CN"/>
                    </w:rPr>
                  </w:pPr>
                  <w:r>
                    <w:rPr>
                      <w:rFonts w:hint="eastAsia"/>
                      <w:color w:val="auto"/>
                      <w:lang w:val="en-US" w:eastAsia="zh-CN"/>
                    </w:rPr>
                    <w:t>pH值、悬浮物、化学需氧量、五日生化需氧量、石油类</w:t>
                  </w:r>
                </w:p>
              </w:tc>
              <w:tc>
                <w:tcPr>
                  <w:tcW w:w="2663" w:type="dxa"/>
                  <w:tcBorders>
                    <w:top w:val="single" w:color="auto" w:sz="12" w:space="0"/>
                    <w:right w:val="nil"/>
                  </w:tcBorders>
                  <w:shd w:val="clear" w:color="auto" w:fill="FFFFFF"/>
                  <w:vAlign w:val="center"/>
                </w:tcPr>
                <w:p w14:paraId="2021B647">
                  <w:pPr>
                    <w:pStyle w:val="12"/>
                    <w:widowControl w:val="0"/>
                    <w:bidi w:val="0"/>
                    <w:jc w:val="center"/>
                    <w:rPr>
                      <w:rFonts w:hint="eastAsia"/>
                      <w:color w:val="auto"/>
                      <w:lang w:val="en-US" w:eastAsia="zh-CN"/>
                    </w:rPr>
                  </w:pPr>
                  <w:r>
                    <w:rPr>
                      <w:rFonts w:hint="eastAsia"/>
                      <w:color w:val="auto"/>
                      <w:lang w:val="en-US" w:eastAsia="zh-CN"/>
                    </w:rPr>
                    <w:t>预处理设施：混凝、沉淀/气浮、过滤、吸附</w:t>
                  </w:r>
                </w:p>
              </w:tc>
            </w:tr>
            <w:tr w14:paraId="737C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restart"/>
                  <w:tcBorders>
                    <w:left w:val="nil"/>
                  </w:tcBorders>
                  <w:shd w:val="clear" w:color="auto" w:fill="FFFFFF"/>
                  <w:vAlign w:val="center"/>
                </w:tcPr>
                <w:p w14:paraId="30AED608">
                  <w:pPr>
                    <w:pStyle w:val="12"/>
                    <w:widowControl w:val="0"/>
                    <w:bidi w:val="0"/>
                    <w:jc w:val="center"/>
                    <w:rPr>
                      <w:rFonts w:hint="eastAsia"/>
                      <w:color w:val="auto"/>
                      <w:lang w:val="en-US" w:eastAsia="zh-CN"/>
                    </w:rPr>
                  </w:pPr>
                  <w:r>
                    <w:rPr>
                      <w:rFonts w:hint="eastAsia"/>
                      <w:color w:val="auto"/>
                      <w:lang w:val="en-US" w:eastAsia="zh-CN"/>
                    </w:rPr>
                    <w:t>厂区综合废水处理设施排水</w:t>
                  </w:r>
                </w:p>
              </w:tc>
              <w:tc>
                <w:tcPr>
                  <w:tcW w:w="4535" w:type="dxa"/>
                  <w:shd w:val="clear" w:color="auto" w:fill="FFFFFF"/>
                  <w:vAlign w:val="center"/>
                </w:tcPr>
                <w:p w14:paraId="537F0B3B">
                  <w:pPr>
                    <w:pStyle w:val="12"/>
                    <w:widowControl w:val="0"/>
                    <w:bidi w:val="0"/>
                    <w:jc w:val="center"/>
                    <w:rPr>
                      <w:rFonts w:hint="eastAsia"/>
                      <w:color w:val="auto"/>
                      <w:lang w:val="en-US" w:eastAsia="zh-CN"/>
                    </w:rPr>
                  </w:pPr>
                  <w:r>
                    <w:rPr>
                      <w:rFonts w:hint="eastAsia"/>
                      <w:color w:val="auto"/>
                      <w:lang w:val="en-US" w:eastAsia="zh-CN"/>
                    </w:rPr>
                    <w:t>塑料人造革与合成革制品：pH值、色度（稀释倍数）、悬浮物、化学需氧量、氨氮、总氮、总磷、甲苯、二甲基甲酰胺（DMIF）</w:t>
                  </w:r>
                </w:p>
              </w:tc>
              <w:tc>
                <w:tcPr>
                  <w:tcW w:w="2663" w:type="dxa"/>
                  <w:vMerge w:val="restart"/>
                  <w:tcBorders>
                    <w:right w:val="nil"/>
                  </w:tcBorders>
                  <w:shd w:val="clear" w:color="auto" w:fill="FFFFFF"/>
                  <w:vAlign w:val="center"/>
                </w:tcPr>
                <w:p w14:paraId="054D42E6">
                  <w:pPr>
                    <w:pStyle w:val="12"/>
                    <w:widowControl w:val="0"/>
                    <w:bidi w:val="0"/>
                    <w:jc w:val="center"/>
                    <w:rPr>
                      <w:rFonts w:hint="eastAsia"/>
                      <w:color w:val="auto"/>
                      <w:lang w:val="en-US" w:eastAsia="zh-CN"/>
                    </w:rPr>
                  </w:pPr>
                  <w:r>
                    <w:rPr>
                      <w:rFonts w:hint="eastAsia"/>
                      <w:color w:val="auto"/>
                      <w:lang w:val="en-US" w:eastAsia="zh-CN"/>
                    </w:rPr>
                    <w:t>预处理设施：调节、隔油、沉淀</w:t>
                  </w:r>
                </w:p>
                <w:p w14:paraId="79849666">
                  <w:pPr>
                    <w:pStyle w:val="12"/>
                    <w:widowControl w:val="0"/>
                    <w:bidi w:val="0"/>
                    <w:jc w:val="center"/>
                    <w:rPr>
                      <w:rFonts w:hint="eastAsia"/>
                      <w:color w:val="auto"/>
                      <w:lang w:val="en-US" w:eastAsia="zh-CN"/>
                    </w:rPr>
                  </w:pPr>
                  <w:r>
                    <w:rPr>
                      <w:rFonts w:hint="eastAsia"/>
                      <w:color w:val="auto"/>
                      <w:lang w:val="en-US" w:eastAsia="zh-CN"/>
                    </w:rPr>
                    <w:t>生化处理设施：厌氧、厌氧－好氧、兼性－好氧、氧化沟、生物转盘</w:t>
                  </w:r>
                </w:p>
                <w:p w14:paraId="23B6907B">
                  <w:pPr>
                    <w:pStyle w:val="12"/>
                    <w:widowControl w:val="0"/>
                    <w:bidi w:val="0"/>
                    <w:jc w:val="center"/>
                    <w:rPr>
                      <w:rFonts w:hint="eastAsia"/>
                      <w:color w:val="auto"/>
                      <w:lang w:val="en-US" w:eastAsia="zh-CN"/>
                    </w:rPr>
                  </w:pPr>
                  <w:r>
                    <w:rPr>
                      <w:rFonts w:hint="eastAsia"/>
                      <w:color w:val="auto"/>
                      <w:lang w:val="en-US" w:eastAsia="zh-CN"/>
                    </w:rPr>
                    <w:t>深度处理设施：高级氧化、生物滤池、混凝沉淀（或澄清）、过滤、</w:t>
                  </w:r>
                </w:p>
                <w:p w14:paraId="5AE5C410">
                  <w:pPr>
                    <w:pStyle w:val="12"/>
                    <w:widowControl w:val="0"/>
                    <w:bidi w:val="0"/>
                    <w:jc w:val="center"/>
                    <w:rPr>
                      <w:rFonts w:hint="eastAsia"/>
                      <w:color w:val="auto"/>
                      <w:lang w:val="en-US" w:eastAsia="zh-CN"/>
                    </w:rPr>
                  </w:pPr>
                  <w:r>
                    <w:rPr>
                      <w:rFonts w:hint="eastAsia"/>
                      <w:color w:val="auto"/>
                      <w:lang w:val="en-US" w:eastAsia="zh-CN"/>
                    </w:rPr>
                    <w:t>活性炭吸附、超滤、反渗透</w:t>
                  </w:r>
                </w:p>
              </w:tc>
            </w:tr>
            <w:tr w14:paraId="43A3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continue"/>
                  <w:tcBorders>
                    <w:left w:val="nil"/>
                  </w:tcBorders>
                  <w:shd w:val="clear" w:color="auto" w:fill="FFFFFF"/>
                  <w:vAlign w:val="center"/>
                </w:tcPr>
                <w:p w14:paraId="4921C895">
                  <w:pPr>
                    <w:pStyle w:val="12"/>
                    <w:widowControl w:val="0"/>
                    <w:bidi w:val="0"/>
                    <w:jc w:val="center"/>
                    <w:rPr>
                      <w:rFonts w:hint="eastAsia"/>
                      <w:color w:val="auto"/>
                      <w:lang w:val="en-US" w:eastAsia="zh-CN"/>
                    </w:rPr>
                  </w:pPr>
                </w:p>
              </w:tc>
              <w:tc>
                <w:tcPr>
                  <w:tcW w:w="4535" w:type="dxa"/>
                  <w:shd w:val="clear" w:color="auto" w:fill="FFFFFF"/>
                  <w:vAlign w:val="center"/>
                </w:tcPr>
                <w:p w14:paraId="57BFF090">
                  <w:pPr>
                    <w:pStyle w:val="12"/>
                    <w:widowControl w:val="0"/>
                    <w:bidi w:val="0"/>
                    <w:jc w:val="center"/>
                    <w:rPr>
                      <w:rFonts w:hint="eastAsia"/>
                      <w:color w:val="auto"/>
                      <w:lang w:val="en-US" w:eastAsia="zh-CN"/>
                    </w:rPr>
                  </w:pPr>
                  <w:r>
                    <w:rPr>
                      <w:rFonts w:hint="eastAsia"/>
                      <w:color w:val="auto"/>
                      <w:lang w:val="en-US" w:eastAsia="zh-CN"/>
                    </w:rPr>
                    <w:t>使用除氯乙烯以外的树脂生产塑料制品：pH值、悬浮物、化学需氧量、五日生化需氧量、氨氮、总氮、总磷、总有机碳、可吸附有机卤化物</w:t>
                  </w:r>
                </w:p>
              </w:tc>
              <w:tc>
                <w:tcPr>
                  <w:tcW w:w="2663" w:type="dxa"/>
                  <w:vMerge w:val="continue"/>
                  <w:tcBorders>
                    <w:right w:val="nil"/>
                  </w:tcBorders>
                  <w:shd w:val="clear" w:color="auto" w:fill="FFFFFF"/>
                  <w:vAlign w:val="center"/>
                </w:tcPr>
                <w:p w14:paraId="68E2A62D">
                  <w:pPr>
                    <w:pStyle w:val="12"/>
                    <w:widowControl w:val="0"/>
                    <w:bidi w:val="0"/>
                    <w:jc w:val="center"/>
                    <w:rPr>
                      <w:rFonts w:hint="eastAsia"/>
                      <w:color w:val="auto"/>
                      <w:lang w:val="en-US" w:eastAsia="zh-CN"/>
                    </w:rPr>
                  </w:pPr>
                </w:p>
              </w:tc>
            </w:tr>
            <w:tr w14:paraId="30A8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continue"/>
                  <w:tcBorders>
                    <w:left w:val="nil"/>
                  </w:tcBorders>
                  <w:shd w:val="clear" w:color="auto" w:fill="FFFFFF"/>
                  <w:vAlign w:val="center"/>
                </w:tcPr>
                <w:p w14:paraId="4952B8F6">
                  <w:pPr>
                    <w:pStyle w:val="12"/>
                    <w:widowControl w:val="0"/>
                    <w:bidi w:val="0"/>
                    <w:jc w:val="center"/>
                    <w:rPr>
                      <w:rFonts w:hint="eastAsia"/>
                      <w:color w:val="auto"/>
                      <w:lang w:val="en-US" w:eastAsia="zh-CN"/>
                    </w:rPr>
                  </w:pPr>
                </w:p>
              </w:tc>
              <w:tc>
                <w:tcPr>
                  <w:tcW w:w="4535" w:type="dxa"/>
                  <w:shd w:val="clear" w:color="auto" w:fill="FFFFFF"/>
                  <w:vAlign w:val="center"/>
                </w:tcPr>
                <w:p w14:paraId="697F67CC">
                  <w:pPr>
                    <w:pStyle w:val="12"/>
                    <w:widowControl w:val="0"/>
                    <w:bidi w:val="0"/>
                    <w:jc w:val="center"/>
                    <w:rPr>
                      <w:rFonts w:hint="eastAsia"/>
                      <w:color w:val="auto"/>
                      <w:lang w:val="en-US" w:eastAsia="zh-CN"/>
                    </w:rPr>
                  </w:pPr>
                  <w:r>
                    <w:rPr>
                      <w:rFonts w:hint="eastAsia"/>
                      <w:color w:val="auto"/>
                      <w:lang w:val="en-US" w:eastAsia="zh-CN"/>
                    </w:rPr>
                    <w:t>使用聚氯乙烯树脂生产塑料制品：</w:t>
                  </w:r>
                </w:p>
                <w:p w14:paraId="17F2668A">
                  <w:pPr>
                    <w:pStyle w:val="12"/>
                    <w:widowControl w:val="0"/>
                    <w:bidi w:val="0"/>
                    <w:jc w:val="center"/>
                    <w:rPr>
                      <w:rFonts w:hint="eastAsia"/>
                      <w:color w:val="auto"/>
                      <w:lang w:val="en-US" w:eastAsia="zh-CN"/>
                    </w:rPr>
                  </w:pPr>
                  <w:r>
                    <w:rPr>
                      <w:rFonts w:hint="eastAsia"/>
                      <w:color w:val="auto"/>
                      <w:lang w:val="en-US" w:eastAsia="zh-CN"/>
                    </w:rPr>
                    <w:t>pH值、悬浮物、化学需氧量、五日生化需氧量、氨氮、石油类</w:t>
                  </w:r>
                </w:p>
              </w:tc>
              <w:tc>
                <w:tcPr>
                  <w:tcW w:w="2663" w:type="dxa"/>
                  <w:vMerge w:val="continue"/>
                  <w:tcBorders>
                    <w:right w:val="nil"/>
                  </w:tcBorders>
                  <w:shd w:val="clear" w:color="auto" w:fill="FFFFFF"/>
                  <w:vAlign w:val="center"/>
                </w:tcPr>
                <w:p w14:paraId="18D8F965">
                  <w:pPr>
                    <w:pStyle w:val="12"/>
                    <w:widowControl w:val="0"/>
                    <w:bidi w:val="0"/>
                    <w:jc w:val="center"/>
                    <w:rPr>
                      <w:rFonts w:hint="eastAsia"/>
                      <w:color w:val="auto"/>
                      <w:lang w:val="en-US" w:eastAsia="zh-CN"/>
                    </w:rPr>
                  </w:pPr>
                </w:p>
              </w:tc>
            </w:tr>
            <w:tr w14:paraId="72F9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restart"/>
                  <w:tcBorders>
                    <w:left w:val="nil"/>
                  </w:tcBorders>
                  <w:shd w:val="clear" w:color="auto" w:fill="FFFFFF"/>
                  <w:vAlign w:val="center"/>
                </w:tcPr>
                <w:p w14:paraId="61A90AE2">
                  <w:pPr>
                    <w:pStyle w:val="12"/>
                    <w:widowControl w:val="0"/>
                    <w:bidi w:val="0"/>
                    <w:jc w:val="center"/>
                    <w:rPr>
                      <w:rFonts w:hint="eastAsia"/>
                      <w:color w:val="auto"/>
                      <w:lang w:val="en-US" w:eastAsia="zh-CN"/>
                    </w:rPr>
                  </w:pPr>
                  <w:r>
                    <w:rPr>
                      <w:rFonts w:hint="eastAsia"/>
                      <w:color w:val="auto"/>
                      <w:lang w:val="en-US" w:eastAsia="zh-CN"/>
                    </w:rPr>
                    <w:t>生活污水（单独排放）</w:t>
                  </w:r>
                </w:p>
              </w:tc>
              <w:tc>
                <w:tcPr>
                  <w:tcW w:w="4535" w:type="dxa"/>
                  <w:shd w:val="clear" w:color="auto" w:fill="FFFFFF"/>
                  <w:vAlign w:val="center"/>
                </w:tcPr>
                <w:p w14:paraId="6E19AE5B">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塑料人造革与合成革制品：pH值、色度（稀释倍数）、悬浮物、化学需氧量、氨氮、总氮、总磷、甲苯、二甲基甲酰胺（DMIF）</w:t>
                  </w:r>
                </w:p>
              </w:tc>
              <w:tc>
                <w:tcPr>
                  <w:tcW w:w="2663" w:type="dxa"/>
                  <w:vMerge w:val="restart"/>
                  <w:tcBorders>
                    <w:right w:val="nil"/>
                  </w:tcBorders>
                  <w:shd w:val="clear" w:color="auto" w:fill="FFFFFF"/>
                  <w:vAlign w:val="center"/>
                </w:tcPr>
                <w:p w14:paraId="597E3FE3">
                  <w:pPr>
                    <w:pStyle w:val="12"/>
                    <w:widowControl w:val="0"/>
                    <w:bidi w:val="0"/>
                    <w:jc w:val="center"/>
                    <w:rPr>
                      <w:rFonts w:hint="eastAsia"/>
                      <w:color w:val="auto"/>
                      <w:lang w:val="en-US" w:eastAsia="zh-CN"/>
                    </w:rPr>
                  </w:pPr>
                  <w:r>
                    <w:rPr>
                      <w:rFonts w:hint="eastAsia"/>
                      <w:color w:val="auto"/>
                      <w:lang w:val="en-US" w:eastAsia="zh-CN"/>
                    </w:rPr>
                    <w:t>生活污水处理设施：隔油池、化粪池、调节池、厌氧－好氧、兼性－好</w:t>
                  </w:r>
                </w:p>
                <w:p w14:paraId="0C68698E">
                  <w:pPr>
                    <w:pStyle w:val="12"/>
                    <w:widowControl w:val="0"/>
                    <w:bidi w:val="0"/>
                    <w:jc w:val="center"/>
                    <w:rPr>
                      <w:rFonts w:hint="eastAsia"/>
                      <w:color w:val="auto"/>
                      <w:lang w:val="en-US" w:eastAsia="zh-CN"/>
                    </w:rPr>
                  </w:pPr>
                  <w:r>
                    <w:rPr>
                      <w:rFonts w:hint="eastAsia"/>
                      <w:color w:val="auto"/>
                      <w:lang w:val="en-US" w:eastAsia="zh-CN"/>
                    </w:rPr>
                    <w:t>氧、好氧生物处理</w:t>
                  </w:r>
                </w:p>
                <w:p w14:paraId="15F119F0">
                  <w:pPr>
                    <w:pStyle w:val="12"/>
                    <w:widowControl w:val="0"/>
                    <w:bidi w:val="0"/>
                    <w:jc w:val="center"/>
                    <w:rPr>
                      <w:rFonts w:hint="eastAsia"/>
                      <w:color w:val="auto"/>
                      <w:lang w:val="en-US" w:eastAsia="zh-CN"/>
                    </w:rPr>
                  </w:pPr>
                  <w:r>
                    <w:rPr>
                      <w:rFonts w:hint="eastAsia"/>
                      <w:color w:val="auto"/>
                      <w:lang w:val="en-US" w:eastAsia="zh-CN"/>
                    </w:rPr>
                    <w:t>深度处理设施：过滤、活性炭吸附、超滤、反渗透</w:t>
                  </w:r>
                </w:p>
              </w:tc>
            </w:tr>
            <w:tr w14:paraId="0E66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continue"/>
                  <w:tcBorders>
                    <w:left w:val="nil"/>
                  </w:tcBorders>
                  <w:shd w:val="clear" w:color="auto" w:fill="FFFFFF"/>
                  <w:vAlign w:val="center"/>
                </w:tcPr>
                <w:p w14:paraId="7BC8E52D">
                  <w:pPr>
                    <w:pStyle w:val="12"/>
                    <w:widowControl w:val="0"/>
                    <w:bidi w:val="0"/>
                    <w:jc w:val="center"/>
                    <w:rPr>
                      <w:rFonts w:hint="eastAsia"/>
                      <w:color w:val="auto"/>
                      <w:lang w:val="en-US" w:eastAsia="zh-CN"/>
                    </w:rPr>
                  </w:pPr>
                </w:p>
              </w:tc>
              <w:tc>
                <w:tcPr>
                  <w:tcW w:w="4535" w:type="dxa"/>
                  <w:shd w:val="clear" w:color="auto" w:fill="FFFFFF"/>
                  <w:vAlign w:val="center"/>
                </w:tcPr>
                <w:p w14:paraId="0DE86653">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使用除氯乙烯以外的树脂生产塑料制品：pH值、悬浮物、化学需氧量、五日生化需氧量、氨氮、总氮、总磷、总有机碳、可吸附有机卤化物</w:t>
                  </w:r>
                </w:p>
              </w:tc>
              <w:tc>
                <w:tcPr>
                  <w:tcW w:w="2663" w:type="dxa"/>
                  <w:vMerge w:val="continue"/>
                  <w:tcBorders>
                    <w:right w:val="nil"/>
                  </w:tcBorders>
                  <w:shd w:val="clear" w:color="auto" w:fill="FFFFFF"/>
                  <w:vAlign w:val="center"/>
                </w:tcPr>
                <w:p w14:paraId="67F154C3">
                  <w:pPr>
                    <w:pStyle w:val="12"/>
                    <w:widowControl w:val="0"/>
                    <w:bidi w:val="0"/>
                    <w:jc w:val="center"/>
                    <w:rPr>
                      <w:rFonts w:hint="eastAsia"/>
                      <w:color w:val="auto"/>
                      <w:lang w:val="en-US" w:eastAsia="zh-CN"/>
                    </w:rPr>
                  </w:pPr>
                </w:p>
              </w:tc>
            </w:tr>
            <w:tr w14:paraId="372C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continue"/>
                  <w:tcBorders>
                    <w:left w:val="nil"/>
                    <w:bottom w:val="single" w:color="000000" w:sz="12" w:space="0"/>
                  </w:tcBorders>
                  <w:shd w:val="clear" w:color="auto" w:fill="FFFFFF"/>
                  <w:vAlign w:val="center"/>
                </w:tcPr>
                <w:p w14:paraId="02F2E57E">
                  <w:pPr>
                    <w:pStyle w:val="12"/>
                    <w:widowControl w:val="0"/>
                    <w:bidi w:val="0"/>
                    <w:jc w:val="center"/>
                    <w:rPr>
                      <w:rFonts w:hint="eastAsia"/>
                      <w:color w:val="auto"/>
                      <w:lang w:val="en-US" w:eastAsia="zh-CN"/>
                    </w:rPr>
                  </w:pPr>
                </w:p>
              </w:tc>
              <w:tc>
                <w:tcPr>
                  <w:tcW w:w="4535" w:type="dxa"/>
                  <w:tcBorders>
                    <w:bottom w:val="single" w:color="000000" w:sz="12" w:space="0"/>
                  </w:tcBorders>
                  <w:shd w:val="clear" w:color="auto" w:fill="FFFFFF"/>
                  <w:vAlign w:val="center"/>
                </w:tcPr>
                <w:p w14:paraId="0B8D66E6">
                  <w:pPr>
                    <w:pStyle w:val="12"/>
                    <w:widowControl w:val="0"/>
                    <w:bidi w:val="0"/>
                    <w:jc w:val="center"/>
                    <w:rPr>
                      <w:rFonts w:hint="eastAsia"/>
                      <w:color w:val="auto"/>
                      <w:lang w:val="en-US" w:eastAsia="zh-CN"/>
                    </w:rPr>
                  </w:pPr>
                  <w:r>
                    <w:rPr>
                      <w:rFonts w:hint="eastAsia"/>
                      <w:color w:val="auto"/>
                      <w:lang w:val="en-US" w:eastAsia="zh-CN"/>
                    </w:rPr>
                    <w:t>使用聚氯乙烯树脂生产塑料制品：</w:t>
                  </w:r>
                </w:p>
                <w:p w14:paraId="13E928C8">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pH值、悬浮物、化学需氧量、五日生化需氧量、氨氮、石油类</w:t>
                  </w:r>
                </w:p>
              </w:tc>
              <w:tc>
                <w:tcPr>
                  <w:tcW w:w="2663" w:type="dxa"/>
                  <w:vMerge w:val="continue"/>
                  <w:tcBorders>
                    <w:bottom w:val="single" w:color="000000" w:sz="12" w:space="0"/>
                    <w:right w:val="nil"/>
                  </w:tcBorders>
                  <w:shd w:val="clear" w:color="auto" w:fill="FFFFFF"/>
                  <w:vAlign w:val="center"/>
                </w:tcPr>
                <w:p w14:paraId="0E4871BE">
                  <w:pPr>
                    <w:pStyle w:val="12"/>
                    <w:widowControl w:val="0"/>
                    <w:bidi w:val="0"/>
                    <w:jc w:val="center"/>
                    <w:rPr>
                      <w:rFonts w:hint="eastAsia"/>
                      <w:color w:val="auto"/>
                      <w:lang w:val="en-US" w:eastAsia="zh-CN"/>
                    </w:rPr>
                  </w:pPr>
                </w:p>
              </w:tc>
            </w:tr>
          </w:tbl>
          <w:p w14:paraId="1C0B0633">
            <w:pPr>
              <w:ind w:firstLine="480"/>
              <w:rPr>
                <w:color w:val="auto"/>
              </w:rPr>
            </w:pPr>
            <w:r>
              <w:rPr>
                <w:b/>
                <w:color w:val="auto"/>
              </w:rPr>
              <w:t>3</w:t>
            </w:r>
            <w:r>
              <w:rPr>
                <w:rFonts w:hint="eastAsia"/>
                <w:b/>
                <w:color w:val="auto"/>
              </w:rPr>
              <w:t>、</w:t>
            </w:r>
            <w:r>
              <w:rPr>
                <w:b/>
                <w:color w:val="auto"/>
              </w:rPr>
              <w:t>废水</w:t>
            </w:r>
            <w:r>
              <w:rPr>
                <w:rFonts w:hint="eastAsia"/>
                <w:b/>
                <w:color w:val="auto"/>
                <w:lang w:val="en-US" w:eastAsia="zh-CN"/>
              </w:rPr>
              <w:t>依托处理</w:t>
            </w:r>
            <w:r>
              <w:rPr>
                <w:b/>
                <w:color w:val="auto"/>
              </w:rPr>
              <w:t>可行性分析</w:t>
            </w:r>
          </w:p>
          <w:p w14:paraId="39C8B5D3">
            <w:pPr>
              <w:bidi w:val="0"/>
              <w:rPr>
                <w:color w:val="auto"/>
              </w:rPr>
            </w:pPr>
            <w:r>
              <w:rPr>
                <w:rFonts w:hint="eastAsia"/>
                <w:color w:val="auto"/>
              </w:rPr>
              <w:t>①水质接管可行性分析</w:t>
            </w:r>
          </w:p>
          <w:p w14:paraId="05FCB4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本项目不存在累积性污染物质，</w:t>
            </w:r>
            <w:r>
              <w:rPr>
                <w:rFonts w:hint="eastAsia"/>
                <w:color w:val="auto"/>
                <w:lang w:val="en-US" w:eastAsia="zh-CN"/>
              </w:rPr>
              <w:t>不含重金属及有毒有害污染物，</w:t>
            </w:r>
            <w:r>
              <w:rPr>
                <w:rFonts w:hint="eastAsia"/>
                <w:color w:val="auto"/>
              </w:rPr>
              <w:t>经过</w:t>
            </w:r>
            <w:r>
              <w:rPr>
                <w:rFonts w:hint="eastAsia"/>
                <w:color w:val="auto"/>
                <w:lang w:val="en-US" w:eastAsia="zh-CN"/>
              </w:rPr>
              <w:t>隔油池+化粪池</w:t>
            </w:r>
            <w:r>
              <w:rPr>
                <w:rFonts w:hint="eastAsia"/>
                <w:color w:val="auto"/>
              </w:rPr>
              <w:t>处理后，</w:t>
            </w:r>
            <w:r>
              <w:rPr>
                <w:color w:val="auto"/>
              </w:rPr>
              <w:t>出水水质</w:t>
            </w:r>
            <w:r>
              <w:rPr>
                <w:rFonts w:hint="eastAsia"/>
                <w:color w:val="auto"/>
              </w:rPr>
              <w:t>能够</w:t>
            </w:r>
            <w:r>
              <w:rPr>
                <w:color w:val="auto"/>
              </w:rPr>
              <w:t>满足</w:t>
            </w:r>
            <w:r>
              <w:rPr>
                <w:rFonts w:hint="eastAsia"/>
                <w:color w:val="auto"/>
                <w:lang w:val="en-US" w:eastAsia="zh-CN"/>
              </w:rPr>
              <w:t>赤湖工业园污水处理厂接管标准</w:t>
            </w:r>
            <w:r>
              <w:rPr>
                <w:rFonts w:hint="eastAsia"/>
                <w:color w:val="auto"/>
                <w:lang w:eastAsia="zh-CN"/>
              </w:rPr>
              <w:t>，</w:t>
            </w:r>
            <w:r>
              <w:rPr>
                <w:rFonts w:hint="eastAsia"/>
                <w:color w:val="auto"/>
                <w:lang w:val="en-US" w:eastAsia="zh-CN"/>
              </w:rPr>
              <w:t>可以通过园区污水管网排入赤湖工业园污水处理厂进一步处理</w:t>
            </w:r>
            <w:r>
              <w:rPr>
                <w:rFonts w:hint="eastAsia"/>
                <w:color w:val="auto"/>
              </w:rPr>
              <w:t>。</w:t>
            </w:r>
          </w:p>
          <w:p w14:paraId="09F0D0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t>②水量</w:t>
            </w:r>
            <w:r>
              <w:rPr>
                <w:rFonts w:hint="eastAsia"/>
                <w:color w:val="auto"/>
              </w:rPr>
              <w:t>接管可行性分析</w:t>
            </w:r>
          </w:p>
          <w:p w14:paraId="2248B4EC">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eastAsia"/>
                <w:color w:val="auto"/>
                <w:lang w:val="en-US" w:eastAsia="zh-CN"/>
              </w:rPr>
            </w:pPr>
            <w:r>
              <w:rPr>
                <w:rFonts w:hint="eastAsia" w:ascii="Times New Roman" w:hAnsi="Times New Roman" w:eastAsia="宋体" w:cs="Times New Roman"/>
                <w:color w:val="auto"/>
                <w:spacing w:val="6"/>
                <w:sz w:val="24"/>
                <w:szCs w:val="24"/>
                <w:highlight w:val="none"/>
                <w:lang w:eastAsia="zh-CN"/>
              </w:rPr>
              <w:t>赤湖工业园污水处理厂位于</w:t>
            </w:r>
            <w:r>
              <w:rPr>
                <w:rFonts w:hint="eastAsia" w:ascii="Times New Roman" w:hAnsi="Times New Roman" w:eastAsia="宋体" w:cs="Times New Roman"/>
                <w:color w:val="auto"/>
                <w:spacing w:val="6"/>
                <w:sz w:val="24"/>
                <w:szCs w:val="24"/>
                <w:highlight w:val="none"/>
                <w:lang w:val="en-US" w:eastAsia="zh-CN"/>
              </w:rPr>
              <w:t>九江市</w:t>
            </w:r>
            <w:r>
              <w:rPr>
                <w:rFonts w:hint="eastAsia" w:ascii="Times New Roman" w:hAnsi="Times New Roman" w:eastAsia="宋体" w:cs="Times New Roman"/>
                <w:color w:val="auto"/>
                <w:spacing w:val="6"/>
                <w:sz w:val="24"/>
                <w:szCs w:val="24"/>
                <w:highlight w:val="none"/>
                <w:lang w:eastAsia="zh-CN"/>
              </w:rPr>
              <w:t>柴桑区赤湖工业园兴业大道18号，全厂占地52亩，目前建设规模污水处理量20000m</w:t>
            </w:r>
            <w:r>
              <w:rPr>
                <w:rFonts w:hint="eastAsia" w:ascii="Times New Roman" w:hAnsi="Times New Roman" w:eastAsia="宋体" w:cs="Times New Roman"/>
                <w:color w:val="auto"/>
                <w:spacing w:val="6"/>
                <w:sz w:val="24"/>
                <w:szCs w:val="24"/>
                <w:highlight w:val="none"/>
                <w:vertAlign w:val="superscript"/>
                <w:lang w:eastAsia="zh-CN"/>
              </w:rPr>
              <w:t>3</w:t>
            </w:r>
            <w:r>
              <w:rPr>
                <w:rFonts w:hint="eastAsia" w:ascii="Times New Roman" w:hAnsi="Times New Roman" w:eastAsia="宋体" w:cs="Times New Roman"/>
                <w:color w:val="auto"/>
                <w:spacing w:val="6"/>
                <w:sz w:val="24"/>
                <w:szCs w:val="24"/>
                <w:highlight w:val="none"/>
                <w:lang w:eastAsia="zh-CN"/>
              </w:rPr>
              <w:t>/d，实际进水量在8000m</w:t>
            </w:r>
            <w:r>
              <w:rPr>
                <w:rFonts w:hint="eastAsia" w:ascii="Times New Roman" w:hAnsi="Times New Roman" w:eastAsia="宋体" w:cs="Times New Roman"/>
                <w:color w:val="auto"/>
                <w:spacing w:val="6"/>
                <w:sz w:val="24"/>
                <w:szCs w:val="24"/>
                <w:highlight w:val="none"/>
                <w:vertAlign w:val="superscript"/>
                <w:lang w:eastAsia="zh-CN"/>
              </w:rPr>
              <w:t>3</w:t>
            </w:r>
            <w:r>
              <w:rPr>
                <w:rFonts w:hint="eastAsia" w:ascii="Times New Roman" w:hAnsi="Times New Roman" w:eastAsia="宋体" w:cs="Times New Roman"/>
                <w:color w:val="auto"/>
                <w:spacing w:val="6"/>
                <w:sz w:val="24"/>
                <w:szCs w:val="24"/>
                <w:highlight w:val="none"/>
                <w:lang w:eastAsia="zh-CN"/>
              </w:rPr>
              <w:t>/d左右，本项目废水排放量约</w:t>
            </w:r>
            <w:r>
              <w:rPr>
                <w:rFonts w:hint="eastAsia" w:ascii="Times New Roman" w:hAnsi="Times New Roman" w:eastAsia="宋体" w:cs="Times New Roman"/>
                <w:color w:val="auto"/>
                <w:spacing w:val="6"/>
                <w:sz w:val="24"/>
                <w:szCs w:val="24"/>
                <w:highlight w:val="none"/>
                <w:lang w:val="en-US" w:eastAsia="zh-CN"/>
              </w:rPr>
              <w:t>19.2</w:t>
            </w:r>
            <w:r>
              <w:rPr>
                <w:rFonts w:hint="eastAsia" w:ascii="Times New Roman" w:hAnsi="Times New Roman" w:eastAsia="宋体" w:cs="Times New Roman"/>
                <w:color w:val="auto"/>
                <w:spacing w:val="6"/>
                <w:sz w:val="24"/>
                <w:szCs w:val="24"/>
                <w:highlight w:val="none"/>
                <w:lang w:eastAsia="zh-CN"/>
              </w:rPr>
              <w:t>m</w:t>
            </w:r>
            <w:r>
              <w:rPr>
                <w:rFonts w:hint="eastAsia" w:ascii="Times New Roman" w:hAnsi="Times New Roman" w:eastAsia="宋体" w:cs="Times New Roman"/>
                <w:color w:val="auto"/>
                <w:spacing w:val="6"/>
                <w:sz w:val="24"/>
                <w:szCs w:val="24"/>
                <w:highlight w:val="none"/>
                <w:vertAlign w:val="superscript"/>
                <w:lang w:eastAsia="zh-CN"/>
              </w:rPr>
              <w:t>3</w:t>
            </w:r>
            <w:r>
              <w:rPr>
                <w:rFonts w:hint="eastAsia" w:ascii="Times New Roman" w:hAnsi="Times New Roman" w:eastAsia="宋体" w:cs="Times New Roman"/>
                <w:color w:val="auto"/>
                <w:spacing w:val="6"/>
                <w:sz w:val="24"/>
                <w:szCs w:val="24"/>
                <w:highlight w:val="none"/>
                <w:lang w:eastAsia="zh-CN"/>
              </w:rPr>
              <w:t>/d，未超过处理余量，故赤湖工业园污水处理厂可以满足本厂的需要。</w:t>
            </w:r>
          </w:p>
          <w:p w14:paraId="478B0D7D">
            <w:pPr>
              <w:bidi w:val="0"/>
              <w:rPr>
                <w:color w:val="auto"/>
              </w:rPr>
            </w:pPr>
            <w:r>
              <w:rPr>
                <w:rFonts w:hint="eastAsia"/>
                <w:color w:val="auto"/>
              </w:rPr>
              <w:t>③</w:t>
            </w:r>
            <w:r>
              <w:rPr>
                <w:rFonts w:hint="eastAsia"/>
                <w:color w:val="auto"/>
                <w:lang w:val="en-US" w:eastAsia="zh-CN"/>
              </w:rPr>
              <w:t>处理工艺</w:t>
            </w:r>
            <w:r>
              <w:rPr>
                <w:rFonts w:hint="eastAsia"/>
                <w:color w:val="auto"/>
              </w:rPr>
              <w:t>可行性分析</w:t>
            </w:r>
          </w:p>
          <w:p w14:paraId="14F63432">
            <w:pPr>
              <w:bidi w:val="0"/>
              <w:spacing w:line="360" w:lineRule="auto"/>
              <w:rPr>
                <w:rFonts w:hint="default"/>
                <w:b w:val="0"/>
                <w:bCs w:val="0"/>
                <w:color w:val="auto"/>
                <w:sz w:val="24"/>
                <w:szCs w:val="32"/>
                <w:lang w:val="en-US" w:eastAsia="zh-CN"/>
              </w:rPr>
            </w:pPr>
            <w:r>
              <w:rPr>
                <w:rFonts w:hint="eastAsia" w:ascii="Times New Roman" w:hAnsi="Times New Roman" w:eastAsia="宋体" w:cs="Times New Roman"/>
                <w:color w:val="auto"/>
                <w:spacing w:val="6"/>
                <w:sz w:val="24"/>
                <w:szCs w:val="24"/>
                <w:highlight w:val="none"/>
                <w:lang w:eastAsia="zh-CN"/>
              </w:rPr>
              <w:t>赤湖工业园污水处理厂</w:t>
            </w:r>
            <w:r>
              <w:rPr>
                <w:rFonts w:hint="default"/>
                <w:color w:val="auto"/>
              </w:rPr>
              <w:t>采用</w:t>
            </w:r>
            <w:r>
              <w:rPr>
                <w:rFonts w:hint="eastAsia"/>
                <w:color w:val="auto"/>
                <w:lang w:eastAsia="zh-CN"/>
              </w:rPr>
              <w:t>“</w:t>
            </w:r>
            <w:r>
              <w:rPr>
                <w:rFonts w:hint="eastAsia" w:ascii="Times New Roman" w:hAnsi="Times New Roman" w:eastAsia="宋体" w:cs="Times New Roman"/>
                <w:color w:val="auto"/>
                <w:spacing w:val="6"/>
                <w:sz w:val="24"/>
                <w:szCs w:val="24"/>
                <w:highlight w:val="none"/>
                <w:lang w:val="en-US" w:eastAsia="zh-CN"/>
              </w:rPr>
              <w:t>格栅+曝气沉砂池+调节池+反应沉淀池+膜格栅+MBR+次氯酸钠消毒</w:t>
            </w:r>
            <w:r>
              <w:rPr>
                <w:rFonts w:hint="eastAsia"/>
                <w:color w:val="auto"/>
                <w:lang w:eastAsia="zh-CN"/>
              </w:rPr>
              <w:t>”</w:t>
            </w:r>
            <w:r>
              <w:rPr>
                <w:rFonts w:hint="default"/>
                <w:color w:val="auto"/>
              </w:rPr>
              <w:t>处理工艺</w:t>
            </w:r>
            <w:r>
              <w:rPr>
                <w:rFonts w:hint="eastAsia"/>
                <w:color w:val="auto"/>
                <w:lang w:eastAsia="zh-CN"/>
              </w:rPr>
              <w:t>，</w:t>
            </w:r>
            <w:r>
              <w:rPr>
                <w:rFonts w:hint="default"/>
                <w:color w:val="auto"/>
              </w:rPr>
              <w:t>处理后达到《城镇污水处理厂污染物排放标准》（GB</w:t>
            </w:r>
            <w:r>
              <w:rPr>
                <w:rFonts w:hint="eastAsia"/>
                <w:color w:val="auto"/>
                <w:lang w:val="en-US" w:eastAsia="zh-CN"/>
              </w:rPr>
              <w:t xml:space="preserve"> </w:t>
            </w:r>
            <w:r>
              <w:rPr>
                <w:rFonts w:hint="default"/>
                <w:color w:val="auto"/>
              </w:rPr>
              <w:t>18918-2002）一级A标准，尾水排入</w:t>
            </w:r>
            <w:r>
              <w:rPr>
                <w:rFonts w:hint="eastAsia"/>
                <w:color w:val="auto"/>
                <w:lang w:val="en-US" w:eastAsia="zh-CN"/>
              </w:rPr>
              <w:t>长江</w:t>
            </w:r>
            <w:r>
              <w:rPr>
                <w:rFonts w:hint="default"/>
                <w:color w:val="auto"/>
              </w:rPr>
              <w:t>。项目外排废水水质较简单，主要污染因子为COD、BOD</w:t>
            </w:r>
            <w:r>
              <w:rPr>
                <w:rFonts w:hint="default"/>
                <w:color w:val="auto"/>
                <w:vertAlign w:val="subscript"/>
              </w:rPr>
              <w:t>5</w:t>
            </w:r>
            <w:r>
              <w:rPr>
                <w:rFonts w:hint="default"/>
                <w:color w:val="auto"/>
              </w:rPr>
              <w:t>、SS、氨氮、TN、</w:t>
            </w:r>
            <w:r>
              <w:rPr>
                <w:rFonts w:hint="eastAsia"/>
                <w:color w:val="auto"/>
                <w:lang w:val="en-US" w:eastAsia="zh-CN"/>
              </w:rPr>
              <w:t>TP、动植物油</w:t>
            </w:r>
            <w:r>
              <w:rPr>
                <w:rFonts w:hint="default"/>
                <w:color w:val="auto"/>
              </w:rPr>
              <w:t>类等，均为常规污染因子，</w:t>
            </w:r>
            <w:r>
              <w:rPr>
                <w:rFonts w:hint="eastAsia"/>
                <w:color w:val="auto"/>
              </w:rPr>
              <w:t>经过</w:t>
            </w:r>
            <w:r>
              <w:rPr>
                <w:rFonts w:hint="eastAsia"/>
                <w:color w:val="auto"/>
                <w:lang w:val="en-US" w:eastAsia="zh-CN"/>
              </w:rPr>
              <w:t>隔油池+化粪池</w:t>
            </w:r>
            <w:r>
              <w:rPr>
                <w:rFonts w:hint="eastAsia"/>
                <w:color w:val="auto"/>
              </w:rPr>
              <w:t>处理后，</w:t>
            </w:r>
            <w:r>
              <w:rPr>
                <w:color w:val="auto"/>
              </w:rPr>
              <w:t>出水水质</w:t>
            </w:r>
            <w:r>
              <w:rPr>
                <w:rFonts w:hint="eastAsia"/>
                <w:color w:val="auto"/>
              </w:rPr>
              <w:t>能够</w:t>
            </w:r>
            <w:r>
              <w:rPr>
                <w:color w:val="auto"/>
              </w:rPr>
              <w:t>满足</w:t>
            </w:r>
            <w:r>
              <w:rPr>
                <w:rFonts w:hint="eastAsia"/>
                <w:color w:val="auto"/>
                <w:lang w:val="en-US" w:eastAsia="zh-CN"/>
              </w:rPr>
              <w:t>赤湖工业园污水处理厂接管标准，不会对</w:t>
            </w:r>
            <w:r>
              <w:rPr>
                <w:rFonts w:hint="eastAsia"/>
                <w:color w:val="auto"/>
                <w:lang w:eastAsia="zh-CN"/>
              </w:rPr>
              <w:t>赤湖工业园污水处理厂</w:t>
            </w:r>
            <w:r>
              <w:rPr>
                <w:rFonts w:hint="eastAsia"/>
                <w:color w:val="auto"/>
                <w:lang w:val="en-US" w:eastAsia="zh-CN"/>
              </w:rPr>
              <w:t>造成冲击。</w:t>
            </w:r>
          </w:p>
          <w:p w14:paraId="2AAA5ADB">
            <w:pPr>
              <w:bidi w:val="0"/>
              <w:spacing w:line="360" w:lineRule="auto"/>
              <w:rPr>
                <w:rFonts w:hint="default"/>
                <w:b/>
                <w:bCs/>
                <w:color w:val="auto"/>
                <w:sz w:val="24"/>
                <w:szCs w:val="32"/>
                <w:lang w:val="en-US" w:eastAsia="zh-CN"/>
              </w:rPr>
            </w:pPr>
            <w:r>
              <w:rPr>
                <w:rFonts w:hint="default"/>
                <w:b w:val="0"/>
                <w:bCs w:val="0"/>
                <w:color w:val="auto"/>
                <w:sz w:val="24"/>
                <w:szCs w:val="32"/>
                <w:lang w:val="en-US" w:eastAsia="zh-CN"/>
              </w:rPr>
              <w:t>九江赤湖工业园污水处理厂处理流程：</w:t>
            </w:r>
          </w:p>
          <w:p w14:paraId="2E50F985">
            <w:pPr>
              <w:pStyle w:val="14"/>
              <w:bidi w:val="0"/>
              <w:rPr>
                <w:rFonts w:hint="default"/>
                <w:color w:val="auto"/>
                <w:lang w:eastAsia="zh-CN"/>
              </w:rPr>
            </w:pPr>
            <w:r>
              <w:rPr>
                <w:rFonts w:hint="default" w:ascii="Times New Roman" w:hAnsi="Times New Roman" w:eastAsia="仿宋" w:cs="Times New Roman"/>
                <w:color w:val="auto"/>
                <w:szCs w:val="24"/>
                <w:lang w:eastAsia="zh-CN"/>
              </w:rPr>
              <w:object>
                <v:shape id="_x0000_i1026" o:spt="75" type="#_x0000_t75" style="height:205.7pt;width:388pt;" o:ole="t" filled="f" o:preferrelative="t" stroked="f" coordsize="21600,21600">
                  <v:path/>
                  <v:fill on="f" focussize="0,0"/>
                  <v:stroke on="f"/>
                  <v:imagedata r:id="rId25" cropleft="3614f" o:title=""/>
                  <o:lock v:ext="edit" aspectratio="t"/>
                  <w10:wrap type="none"/>
                  <w10:anchorlock/>
                </v:shape>
                <o:OLEObject Type="Embed" ProgID="Visio.Drawing.11" ShapeID="_x0000_i1026" DrawAspect="Content" ObjectID="_1468075726" r:id="rId24">
                  <o:LockedField>false</o:LockedField>
                </o:OLEObject>
              </w:object>
            </w:r>
          </w:p>
          <w:p w14:paraId="3BB48B00">
            <w:pPr>
              <w:pStyle w:val="15"/>
              <w:bidi w:val="0"/>
              <w:rPr>
                <w:rFonts w:hint="default"/>
                <w:color w:val="auto"/>
                <w:lang w:val="en-US" w:eastAsia="zh-CN"/>
              </w:rPr>
            </w:pPr>
            <w:r>
              <w:rPr>
                <w:rFonts w:hint="default"/>
                <w:color w:val="auto"/>
                <w:lang w:val="en-US" w:eastAsia="zh-CN"/>
              </w:rPr>
              <w:t>图4-</w:t>
            </w:r>
            <w:r>
              <w:rPr>
                <w:rFonts w:hint="eastAsia"/>
                <w:color w:val="auto"/>
                <w:lang w:val="en-US" w:eastAsia="zh-CN"/>
              </w:rPr>
              <w:t xml:space="preserve">2 </w:t>
            </w:r>
            <w:r>
              <w:rPr>
                <w:rFonts w:hint="default"/>
                <w:color w:val="auto"/>
                <w:lang w:val="en-US" w:eastAsia="zh-CN"/>
              </w:rPr>
              <w:t>污水处理工艺流程图</w:t>
            </w:r>
          </w:p>
          <w:p w14:paraId="495BD278">
            <w:pPr>
              <w:bidi w:val="0"/>
              <w:rPr>
                <w:rFonts w:hint="default"/>
                <w:color w:val="auto"/>
                <w:lang w:val="en-US" w:eastAsia="zh-CN"/>
              </w:rPr>
            </w:pPr>
            <w:r>
              <w:rPr>
                <w:rFonts w:hint="default"/>
                <w:color w:val="auto"/>
                <w:lang w:val="en-US" w:eastAsia="zh-CN"/>
              </w:rPr>
              <w:t>④环境影响分析</w:t>
            </w:r>
          </w:p>
          <w:p w14:paraId="37035F51">
            <w:pPr>
              <w:bidi w:val="0"/>
              <w:rPr>
                <w:rFonts w:hint="default"/>
                <w:color w:val="auto"/>
                <w:lang w:val="en-US" w:eastAsia="zh-CN"/>
              </w:rPr>
            </w:pPr>
            <w:r>
              <w:rPr>
                <w:rFonts w:hint="default"/>
                <w:color w:val="auto"/>
                <w:lang w:val="en-US" w:eastAsia="zh-CN"/>
              </w:rPr>
              <w:t>本项目污水最终受纳水体为</w:t>
            </w:r>
            <w:r>
              <w:rPr>
                <w:rFonts w:hint="eastAsia"/>
                <w:color w:val="auto"/>
                <w:lang w:val="en-US" w:eastAsia="zh-CN"/>
              </w:rPr>
              <w:t>长江</w:t>
            </w:r>
            <w:r>
              <w:rPr>
                <w:rFonts w:hint="default"/>
                <w:color w:val="auto"/>
                <w:lang w:val="en-US" w:eastAsia="zh-CN"/>
              </w:rPr>
              <w:t>，项目废水经</w:t>
            </w:r>
            <w:r>
              <w:rPr>
                <w:rFonts w:hint="eastAsia"/>
                <w:color w:val="auto"/>
                <w:lang w:val="en-US" w:eastAsia="zh-CN"/>
              </w:rPr>
              <w:t>赤湖工业园污水处理厂</w:t>
            </w:r>
            <w:r>
              <w:rPr>
                <w:rFonts w:hint="default"/>
                <w:color w:val="auto"/>
                <w:lang w:val="en-US" w:eastAsia="zh-CN"/>
              </w:rPr>
              <w:t>处理后，可达到《城镇污水处理厂污染物排放标准》（GB18918-2002）中的一级A标准。</w:t>
            </w:r>
          </w:p>
          <w:p w14:paraId="759B7129">
            <w:pPr>
              <w:bidi w:val="0"/>
              <w:rPr>
                <w:color w:val="auto"/>
              </w:rPr>
            </w:pPr>
            <w:r>
              <w:rPr>
                <w:rFonts w:hint="default" w:ascii="Times New Roman" w:hAnsi="Times New Roman" w:eastAsia="宋体" w:cs="Times New Roman"/>
                <w:color w:val="auto"/>
                <w:sz w:val="24"/>
                <w:szCs w:val="24"/>
                <w:lang w:val="en-US" w:eastAsia="zh-CN"/>
              </w:rPr>
              <w:t>因此，本项目</w:t>
            </w:r>
            <w:r>
              <w:rPr>
                <w:rFonts w:hint="eastAsia"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lang w:val="en-US" w:eastAsia="zh-CN"/>
              </w:rPr>
              <w:t>纳入赤湖工业园污水处理厂处理是可行可靠的。</w:t>
            </w:r>
          </w:p>
          <w:p w14:paraId="5043FA19">
            <w:pPr>
              <w:ind w:firstLine="480"/>
              <w:rPr>
                <w:color w:val="auto"/>
              </w:rPr>
            </w:pPr>
            <w:r>
              <w:rPr>
                <w:b/>
                <w:color w:val="auto"/>
              </w:rPr>
              <w:t>4、营运期废水污染源监测计划</w:t>
            </w:r>
          </w:p>
          <w:p w14:paraId="2F3D5057">
            <w:pPr>
              <w:ind w:firstLine="480"/>
              <w:rPr>
                <w:rFonts w:hint="eastAsia"/>
                <w:color w:val="auto"/>
              </w:rPr>
            </w:pPr>
            <w:r>
              <w:rPr>
                <w:rFonts w:hint="eastAsia"/>
                <w:color w:val="auto"/>
              </w:rPr>
              <w:t>根据</w:t>
            </w:r>
            <w:r>
              <w:rPr>
                <w:rFonts w:hint="eastAsia"/>
                <w:color w:val="auto"/>
                <w:lang w:eastAsia="zh-CN"/>
              </w:rPr>
              <w:t>《排污单位自行监测技术指南 橡胶和塑料制品》（HJ1207-2021），</w:t>
            </w:r>
            <w:r>
              <w:rPr>
                <w:rFonts w:hint="eastAsia"/>
                <w:color w:val="auto"/>
                <w:lang w:val="en-US" w:eastAsia="zh-CN"/>
              </w:rPr>
              <w:t>本项目废水监测计划如下</w:t>
            </w:r>
            <w:r>
              <w:rPr>
                <w:rFonts w:hint="eastAsia"/>
                <w:color w:val="auto"/>
              </w:rPr>
              <w:t>。</w:t>
            </w:r>
          </w:p>
          <w:p w14:paraId="0E4428B4">
            <w:pPr>
              <w:pStyle w:val="13"/>
              <w:numPr>
                <w:ilvl w:val="0"/>
                <w:numId w:val="7"/>
              </w:numPr>
              <w:bidi w:val="0"/>
              <w:rPr>
                <w:color w:val="auto"/>
              </w:rPr>
            </w:pPr>
            <w:r>
              <w:rPr>
                <w:rFonts w:hint="eastAsia"/>
                <w:color w:val="auto"/>
              </w:rPr>
              <w:t>废水监测计划</w:t>
            </w:r>
          </w:p>
          <w:tbl>
            <w:tblPr>
              <w:tblStyle w:val="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4247"/>
              <w:gridCol w:w="2067"/>
            </w:tblGrid>
            <w:tr w14:paraId="1AC84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pct"/>
                  <w:tcBorders>
                    <w:top w:val="single" w:color="auto" w:sz="12" w:space="0"/>
                    <w:bottom w:val="single" w:color="auto" w:sz="12" w:space="0"/>
                  </w:tcBorders>
                  <w:noWrap w:val="0"/>
                  <w:vAlign w:val="center"/>
                </w:tcPr>
                <w:p w14:paraId="478F50CD">
                  <w:pPr>
                    <w:pStyle w:val="12"/>
                    <w:bidi w:val="0"/>
                    <w:rPr>
                      <w:b/>
                      <w:bCs/>
                      <w:color w:val="auto"/>
                    </w:rPr>
                  </w:pPr>
                  <w:r>
                    <w:rPr>
                      <w:rFonts w:hint="eastAsia"/>
                      <w:b/>
                      <w:bCs/>
                      <w:color w:val="auto"/>
                    </w:rPr>
                    <w:t>监测点位</w:t>
                  </w:r>
                </w:p>
              </w:tc>
              <w:tc>
                <w:tcPr>
                  <w:tcW w:w="2450" w:type="pct"/>
                  <w:tcBorders>
                    <w:top w:val="single" w:color="auto" w:sz="12" w:space="0"/>
                    <w:bottom w:val="single" w:color="auto" w:sz="12" w:space="0"/>
                  </w:tcBorders>
                  <w:noWrap w:val="0"/>
                  <w:vAlign w:val="center"/>
                </w:tcPr>
                <w:p w14:paraId="5E84F3F1">
                  <w:pPr>
                    <w:pStyle w:val="12"/>
                    <w:bidi w:val="0"/>
                    <w:rPr>
                      <w:b/>
                      <w:bCs/>
                      <w:color w:val="auto"/>
                    </w:rPr>
                  </w:pPr>
                  <w:r>
                    <w:rPr>
                      <w:rFonts w:hint="eastAsia"/>
                      <w:b/>
                      <w:bCs/>
                      <w:color w:val="auto"/>
                    </w:rPr>
                    <w:t>监测因子</w:t>
                  </w:r>
                </w:p>
              </w:tc>
              <w:tc>
                <w:tcPr>
                  <w:tcW w:w="1192" w:type="pct"/>
                  <w:tcBorders>
                    <w:top w:val="single" w:color="auto" w:sz="12" w:space="0"/>
                    <w:bottom w:val="single" w:color="auto" w:sz="12" w:space="0"/>
                  </w:tcBorders>
                  <w:noWrap w:val="0"/>
                  <w:vAlign w:val="center"/>
                </w:tcPr>
                <w:p w14:paraId="44F15DB6">
                  <w:pPr>
                    <w:pStyle w:val="12"/>
                    <w:bidi w:val="0"/>
                    <w:rPr>
                      <w:b/>
                      <w:bCs/>
                      <w:color w:val="auto"/>
                    </w:rPr>
                  </w:pPr>
                  <w:r>
                    <w:rPr>
                      <w:rFonts w:hint="eastAsia"/>
                      <w:b/>
                      <w:bCs/>
                      <w:color w:val="auto"/>
                    </w:rPr>
                    <w:t>监测频率</w:t>
                  </w:r>
                </w:p>
              </w:tc>
            </w:tr>
            <w:tr w14:paraId="6AC50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356" w:type="pct"/>
                  <w:noWrap w:val="0"/>
                  <w:vAlign w:val="center"/>
                </w:tcPr>
                <w:p w14:paraId="7CC1C870">
                  <w:pPr>
                    <w:pStyle w:val="12"/>
                    <w:bidi w:val="0"/>
                    <w:rPr>
                      <w:rFonts w:hint="eastAsia"/>
                      <w:color w:val="auto"/>
                    </w:rPr>
                  </w:pPr>
                  <w:r>
                    <w:rPr>
                      <w:rFonts w:hint="eastAsia"/>
                      <w:color w:val="auto"/>
                    </w:rPr>
                    <w:t>废水总排放口</w:t>
                  </w:r>
                </w:p>
              </w:tc>
              <w:tc>
                <w:tcPr>
                  <w:tcW w:w="2450" w:type="pct"/>
                  <w:noWrap w:val="0"/>
                  <w:vAlign w:val="center"/>
                </w:tcPr>
                <w:p w14:paraId="2A2F0C0E">
                  <w:pPr>
                    <w:pStyle w:val="12"/>
                    <w:bidi w:val="0"/>
                    <w:rPr>
                      <w:rFonts w:hint="default" w:eastAsia="宋体"/>
                      <w:color w:val="auto"/>
                      <w:lang w:val="en-US" w:eastAsia="zh-CN"/>
                    </w:rPr>
                  </w:pPr>
                  <w:r>
                    <w:rPr>
                      <w:rFonts w:hint="eastAsia"/>
                      <w:color w:val="auto"/>
                    </w:rPr>
                    <w:t>流量、pH、悬浮物、化学需氧量、五日生化需氧量、氨氮、总氮、总磷</w:t>
                  </w:r>
                  <w:r>
                    <w:rPr>
                      <w:rFonts w:hint="eastAsia"/>
                      <w:color w:val="auto"/>
                      <w:lang w:eastAsia="zh-CN"/>
                    </w:rPr>
                    <w:t>、</w:t>
                  </w:r>
                  <w:r>
                    <w:rPr>
                      <w:rFonts w:hint="eastAsia"/>
                      <w:color w:val="auto"/>
                      <w:lang w:val="en-US" w:eastAsia="zh-CN"/>
                    </w:rPr>
                    <w:t>动植物油</w:t>
                  </w:r>
                </w:p>
              </w:tc>
              <w:tc>
                <w:tcPr>
                  <w:tcW w:w="1192" w:type="pct"/>
                  <w:noWrap w:val="0"/>
                  <w:vAlign w:val="center"/>
                </w:tcPr>
                <w:p w14:paraId="5AB04E33">
                  <w:pPr>
                    <w:pStyle w:val="12"/>
                    <w:bidi w:val="0"/>
                    <w:rPr>
                      <w:rFonts w:hint="eastAsia" w:eastAsia="宋体"/>
                      <w:color w:val="auto"/>
                      <w:lang w:eastAsia="zh-CN"/>
                    </w:rPr>
                  </w:pPr>
                  <w:r>
                    <w:rPr>
                      <w:rFonts w:hint="eastAsia"/>
                      <w:color w:val="auto"/>
                    </w:rPr>
                    <w:t>1次/</w:t>
                  </w:r>
                  <w:r>
                    <w:rPr>
                      <w:rFonts w:hint="eastAsia"/>
                      <w:color w:val="auto"/>
                      <w:lang w:val="en-US" w:eastAsia="zh-CN"/>
                    </w:rPr>
                    <w:t>年</w:t>
                  </w:r>
                </w:p>
              </w:tc>
            </w:tr>
          </w:tbl>
          <w:p w14:paraId="560DF735">
            <w:pPr>
              <w:ind w:firstLine="480"/>
              <w:rPr>
                <w:color w:val="auto"/>
              </w:rPr>
            </w:pPr>
          </w:p>
        </w:tc>
      </w:tr>
    </w:tbl>
    <w:p w14:paraId="1B9E0F5D">
      <w:pPr>
        <w:rPr>
          <w:rFonts w:hint="default"/>
          <w:color w:val="auto"/>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9"/>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467"/>
      </w:tblGrid>
      <w:tr w14:paraId="1990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8" w:hRule="atLeast"/>
        </w:trPr>
        <w:tc>
          <w:tcPr>
            <w:tcW w:w="562" w:type="dxa"/>
            <w:vAlign w:val="center"/>
          </w:tcPr>
          <w:p w14:paraId="70D7C88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auto"/>
                <w:szCs w:val="21"/>
              </w:rPr>
            </w:pPr>
            <w:r>
              <w:rPr>
                <w:rFonts w:ascii="Times New Roman" w:hAnsi="Times New Roman" w:eastAsia="宋体" w:cs="Times New Roman"/>
                <w:b/>
                <w:bCs/>
                <w:color w:val="auto"/>
              </w:rPr>
              <w:t>运营期环境影响和保护措施</w:t>
            </w:r>
          </w:p>
        </w:tc>
        <w:tc>
          <w:tcPr>
            <w:tcW w:w="13467" w:type="dxa"/>
          </w:tcPr>
          <w:p w14:paraId="34EEA4F1">
            <w:pPr>
              <w:rPr>
                <w:b/>
                <w:bCs/>
                <w:color w:val="auto"/>
                <w:szCs w:val="24"/>
              </w:rPr>
            </w:pPr>
            <w:r>
              <w:rPr>
                <w:b/>
                <w:bCs/>
                <w:color w:val="auto"/>
                <w:szCs w:val="24"/>
              </w:rPr>
              <w:t>三、噪声环境影响和保护措施分析</w:t>
            </w:r>
          </w:p>
          <w:p w14:paraId="423A882B">
            <w:pPr>
              <w:adjustRightInd w:val="0"/>
              <w:snapToGrid w:val="0"/>
              <w:ind w:right="0" w:firstLine="482"/>
              <w:rPr>
                <w:rFonts w:hAnsi="Times New Roman"/>
                <w:b/>
                <w:bCs/>
                <w:color w:val="auto"/>
              </w:rPr>
            </w:pPr>
            <w:r>
              <w:rPr>
                <w:rFonts w:hAnsi="Times New Roman"/>
                <w:b/>
                <w:bCs/>
                <w:color w:val="auto"/>
              </w:rPr>
              <w:t>1、噪声污染源情况</w:t>
            </w:r>
          </w:p>
          <w:p w14:paraId="5A86B28F">
            <w:pPr>
              <w:spacing w:before="0" w:after="0"/>
              <w:rPr>
                <w:color w:val="auto"/>
              </w:rPr>
            </w:pPr>
            <w:r>
              <w:rPr>
                <w:color w:val="auto"/>
              </w:rPr>
              <w:t>本项目噪声源主要为</w:t>
            </w:r>
            <w:r>
              <w:rPr>
                <w:rFonts w:hint="eastAsia"/>
                <w:color w:val="auto"/>
              </w:rPr>
              <w:t>生产设备运行</w:t>
            </w:r>
            <w:r>
              <w:rPr>
                <w:color w:val="auto"/>
              </w:rPr>
              <w:t>噪声，其噪声源强详见下表。</w:t>
            </w:r>
          </w:p>
          <w:p w14:paraId="7C7D0916">
            <w:pPr>
              <w:pStyle w:val="13"/>
              <w:numPr>
                <w:ilvl w:val="0"/>
                <w:numId w:val="7"/>
              </w:numPr>
              <w:bidi w:val="0"/>
              <w:ind w:left="0" w:leftChars="0" w:firstLine="0" w:firstLineChars="0"/>
              <w:rPr>
                <w:color w:val="auto"/>
              </w:rPr>
            </w:pPr>
            <w:r>
              <w:rPr>
                <w:color w:val="auto"/>
              </w:rPr>
              <w:t>项目室内声源噪声源强调查清单表</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351"/>
              <w:gridCol w:w="999"/>
              <w:gridCol w:w="745"/>
              <w:gridCol w:w="1000"/>
              <w:gridCol w:w="745"/>
              <w:gridCol w:w="533"/>
              <w:gridCol w:w="586"/>
              <w:gridCol w:w="435"/>
              <w:gridCol w:w="676"/>
              <w:gridCol w:w="1222"/>
              <w:gridCol w:w="753"/>
              <w:gridCol w:w="1114"/>
              <w:gridCol w:w="1002"/>
              <w:gridCol w:w="658"/>
            </w:tblGrid>
            <w:tr w14:paraId="682BE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1" w:type="pct"/>
                  <w:vMerge w:val="restart"/>
                  <w:tcBorders>
                    <w:top w:val="single" w:color="auto" w:sz="12" w:space="0"/>
                  </w:tcBorders>
                  <w:vAlign w:val="center"/>
                </w:tcPr>
                <w:p w14:paraId="19550511">
                  <w:pPr>
                    <w:pStyle w:val="12"/>
                    <w:bidi w:val="0"/>
                    <w:jc w:val="center"/>
                    <w:rPr>
                      <w:b/>
                      <w:bCs/>
                      <w:color w:val="auto"/>
                    </w:rPr>
                  </w:pPr>
                  <w:r>
                    <w:rPr>
                      <w:b/>
                      <w:bCs/>
                      <w:color w:val="auto"/>
                    </w:rPr>
                    <w:t>序号</w:t>
                  </w:r>
                </w:p>
              </w:tc>
              <w:tc>
                <w:tcPr>
                  <w:tcW w:w="887" w:type="pct"/>
                  <w:vMerge w:val="restart"/>
                  <w:tcBorders>
                    <w:top w:val="single" w:color="auto" w:sz="12" w:space="0"/>
                  </w:tcBorders>
                  <w:vAlign w:val="center"/>
                </w:tcPr>
                <w:p w14:paraId="13F6A6A9">
                  <w:pPr>
                    <w:pStyle w:val="12"/>
                    <w:bidi w:val="0"/>
                    <w:jc w:val="center"/>
                    <w:rPr>
                      <w:b/>
                      <w:bCs/>
                      <w:color w:val="auto"/>
                    </w:rPr>
                  </w:pPr>
                  <w:r>
                    <w:rPr>
                      <w:b/>
                      <w:bCs/>
                      <w:color w:val="auto"/>
                    </w:rPr>
                    <w:t>声源名称</w:t>
                  </w:r>
                </w:p>
              </w:tc>
              <w:tc>
                <w:tcPr>
                  <w:tcW w:w="377" w:type="pct"/>
                  <w:vMerge w:val="restart"/>
                  <w:tcBorders>
                    <w:top w:val="single" w:color="auto" w:sz="12" w:space="0"/>
                  </w:tcBorders>
                  <w:vAlign w:val="center"/>
                </w:tcPr>
                <w:p w14:paraId="2ABEE128">
                  <w:pPr>
                    <w:pStyle w:val="12"/>
                    <w:bidi w:val="0"/>
                    <w:jc w:val="center"/>
                    <w:rPr>
                      <w:b/>
                      <w:bCs/>
                      <w:color w:val="auto"/>
                    </w:rPr>
                  </w:pPr>
                  <w:r>
                    <w:rPr>
                      <w:b/>
                      <w:bCs/>
                      <w:color w:val="auto"/>
                    </w:rPr>
                    <w:t>声压级</w:t>
                  </w:r>
                  <w:r>
                    <w:rPr>
                      <w:rFonts w:hint="eastAsia"/>
                      <w:b/>
                      <w:bCs/>
                      <w:color w:val="auto"/>
                      <w:lang w:val="en-US" w:eastAsia="zh-CN"/>
                    </w:rPr>
                    <w:t>/</w:t>
                  </w:r>
                  <w:r>
                    <w:rPr>
                      <w:b/>
                      <w:bCs/>
                      <w:color w:val="auto"/>
                    </w:rPr>
                    <w:t>dB（A）</w:t>
                  </w:r>
                </w:p>
              </w:tc>
              <w:tc>
                <w:tcPr>
                  <w:tcW w:w="281" w:type="pct"/>
                  <w:vMerge w:val="restart"/>
                  <w:tcBorders>
                    <w:top w:val="single" w:color="auto" w:sz="12" w:space="0"/>
                  </w:tcBorders>
                  <w:vAlign w:val="center"/>
                </w:tcPr>
                <w:p w14:paraId="79D606BB">
                  <w:pPr>
                    <w:pStyle w:val="12"/>
                    <w:bidi w:val="0"/>
                    <w:jc w:val="center"/>
                    <w:rPr>
                      <w:rFonts w:hint="eastAsia" w:eastAsia="宋体"/>
                      <w:b/>
                      <w:bCs/>
                      <w:color w:val="auto"/>
                      <w:lang w:val="en-US" w:eastAsia="zh-CN"/>
                    </w:rPr>
                  </w:pPr>
                  <w:r>
                    <w:rPr>
                      <w:rFonts w:hint="eastAsia"/>
                      <w:b/>
                      <w:bCs/>
                      <w:color w:val="auto"/>
                      <w:lang w:val="en-US" w:eastAsia="zh-CN"/>
                    </w:rPr>
                    <w:t>数量（台或条）</w:t>
                  </w:r>
                </w:p>
              </w:tc>
              <w:tc>
                <w:tcPr>
                  <w:tcW w:w="377" w:type="pct"/>
                  <w:vMerge w:val="restart"/>
                  <w:tcBorders>
                    <w:top w:val="single" w:color="auto" w:sz="12" w:space="0"/>
                  </w:tcBorders>
                  <w:vAlign w:val="center"/>
                </w:tcPr>
                <w:p w14:paraId="23F81D50">
                  <w:pPr>
                    <w:pStyle w:val="12"/>
                    <w:bidi w:val="0"/>
                    <w:jc w:val="center"/>
                    <w:rPr>
                      <w:b/>
                      <w:bCs/>
                      <w:color w:val="auto"/>
                    </w:rPr>
                  </w:pPr>
                  <w:r>
                    <w:rPr>
                      <w:rFonts w:hint="eastAsia"/>
                      <w:b/>
                      <w:bCs/>
                      <w:color w:val="auto"/>
                      <w:lang w:val="en-US" w:eastAsia="zh-CN"/>
                    </w:rPr>
                    <w:t>叠加后</w:t>
                  </w:r>
                  <w:r>
                    <w:rPr>
                      <w:b/>
                      <w:bCs/>
                      <w:color w:val="auto"/>
                    </w:rPr>
                    <w:t>声压级</w:t>
                  </w:r>
                  <w:r>
                    <w:rPr>
                      <w:rFonts w:hint="eastAsia"/>
                      <w:b/>
                      <w:bCs/>
                      <w:color w:val="auto"/>
                      <w:lang w:val="en-US" w:eastAsia="zh-CN"/>
                    </w:rPr>
                    <w:t>/</w:t>
                  </w:r>
                  <w:r>
                    <w:rPr>
                      <w:b/>
                      <w:bCs/>
                      <w:color w:val="auto"/>
                    </w:rPr>
                    <w:t>dB（A）</w:t>
                  </w:r>
                </w:p>
              </w:tc>
              <w:tc>
                <w:tcPr>
                  <w:tcW w:w="281" w:type="pct"/>
                  <w:vMerge w:val="restart"/>
                  <w:tcBorders>
                    <w:top w:val="single" w:color="auto" w:sz="12" w:space="0"/>
                  </w:tcBorders>
                  <w:vAlign w:val="center"/>
                </w:tcPr>
                <w:p w14:paraId="4946FB63">
                  <w:pPr>
                    <w:pStyle w:val="12"/>
                    <w:bidi w:val="0"/>
                    <w:jc w:val="center"/>
                    <w:rPr>
                      <w:b/>
                      <w:bCs/>
                      <w:color w:val="auto"/>
                    </w:rPr>
                  </w:pPr>
                  <w:r>
                    <w:rPr>
                      <w:b/>
                      <w:bCs/>
                      <w:color w:val="auto"/>
                    </w:rPr>
                    <w:t>声源控制措施</w:t>
                  </w:r>
                </w:p>
              </w:tc>
              <w:tc>
                <w:tcPr>
                  <w:tcW w:w="586" w:type="pct"/>
                  <w:gridSpan w:val="3"/>
                  <w:tcBorders>
                    <w:top w:val="single" w:color="auto" w:sz="12" w:space="0"/>
                  </w:tcBorders>
                  <w:vAlign w:val="center"/>
                </w:tcPr>
                <w:p w14:paraId="6C859A25">
                  <w:pPr>
                    <w:pStyle w:val="12"/>
                    <w:bidi w:val="0"/>
                    <w:jc w:val="center"/>
                    <w:rPr>
                      <w:b/>
                      <w:bCs/>
                      <w:color w:val="auto"/>
                    </w:rPr>
                  </w:pPr>
                  <w:r>
                    <w:rPr>
                      <w:b/>
                      <w:bCs/>
                      <w:color w:val="auto"/>
                    </w:rPr>
                    <w:t>空间相对位置/m</w:t>
                  </w:r>
                </w:p>
              </w:tc>
              <w:tc>
                <w:tcPr>
                  <w:tcW w:w="255" w:type="pct"/>
                  <w:vMerge w:val="restart"/>
                  <w:tcBorders>
                    <w:top w:val="single" w:color="auto" w:sz="12" w:space="0"/>
                  </w:tcBorders>
                  <w:vAlign w:val="center"/>
                </w:tcPr>
                <w:p w14:paraId="0A042509">
                  <w:pPr>
                    <w:pStyle w:val="12"/>
                    <w:bidi w:val="0"/>
                    <w:jc w:val="center"/>
                    <w:rPr>
                      <w:b/>
                      <w:bCs/>
                      <w:color w:val="auto"/>
                    </w:rPr>
                  </w:pPr>
                  <w:r>
                    <w:rPr>
                      <w:b/>
                      <w:bCs/>
                      <w:color w:val="auto"/>
                    </w:rPr>
                    <w:t>距室内边界距离/m</w:t>
                  </w:r>
                </w:p>
              </w:tc>
              <w:tc>
                <w:tcPr>
                  <w:tcW w:w="461" w:type="pct"/>
                  <w:vMerge w:val="restart"/>
                  <w:tcBorders>
                    <w:top w:val="single" w:color="auto" w:sz="12" w:space="0"/>
                  </w:tcBorders>
                  <w:vAlign w:val="center"/>
                </w:tcPr>
                <w:p w14:paraId="14B0007F">
                  <w:pPr>
                    <w:pStyle w:val="12"/>
                    <w:bidi w:val="0"/>
                    <w:jc w:val="center"/>
                    <w:rPr>
                      <w:b/>
                      <w:bCs/>
                      <w:color w:val="auto"/>
                    </w:rPr>
                  </w:pPr>
                  <w:r>
                    <w:rPr>
                      <w:b/>
                      <w:bCs/>
                      <w:color w:val="auto"/>
                    </w:rPr>
                    <w:t>室内边界声级/dB（A）</w:t>
                  </w:r>
                </w:p>
              </w:tc>
              <w:tc>
                <w:tcPr>
                  <w:tcW w:w="284" w:type="pct"/>
                  <w:vMerge w:val="restart"/>
                  <w:tcBorders>
                    <w:top w:val="single" w:color="auto" w:sz="12" w:space="0"/>
                  </w:tcBorders>
                  <w:vAlign w:val="center"/>
                </w:tcPr>
                <w:p w14:paraId="4BCED17F">
                  <w:pPr>
                    <w:pStyle w:val="12"/>
                    <w:bidi w:val="0"/>
                    <w:jc w:val="center"/>
                    <w:rPr>
                      <w:b/>
                      <w:bCs/>
                      <w:color w:val="auto"/>
                    </w:rPr>
                  </w:pPr>
                  <w:r>
                    <w:rPr>
                      <w:b/>
                      <w:bCs/>
                      <w:color w:val="auto"/>
                    </w:rPr>
                    <w:t>运行时段</w:t>
                  </w:r>
                </w:p>
              </w:tc>
              <w:tc>
                <w:tcPr>
                  <w:tcW w:w="420" w:type="pct"/>
                  <w:vMerge w:val="restart"/>
                  <w:tcBorders>
                    <w:top w:val="single" w:color="auto" w:sz="12" w:space="0"/>
                  </w:tcBorders>
                  <w:vAlign w:val="center"/>
                </w:tcPr>
                <w:p w14:paraId="26D96371">
                  <w:pPr>
                    <w:pStyle w:val="12"/>
                    <w:bidi w:val="0"/>
                    <w:jc w:val="center"/>
                    <w:rPr>
                      <w:b/>
                      <w:bCs/>
                      <w:color w:val="auto"/>
                    </w:rPr>
                  </w:pPr>
                  <w:r>
                    <w:rPr>
                      <w:b/>
                      <w:bCs/>
                      <w:color w:val="auto"/>
                    </w:rPr>
                    <w:t>建筑物插入损失/dB（A）</w:t>
                  </w:r>
                </w:p>
              </w:tc>
              <w:tc>
                <w:tcPr>
                  <w:tcW w:w="626" w:type="pct"/>
                  <w:gridSpan w:val="2"/>
                  <w:tcBorders>
                    <w:top w:val="single" w:color="auto" w:sz="12" w:space="0"/>
                  </w:tcBorders>
                  <w:vAlign w:val="center"/>
                </w:tcPr>
                <w:p w14:paraId="656978E6">
                  <w:pPr>
                    <w:pStyle w:val="12"/>
                    <w:bidi w:val="0"/>
                    <w:jc w:val="center"/>
                    <w:rPr>
                      <w:b/>
                      <w:bCs/>
                      <w:color w:val="auto"/>
                    </w:rPr>
                  </w:pPr>
                  <w:r>
                    <w:rPr>
                      <w:b/>
                      <w:bCs/>
                      <w:color w:val="auto"/>
                    </w:rPr>
                    <w:t>建筑物外噪声</w:t>
                  </w:r>
                </w:p>
              </w:tc>
            </w:tr>
            <w:tr w14:paraId="37CB2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vMerge w:val="continue"/>
                  <w:tcBorders>
                    <w:bottom w:val="single" w:color="auto" w:sz="12" w:space="0"/>
                  </w:tcBorders>
                  <w:vAlign w:val="center"/>
                </w:tcPr>
                <w:p w14:paraId="5C281B21">
                  <w:pPr>
                    <w:pStyle w:val="12"/>
                    <w:bidi w:val="0"/>
                    <w:jc w:val="center"/>
                    <w:rPr>
                      <w:b/>
                      <w:bCs/>
                      <w:color w:val="auto"/>
                    </w:rPr>
                  </w:pPr>
                </w:p>
              </w:tc>
              <w:tc>
                <w:tcPr>
                  <w:tcW w:w="887" w:type="pct"/>
                  <w:vMerge w:val="continue"/>
                  <w:tcBorders>
                    <w:bottom w:val="single" w:color="auto" w:sz="12" w:space="0"/>
                  </w:tcBorders>
                  <w:vAlign w:val="center"/>
                </w:tcPr>
                <w:p w14:paraId="18B5F63C">
                  <w:pPr>
                    <w:pStyle w:val="12"/>
                    <w:bidi w:val="0"/>
                    <w:jc w:val="center"/>
                    <w:rPr>
                      <w:b/>
                      <w:bCs/>
                      <w:color w:val="auto"/>
                    </w:rPr>
                  </w:pPr>
                </w:p>
              </w:tc>
              <w:tc>
                <w:tcPr>
                  <w:tcW w:w="377" w:type="pct"/>
                  <w:vMerge w:val="continue"/>
                  <w:tcBorders>
                    <w:bottom w:val="single" w:color="auto" w:sz="12" w:space="0"/>
                  </w:tcBorders>
                  <w:vAlign w:val="center"/>
                </w:tcPr>
                <w:p w14:paraId="61262332">
                  <w:pPr>
                    <w:pStyle w:val="12"/>
                    <w:bidi w:val="0"/>
                    <w:jc w:val="center"/>
                    <w:rPr>
                      <w:b/>
                      <w:bCs/>
                      <w:color w:val="auto"/>
                    </w:rPr>
                  </w:pPr>
                </w:p>
              </w:tc>
              <w:tc>
                <w:tcPr>
                  <w:tcW w:w="281" w:type="pct"/>
                  <w:vMerge w:val="continue"/>
                  <w:tcBorders>
                    <w:bottom w:val="single" w:color="auto" w:sz="12" w:space="0"/>
                  </w:tcBorders>
                  <w:vAlign w:val="center"/>
                </w:tcPr>
                <w:p w14:paraId="01D5A2DD">
                  <w:pPr>
                    <w:pStyle w:val="12"/>
                    <w:bidi w:val="0"/>
                    <w:jc w:val="center"/>
                    <w:rPr>
                      <w:b/>
                      <w:bCs/>
                      <w:color w:val="auto"/>
                    </w:rPr>
                  </w:pPr>
                </w:p>
              </w:tc>
              <w:tc>
                <w:tcPr>
                  <w:tcW w:w="377" w:type="pct"/>
                  <w:vMerge w:val="continue"/>
                  <w:tcBorders>
                    <w:bottom w:val="single" w:color="auto" w:sz="12" w:space="0"/>
                  </w:tcBorders>
                  <w:vAlign w:val="center"/>
                </w:tcPr>
                <w:p w14:paraId="61080156">
                  <w:pPr>
                    <w:pStyle w:val="12"/>
                    <w:bidi w:val="0"/>
                    <w:jc w:val="center"/>
                    <w:rPr>
                      <w:b/>
                      <w:bCs/>
                      <w:color w:val="auto"/>
                    </w:rPr>
                  </w:pPr>
                </w:p>
              </w:tc>
              <w:tc>
                <w:tcPr>
                  <w:tcW w:w="281" w:type="pct"/>
                  <w:vMerge w:val="continue"/>
                  <w:tcBorders>
                    <w:bottom w:val="single" w:color="auto" w:sz="12" w:space="0"/>
                  </w:tcBorders>
                  <w:vAlign w:val="center"/>
                </w:tcPr>
                <w:p w14:paraId="22738BE3">
                  <w:pPr>
                    <w:pStyle w:val="12"/>
                    <w:bidi w:val="0"/>
                    <w:jc w:val="center"/>
                    <w:rPr>
                      <w:b/>
                      <w:bCs/>
                      <w:color w:val="auto"/>
                    </w:rPr>
                  </w:pPr>
                </w:p>
              </w:tc>
              <w:tc>
                <w:tcPr>
                  <w:tcW w:w="201" w:type="pct"/>
                  <w:tcBorders>
                    <w:bottom w:val="single" w:color="auto" w:sz="12" w:space="0"/>
                  </w:tcBorders>
                  <w:vAlign w:val="center"/>
                </w:tcPr>
                <w:p w14:paraId="5D98A1A1">
                  <w:pPr>
                    <w:pStyle w:val="12"/>
                    <w:bidi w:val="0"/>
                    <w:jc w:val="center"/>
                    <w:rPr>
                      <w:b/>
                      <w:bCs/>
                      <w:color w:val="auto"/>
                    </w:rPr>
                  </w:pPr>
                  <w:r>
                    <w:rPr>
                      <w:b/>
                      <w:bCs/>
                      <w:color w:val="auto"/>
                    </w:rPr>
                    <w:t>X</w:t>
                  </w:r>
                </w:p>
              </w:tc>
              <w:tc>
                <w:tcPr>
                  <w:tcW w:w="221" w:type="pct"/>
                  <w:tcBorders>
                    <w:bottom w:val="single" w:color="auto" w:sz="12" w:space="0"/>
                  </w:tcBorders>
                  <w:vAlign w:val="center"/>
                </w:tcPr>
                <w:p w14:paraId="488432BC">
                  <w:pPr>
                    <w:pStyle w:val="12"/>
                    <w:bidi w:val="0"/>
                    <w:jc w:val="center"/>
                    <w:rPr>
                      <w:b/>
                      <w:bCs/>
                      <w:color w:val="auto"/>
                    </w:rPr>
                  </w:pPr>
                  <w:r>
                    <w:rPr>
                      <w:b/>
                      <w:bCs/>
                      <w:color w:val="auto"/>
                    </w:rPr>
                    <w:t>Y</w:t>
                  </w:r>
                </w:p>
              </w:tc>
              <w:tc>
                <w:tcPr>
                  <w:tcW w:w="164" w:type="pct"/>
                  <w:tcBorders>
                    <w:bottom w:val="single" w:color="auto" w:sz="12" w:space="0"/>
                  </w:tcBorders>
                  <w:vAlign w:val="center"/>
                </w:tcPr>
                <w:p w14:paraId="48143B66">
                  <w:pPr>
                    <w:pStyle w:val="12"/>
                    <w:bidi w:val="0"/>
                    <w:jc w:val="center"/>
                    <w:rPr>
                      <w:b/>
                      <w:bCs/>
                      <w:color w:val="auto"/>
                    </w:rPr>
                  </w:pPr>
                  <w:r>
                    <w:rPr>
                      <w:b/>
                      <w:bCs/>
                      <w:color w:val="auto"/>
                    </w:rPr>
                    <w:t>Z</w:t>
                  </w:r>
                </w:p>
              </w:tc>
              <w:tc>
                <w:tcPr>
                  <w:tcW w:w="255" w:type="pct"/>
                  <w:vMerge w:val="continue"/>
                  <w:tcBorders>
                    <w:bottom w:val="single" w:color="auto" w:sz="12" w:space="0"/>
                  </w:tcBorders>
                  <w:vAlign w:val="center"/>
                </w:tcPr>
                <w:p w14:paraId="635D0BDA">
                  <w:pPr>
                    <w:pStyle w:val="12"/>
                    <w:bidi w:val="0"/>
                    <w:jc w:val="center"/>
                    <w:rPr>
                      <w:b/>
                      <w:bCs/>
                      <w:color w:val="auto"/>
                    </w:rPr>
                  </w:pPr>
                </w:p>
              </w:tc>
              <w:tc>
                <w:tcPr>
                  <w:tcW w:w="461" w:type="pct"/>
                  <w:vMerge w:val="continue"/>
                  <w:tcBorders>
                    <w:bottom w:val="single" w:color="auto" w:sz="12" w:space="0"/>
                  </w:tcBorders>
                  <w:vAlign w:val="center"/>
                </w:tcPr>
                <w:p w14:paraId="5545B116">
                  <w:pPr>
                    <w:pStyle w:val="12"/>
                    <w:bidi w:val="0"/>
                    <w:jc w:val="center"/>
                    <w:rPr>
                      <w:b/>
                      <w:bCs/>
                      <w:color w:val="auto"/>
                    </w:rPr>
                  </w:pPr>
                </w:p>
              </w:tc>
              <w:tc>
                <w:tcPr>
                  <w:tcW w:w="284" w:type="pct"/>
                  <w:vMerge w:val="continue"/>
                  <w:tcBorders>
                    <w:bottom w:val="single" w:color="auto" w:sz="12" w:space="0"/>
                  </w:tcBorders>
                  <w:vAlign w:val="center"/>
                </w:tcPr>
                <w:p w14:paraId="596E35EF">
                  <w:pPr>
                    <w:pStyle w:val="12"/>
                    <w:bidi w:val="0"/>
                    <w:jc w:val="center"/>
                    <w:rPr>
                      <w:b/>
                      <w:bCs/>
                      <w:color w:val="auto"/>
                    </w:rPr>
                  </w:pPr>
                </w:p>
              </w:tc>
              <w:tc>
                <w:tcPr>
                  <w:tcW w:w="420" w:type="pct"/>
                  <w:vMerge w:val="continue"/>
                  <w:tcBorders>
                    <w:bottom w:val="single" w:color="auto" w:sz="12" w:space="0"/>
                  </w:tcBorders>
                  <w:vAlign w:val="center"/>
                </w:tcPr>
                <w:p w14:paraId="27FEEE6A">
                  <w:pPr>
                    <w:pStyle w:val="12"/>
                    <w:bidi w:val="0"/>
                    <w:jc w:val="center"/>
                    <w:rPr>
                      <w:b/>
                      <w:bCs/>
                      <w:color w:val="auto"/>
                    </w:rPr>
                  </w:pPr>
                </w:p>
              </w:tc>
              <w:tc>
                <w:tcPr>
                  <w:tcW w:w="378" w:type="pct"/>
                  <w:tcBorders>
                    <w:bottom w:val="single" w:color="auto" w:sz="12" w:space="0"/>
                  </w:tcBorders>
                  <w:vAlign w:val="center"/>
                </w:tcPr>
                <w:p w14:paraId="5C015A19">
                  <w:pPr>
                    <w:pStyle w:val="12"/>
                    <w:bidi w:val="0"/>
                    <w:jc w:val="center"/>
                    <w:rPr>
                      <w:b/>
                      <w:bCs/>
                      <w:color w:val="auto"/>
                    </w:rPr>
                  </w:pPr>
                  <w:r>
                    <w:rPr>
                      <w:b/>
                      <w:bCs/>
                      <w:color w:val="auto"/>
                    </w:rPr>
                    <w:t>声压级/dB（A）</w:t>
                  </w:r>
                </w:p>
              </w:tc>
              <w:tc>
                <w:tcPr>
                  <w:tcW w:w="248" w:type="pct"/>
                  <w:tcBorders>
                    <w:bottom w:val="single" w:color="auto" w:sz="12" w:space="0"/>
                  </w:tcBorders>
                  <w:vAlign w:val="center"/>
                </w:tcPr>
                <w:p w14:paraId="735B1E51">
                  <w:pPr>
                    <w:pStyle w:val="12"/>
                    <w:bidi w:val="0"/>
                    <w:jc w:val="center"/>
                    <w:rPr>
                      <w:rFonts w:hint="eastAsia"/>
                      <w:b/>
                      <w:bCs/>
                      <w:color w:val="auto"/>
                      <w:lang w:val="en-US" w:eastAsia="zh-CN"/>
                    </w:rPr>
                  </w:pPr>
                  <w:r>
                    <w:rPr>
                      <w:b/>
                      <w:bCs/>
                      <w:color w:val="auto"/>
                    </w:rPr>
                    <w:t>建筑外距离</w:t>
                  </w:r>
                  <w:r>
                    <w:rPr>
                      <w:rFonts w:hint="eastAsia"/>
                      <w:b/>
                      <w:bCs/>
                      <w:color w:val="auto"/>
                      <w:lang w:val="en-US" w:eastAsia="zh-CN"/>
                    </w:rPr>
                    <w:t>m</w:t>
                  </w:r>
                </w:p>
              </w:tc>
            </w:tr>
            <w:tr w14:paraId="02238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tcBorders>
                    <w:top w:val="single" w:color="auto" w:sz="12" w:space="0"/>
                  </w:tcBorders>
                  <w:vAlign w:val="center"/>
                </w:tcPr>
                <w:p w14:paraId="3F9AC98A">
                  <w:pPr>
                    <w:pStyle w:val="12"/>
                    <w:bidi w:val="0"/>
                    <w:jc w:val="center"/>
                    <w:rPr>
                      <w:rFonts w:hint="eastAsia"/>
                      <w:color w:val="auto"/>
                      <w:lang w:val="en-US" w:eastAsia="zh-CN"/>
                    </w:rPr>
                  </w:pPr>
                  <w:r>
                    <w:rPr>
                      <w:rFonts w:hint="eastAsia"/>
                      <w:color w:val="auto"/>
                      <w:lang w:val="en-US" w:eastAsia="zh-CN"/>
                    </w:rPr>
                    <w:t>1</w:t>
                  </w:r>
                </w:p>
              </w:tc>
              <w:tc>
                <w:tcPr>
                  <w:tcW w:w="887" w:type="pct"/>
                  <w:tcBorders>
                    <w:top w:val="single" w:color="auto" w:sz="12" w:space="0"/>
                  </w:tcBorders>
                  <w:shd w:val="clear" w:color="auto" w:fill="auto"/>
                  <w:vAlign w:val="center"/>
                </w:tcPr>
                <w:p w14:paraId="01FC2092">
                  <w:pPr>
                    <w:pStyle w:val="12"/>
                    <w:bidi w:val="0"/>
                    <w:jc w:val="center"/>
                    <w:rPr>
                      <w:rFonts w:hint="eastAsia"/>
                      <w:color w:val="auto"/>
                      <w:lang w:val="en-US" w:eastAsia="zh-CN"/>
                    </w:rPr>
                  </w:pPr>
                  <w:r>
                    <w:rPr>
                      <w:rFonts w:hint="eastAsia"/>
                      <w:color w:val="auto"/>
                      <w:lang w:val="en-US" w:eastAsia="zh-CN"/>
                    </w:rPr>
                    <w:t>PU食品</w:t>
                  </w:r>
                  <w:r>
                    <w:rPr>
                      <w:rFonts w:hint="eastAsia"/>
                      <w:color w:val="auto"/>
                    </w:rPr>
                    <w:t>输送带分切机</w:t>
                  </w:r>
                </w:p>
              </w:tc>
              <w:tc>
                <w:tcPr>
                  <w:tcW w:w="377" w:type="pct"/>
                  <w:tcBorders>
                    <w:top w:val="single" w:color="auto" w:sz="12" w:space="0"/>
                  </w:tcBorders>
                  <w:vAlign w:val="center"/>
                </w:tcPr>
                <w:p w14:paraId="3D6C6FEB">
                  <w:pPr>
                    <w:pStyle w:val="12"/>
                    <w:bidi w:val="0"/>
                    <w:jc w:val="center"/>
                    <w:rPr>
                      <w:rFonts w:hint="default" w:eastAsia="宋体"/>
                      <w:color w:val="auto"/>
                      <w:lang w:val="en-US" w:eastAsia="zh-CN"/>
                    </w:rPr>
                  </w:pPr>
                  <w:r>
                    <w:rPr>
                      <w:rFonts w:hint="eastAsia"/>
                      <w:color w:val="auto"/>
                      <w:lang w:val="en-US" w:eastAsia="zh-CN"/>
                    </w:rPr>
                    <w:t>75</w:t>
                  </w:r>
                </w:p>
              </w:tc>
              <w:tc>
                <w:tcPr>
                  <w:tcW w:w="281" w:type="pct"/>
                  <w:tcBorders>
                    <w:top w:val="single" w:color="auto" w:sz="12" w:space="0"/>
                  </w:tcBorders>
                  <w:shd w:val="clear" w:color="auto" w:fill="auto"/>
                  <w:vAlign w:val="center"/>
                </w:tcPr>
                <w:p w14:paraId="1A1CCEB9">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377" w:type="pct"/>
                  <w:tcBorders>
                    <w:top w:val="single" w:color="auto" w:sz="12" w:space="0"/>
                  </w:tcBorders>
                  <w:vAlign w:val="center"/>
                </w:tcPr>
                <w:p w14:paraId="105C0054">
                  <w:pPr>
                    <w:pStyle w:val="12"/>
                    <w:bidi w:val="0"/>
                    <w:jc w:val="center"/>
                    <w:rPr>
                      <w:rFonts w:hint="default" w:eastAsia="宋体"/>
                      <w:color w:val="auto"/>
                      <w:lang w:val="en-US" w:eastAsia="zh-CN"/>
                    </w:rPr>
                  </w:pPr>
                  <w:r>
                    <w:rPr>
                      <w:rFonts w:hint="eastAsia"/>
                      <w:color w:val="auto"/>
                      <w:lang w:val="en-US" w:eastAsia="zh-CN"/>
                    </w:rPr>
                    <w:t>75</w:t>
                  </w:r>
                </w:p>
              </w:tc>
              <w:tc>
                <w:tcPr>
                  <w:tcW w:w="281" w:type="pct"/>
                  <w:vMerge w:val="restart"/>
                  <w:tcBorders>
                    <w:top w:val="single" w:color="auto" w:sz="12" w:space="0"/>
                  </w:tcBorders>
                  <w:vAlign w:val="center"/>
                </w:tcPr>
                <w:p w14:paraId="32B286D9">
                  <w:pPr>
                    <w:pStyle w:val="12"/>
                    <w:bidi w:val="0"/>
                    <w:jc w:val="center"/>
                    <w:rPr>
                      <w:rFonts w:hint="default" w:eastAsia="宋体"/>
                      <w:color w:val="auto"/>
                      <w:lang w:val="en-US" w:eastAsia="zh-CN"/>
                    </w:rPr>
                  </w:pPr>
                  <w:r>
                    <w:rPr>
                      <w:rFonts w:hint="eastAsia"/>
                      <w:color w:val="auto"/>
                      <w:lang w:val="en-US" w:eastAsia="zh-CN"/>
                    </w:rPr>
                    <w:t>基础减震，厂房隔声</w:t>
                  </w:r>
                </w:p>
              </w:tc>
              <w:tc>
                <w:tcPr>
                  <w:tcW w:w="201" w:type="pct"/>
                  <w:tcBorders>
                    <w:top w:val="single" w:color="auto" w:sz="12" w:space="0"/>
                  </w:tcBorders>
                  <w:vAlign w:val="center"/>
                </w:tcPr>
                <w:p w14:paraId="6CD8C597">
                  <w:pPr>
                    <w:pStyle w:val="12"/>
                    <w:bidi w:val="0"/>
                    <w:jc w:val="center"/>
                    <w:rPr>
                      <w:rFonts w:hint="default" w:eastAsia="宋体"/>
                      <w:color w:val="auto"/>
                      <w:lang w:val="en-US" w:eastAsia="zh-CN"/>
                    </w:rPr>
                  </w:pPr>
                  <w:r>
                    <w:rPr>
                      <w:rFonts w:hint="eastAsia"/>
                      <w:color w:val="auto"/>
                      <w:lang w:val="en-US" w:eastAsia="zh-CN"/>
                    </w:rPr>
                    <w:t>77</w:t>
                  </w:r>
                </w:p>
              </w:tc>
              <w:tc>
                <w:tcPr>
                  <w:tcW w:w="221" w:type="pct"/>
                  <w:tcBorders>
                    <w:top w:val="single" w:color="auto" w:sz="12" w:space="0"/>
                  </w:tcBorders>
                  <w:vAlign w:val="center"/>
                </w:tcPr>
                <w:p w14:paraId="1539A474">
                  <w:pPr>
                    <w:pStyle w:val="12"/>
                    <w:bidi w:val="0"/>
                    <w:jc w:val="center"/>
                    <w:rPr>
                      <w:rFonts w:hint="default" w:eastAsia="宋体"/>
                      <w:color w:val="auto"/>
                      <w:lang w:val="en-US" w:eastAsia="zh-CN"/>
                    </w:rPr>
                  </w:pPr>
                  <w:r>
                    <w:rPr>
                      <w:rFonts w:hint="eastAsia"/>
                      <w:color w:val="auto"/>
                      <w:lang w:val="en-US" w:eastAsia="zh-CN"/>
                    </w:rPr>
                    <w:t>134</w:t>
                  </w:r>
                </w:p>
              </w:tc>
              <w:tc>
                <w:tcPr>
                  <w:tcW w:w="164" w:type="pct"/>
                  <w:tcBorders>
                    <w:top w:val="single" w:color="auto" w:sz="12" w:space="0"/>
                  </w:tcBorders>
                  <w:vAlign w:val="center"/>
                </w:tcPr>
                <w:p w14:paraId="7EE3B7A3">
                  <w:pPr>
                    <w:pStyle w:val="12"/>
                    <w:bidi w:val="0"/>
                    <w:jc w:val="center"/>
                    <w:rPr>
                      <w:rFonts w:hint="eastAsia" w:eastAsia="宋体"/>
                      <w:color w:val="auto"/>
                      <w:lang w:val="en-US" w:eastAsia="zh-CN"/>
                    </w:rPr>
                  </w:pPr>
                  <w:r>
                    <w:rPr>
                      <w:rFonts w:hint="eastAsia"/>
                      <w:color w:val="auto"/>
                      <w:lang w:val="en-US" w:eastAsia="zh-CN"/>
                    </w:rPr>
                    <w:t>1</w:t>
                  </w:r>
                </w:p>
              </w:tc>
              <w:tc>
                <w:tcPr>
                  <w:tcW w:w="255" w:type="pct"/>
                  <w:tcBorders>
                    <w:top w:val="single" w:color="auto" w:sz="12" w:space="0"/>
                  </w:tcBorders>
                  <w:vAlign w:val="center"/>
                </w:tcPr>
                <w:p w14:paraId="77DA7FAB">
                  <w:pPr>
                    <w:pStyle w:val="12"/>
                    <w:bidi w:val="0"/>
                    <w:jc w:val="center"/>
                    <w:rPr>
                      <w:rFonts w:hint="eastAsia" w:eastAsia="宋体"/>
                      <w:color w:val="auto"/>
                      <w:lang w:val="en-US" w:eastAsia="zh-CN"/>
                    </w:rPr>
                  </w:pPr>
                  <w:r>
                    <w:rPr>
                      <w:rFonts w:hint="eastAsia"/>
                      <w:color w:val="auto"/>
                      <w:lang w:val="en-US" w:eastAsia="zh-CN"/>
                    </w:rPr>
                    <w:t>9</w:t>
                  </w:r>
                </w:p>
              </w:tc>
              <w:tc>
                <w:tcPr>
                  <w:tcW w:w="461" w:type="pct"/>
                  <w:tcBorders>
                    <w:top w:val="single" w:color="auto" w:sz="12" w:space="0"/>
                  </w:tcBorders>
                  <w:vAlign w:val="center"/>
                </w:tcPr>
                <w:p w14:paraId="3BEAAE3E">
                  <w:pPr>
                    <w:pStyle w:val="12"/>
                    <w:bidi w:val="0"/>
                    <w:jc w:val="center"/>
                    <w:rPr>
                      <w:rFonts w:hint="default" w:eastAsia="宋体"/>
                      <w:color w:val="auto"/>
                      <w:lang w:val="en-US" w:eastAsia="zh-CN"/>
                    </w:rPr>
                  </w:pPr>
                  <w:r>
                    <w:rPr>
                      <w:rFonts w:hint="eastAsia"/>
                      <w:color w:val="auto"/>
                      <w:lang w:val="en-US" w:eastAsia="zh-CN"/>
                    </w:rPr>
                    <w:t>56</w:t>
                  </w:r>
                </w:p>
              </w:tc>
              <w:tc>
                <w:tcPr>
                  <w:tcW w:w="284" w:type="pct"/>
                  <w:tcBorders>
                    <w:top w:val="single" w:color="auto" w:sz="12" w:space="0"/>
                  </w:tcBorders>
                  <w:vAlign w:val="center"/>
                </w:tcPr>
                <w:p w14:paraId="34BA6698">
                  <w:pPr>
                    <w:pStyle w:val="12"/>
                    <w:bidi w:val="0"/>
                    <w:jc w:val="center"/>
                    <w:rPr>
                      <w:rFonts w:hint="eastAsia" w:eastAsia="宋体"/>
                      <w:color w:val="auto"/>
                      <w:lang w:val="en-US" w:eastAsia="zh-CN"/>
                    </w:rPr>
                  </w:pPr>
                  <w:r>
                    <w:rPr>
                      <w:rFonts w:hint="eastAsia"/>
                      <w:color w:val="auto"/>
                      <w:lang w:val="en-US" w:eastAsia="zh-CN"/>
                    </w:rPr>
                    <w:t>昼夜</w:t>
                  </w:r>
                </w:p>
              </w:tc>
              <w:tc>
                <w:tcPr>
                  <w:tcW w:w="420" w:type="pct"/>
                  <w:tcBorders>
                    <w:top w:val="single" w:color="auto" w:sz="12" w:space="0"/>
                  </w:tcBorders>
                  <w:vAlign w:val="center"/>
                </w:tcPr>
                <w:p w14:paraId="21BBCD17">
                  <w:pPr>
                    <w:pStyle w:val="12"/>
                    <w:bidi w:val="0"/>
                    <w:jc w:val="center"/>
                    <w:rPr>
                      <w:rFonts w:hint="default" w:eastAsia="宋体"/>
                      <w:color w:val="auto"/>
                      <w:lang w:val="en-US" w:eastAsia="zh-CN"/>
                    </w:rPr>
                  </w:pPr>
                  <w:r>
                    <w:rPr>
                      <w:rFonts w:hint="eastAsia"/>
                      <w:color w:val="auto"/>
                      <w:lang w:val="en-US" w:eastAsia="zh-CN"/>
                    </w:rPr>
                    <w:t>20</w:t>
                  </w:r>
                </w:p>
              </w:tc>
              <w:tc>
                <w:tcPr>
                  <w:tcW w:w="378" w:type="pct"/>
                  <w:tcBorders>
                    <w:top w:val="single" w:color="auto" w:sz="12" w:space="0"/>
                  </w:tcBorders>
                  <w:vAlign w:val="center"/>
                </w:tcPr>
                <w:p w14:paraId="7F7E0476">
                  <w:pPr>
                    <w:pStyle w:val="12"/>
                    <w:bidi w:val="0"/>
                    <w:jc w:val="center"/>
                    <w:rPr>
                      <w:rFonts w:hint="default" w:eastAsia="宋体"/>
                      <w:color w:val="auto"/>
                      <w:lang w:val="en-US" w:eastAsia="zh-CN"/>
                    </w:rPr>
                  </w:pPr>
                  <w:r>
                    <w:rPr>
                      <w:rFonts w:hint="eastAsia"/>
                      <w:color w:val="auto"/>
                      <w:lang w:val="en-US" w:eastAsia="zh-CN"/>
                    </w:rPr>
                    <w:t>36</w:t>
                  </w:r>
                </w:p>
              </w:tc>
              <w:tc>
                <w:tcPr>
                  <w:tcW w:w="248" w:type="pct"/>
                  <w:tcBorders>
                    <w:top w:val="single" w:color="auto" w:sz="12" w:space="0"/>
                  </w:tcBorders>
                  <w:vAlign w:val="center"/>
                </w:tcPr>
                <w:p w14:paraId="485CCAAD">
                  <w:pPr>
                    <w:pStyle w:val="12"/>
                    <w:bidi w:val="0"/>
                    <w:jc w:val="center"/>
                    <w:rPr>
                      <w:rFonts w:hint="eastAsia" w:eastAsia="宋体"/>
                      <w:color w:val="auto"/>
                      <w:lang w:val="en-US" w:eastAsia="zh-CN"/>
                    </w:rPr>
                  </w:pPr>
                  <w:r>
                    <w:rPr>
                      <w:rFonts w:hint="eastAsia"/>
                      <w:color w:val="auto"/>
                      <w:lang w:val="en-US" w:eastAsia="zh-CN"/>
                    </w:rPr>
                    <w:t>1</w:t>
                  </w:r>
                </w:p>
              </w:tc>
            </w:tr>
            <w:tr w14:paraId="454CD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vAlign w:val="center"/>
                </w:tcPr>
                <w:p w14:paraId="273CC07A">
                  <w:pPr>
                    <w:pStyle w:val="12"/>
                    <w:bidi w:val="0"/>
                    <w:jc w:val="center"/>
                    <w:rPr>
                      <w:rFonts w:hint="eastAsia"/>
                      <w:color w:val="auto"/>
                      <w:lang w:val="en-US" w:eastAsia="zh-CN"/>
                    </w:rPr>
                  </w:pPr>
                  <w:r>
                    <w:rPr>
                      <w:rFonts w:hint="eastAsia"/>
                      <w:color w:val="auto"/>
                      <w:lang w:val="en-US" w:eastAsia="zh-CN"/>
                    </w:rPr>
                    <w:t>2</w:t>
                  </w:r>
                </w:p>
              </w:tc>
              <w:tc>
                <w:tcPr>
                  <w:tcW w:w="887" w:type="pct"/>
                  <w:shd w:val="clear" w:color="auto" w:fill="auto"/>
                  <w:vAlign w:val="center"/>
                </w:tcPr>
                <w:p w14:paraId="4C5B22CF">
                  <w:pPr>
                    <w:pStyle w:val="12"/>
                    <w:bidi w:val="0"/>
                    <w:jc w:val="center"/>
                    <w:rPr>
                      <w:rFonts w:hint="eastAsia"/>
                      <w:color w:val="auto"/>
                      <w:lang w:val="en-US" w:eastAsia="zh-CN"/>
                    </w:rPr>
                  </w:pPr>
                  <w:r>
                    <w:rPr>
                      <w:rFonts w:hint="eastAsia"/>
                      <w:color w:val="auto"/>
                      <w:lang w:val="en-US" w:eastAsia="zh-CN"/>
                    </w:rPr>
                    <w:t>PU食品输送带</w:t>
                  </w:r>
                  <w:r>
                    <w:rPr>
                      <w:rFonts w:hint="eastAsia"/>
                      <w:color w:val="auto"/>
                    </w:rPr>
                    <w:t>挤出</w:t>
                  </w:r>
                  <w:r>
                    <w:rPr>
                      <w:rFonts w:hint="eastAsia"/>
                      <w:color w:val="auto"/>
                      <w:lang w:val="en-US" w:eastAsia="zh-CN"/>
                    </w:rPr>
                    <w:t>流延</w:t>
                  </w:r>
                  <w:r>
                    <w:rPr>
                      <w:rFonts w:hint="eastAsia"/>
                      <w:color w:val="auto"/>
                    </w:rPr>
                    <w:t>生产线</w:t>
                  </w:r>
                </w:p>
              </w:tc>
              <w:tc>
                <w:tcPr>
                  <w:tcW w:w="377" w:type="pct"/>
                  <w:vAlign w:val="center"/>
                </w:tcPr>
                <w:p w14:paraId="716964ED">
                  <w:pPr>
                    <w:pStyle w:val="12"/>
                    <w:bidi w:val="0"/>
                    <w:jc w:val="center"/>
                    <w:rPr>
                      <w:rFonts w:hint="default" w:eastAsia="宋体"/>
                      <w:color w:val="auto"/>
                      <w:lang w:val="en-US" w:eastAsia="zh-CN"/>
                    </w:rPr>
                  </w:pPr>
                  <w:r>
                    <w:rPr>
                      <w:rFonts w:hint="eastAsia"/>
                      <w:color w:val="auto"/>
                      <w:lang w:val="en-US" w:eastAsia="zh-CN"/>
                    </w:rPr>
                    <w:t>80</w:t>
                  </w:r>
                </w:p>
              </w:tc>
              <w:tc>
                <w:tcPr>
                  <w:tcW w:w="281" w:type="pct"/>
                  <w:shd w:val="clear" w:color="auto" w:fill="auto"/>
                  <w:vAlign w:val="center"/>
                </w:tcPr>
                <w:p w14:paraId="2DE1B946">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377" w:type="pct"/>
                  <w:vAlign w:val="center"/>
                </w:tcPr>
                <w:p w14:paraId="5339CB43">
                  <w:pPr>
                    <w:pStyle w:val="12"/>
                    <w:bidi w:val="0"/>
                    <w:jc w:val="center"/>
                    <w:rPr>
                      <w:rFonts w:hint="default" w:eastAsia="宋体"/>
                      <w:color w:val="auto"/>
                      <w:lang w:val="en-US" w:eastAsia="zh-CN"/>
                    </w:rPr>
                  </w:pPr>
                  <w:r>
                    <w:rPr>
                      <w:rFonts w:hint="eastAsia"/>
                      <w:color w:val="auto"/>
                      <w:lang w:val="en-US" w:eastAsia="zh-CN"/>
                    </w:rPr>
                    <w:t>80</w:t>
                  </w:r>
                </w:p>
              </w:tc>
              <w:tc>
                <w:tcPr>
                  <w:tcW w:w="281" w:type="pct"/>
                  <w:vMerge w:val="continue"/>
                  <w:vAlign w:val="center"/>
                </w:tcPr>
                <w:p w14:paraId="06600765">
                  <w:pPr>
                    <w:pStyle w:val="12"/>
                    <w:bidi w:val="0"/>
                    <w:jc w:val="center"/>
                    <w:rPr>
                      <w:color w:val="auto"/>
                    </w:rPr>
                  </w:pPr>
                </w:p>
              </w:tc>
              <w:tc>
                <w:tcPr>
                  <w:tcW w:w="201" w:type="pct"/>
                  <w:vAlign w:val="center"/>
                </w:tcPr>
                <w:p w14:paraId="4785575F">
                  <w:pPr>
                    <w:pStyle w:val="12"/>
                    <w:bidi w:val="0"/>
                    <w:jc w:val="center"/>
                    <w:rPr>
                      <w:rFonts w:hint="default" w:eastAsia="宋体"/>
                      <w:color w:val="auto"/>
                      <w:lang w:val="en-US" w:eastAsia="zh-CN"/>
                    </w:rPr>
                  </w:pPr>
                  <w:r>
                    <w:rPr>
                      <w:rFonts w:hint="eastAsia"/>
                      <w:color w:val="auto"/>
                      <w:lang w:val="en-US" w:eastAsia="zh-CN"/>
                    </w:rPr>
                    <w:t>88</w:t>
                  </w:r>
                </w:p>
              </w:tc>
              <w:tc>
                <w:tcPr>
                  <w:tcW w:w="221" w:type="pct"/>
                  <w:vAlign w:val="center"/>
                </w:tcPr>
                <w:p w14:paraId="32DFC8AF">
                  <w:pPr>
                    <w:pStyle w:val="12"/>
                    <w:bidi w:val="0"/>
                    <w:jc w:val="center"/>
                    <w:rPr>
                      <w:rFonts w:hint="default" w:eastAsia="宋体"/>
                      <w:color w:val="auto"/>
                      <w:lang w:val="en-US" w:eastAsia="zh-CN"/>
                    </w:rPr>
                  </w:pPr>
                  <w:r>
                    <w:rPr>
                      <w:rFonts w:hint="eastAsia"/>
                      <w:color w:val="auto"/>
                      <w:lang w:val="en-US" w:eastAsia="zh-CN"/>
                    </w:rPr>
                    <w:t>137</w:t>
                  </w:r>
                </w:p>
              </w:tc>
              <w:tc>
                <w:tcPr>
                  <w:tcW w:w="164" w:type="pct"/>
                  <w:vAlign w:val="center"/>
                </w:tcPr>
                <w:p w14:paraId="137F2497">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4E15A701">
                  <w:pPr>
                    <w:pStyle w:val="12"/>
                    <w:bidi w:val="0"/>
                    <w:jc w:val="center"/>
                    <w:rPr>
                      <w:rFonts w:hint="default" w:eastAsia="宋体"/>
                      <w:color w:val="auto"/>
                      <w:lang w:val="en-US" w:eastAsia="zh-CN"/>
                    </w:rPr>
                  </w:pPr>
                  <w:r>
                    <w:rPr>
                      <w:rFonts w:hint="eastAsia"/>
                      <w:color w:val="auto"/>
                      <w:lang w:val="en-US" w:eastAsia="zh-CN"/>
                    </w:rPr>
                    <w:t>13</w:t>
                  </w:r>
                </w:p>
              </w:tc>
              <w:tc>
                <w:tcPr>
                  <w:tcW w:w="461" w:type="pct"/>
                  <w:vAlign w:val="center"/>
                </w:tcPr>
                <w:p w14:paraId="1388C994">
                  <w:pPr>
                    <w:pStyle w:val="12"/>
                    <w:bidi w:val="0"/>
                    <w:jc w:val="center"/>
                    <w:rPr>
                      <w:rFonts w:hint="default" w:eastAsia="宋体"/>
                      <w:color w:val="auto"/>
                      <w:lang w:val="en-US" w:eastAsia="zh-CN"/>
                    </w:rPr>
                  </w:pPr>
                  <w:r>
                    <w:rPr>
                      <w:rFonts w:hint="eastAsia"/>
                      <w:color w:val="auto"/>
                      <w:lang w:val="en-US" w:eastAsia="zh-CN"/>
                    </w:rPr>
                    <w:t>58</w:t>
                  </w:r>
                </w:p>
              </w:tc>
              <w:tc>
                <w:tcPr>
                  <w:tcW w:w="284" w:type="pct"/>
                  <w:vAlign w:val="center"/>
                </w:tcPr>
                <w:p w14:paraId="08B13F13">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582777F1">
                  <w:pPr>
                    <w:pStyle w:val="12"/>
                    <w:bidi w:val="0"/>
                    <w:ind w:firstLine="0" w:firstLineChars="0"/>
                    <w:jc w:val="center"/>
                    <w:rPr>
                      <w:color w:val="auto"/>
                    </w:rPr>
                  </w:pPr>
                  <w:r>
                    <w:rPr>
                      <w:rFonts w:hint="eastAsia"/>
                      <w:color w:val="auto"/>
                      <w:lang w:val="en-US" w:eastAsia="zh-CN"/>
                    </w:rPr>
                    <w:t>20</w:t>
                  </w:r>
                </w:p>
              </w:tc>
              <w:tc>
                <w:tcPr>
                  <w:tcW w:w="378" w:type="pct"/>
                  <w:vAlign w:val="center"/>
                </w:tcPr>
                <w:p w14:paraId="38B6C4F5">
                  <w:pPr>
                    <w:pStyle w:val="12"/>
                    <w:bidi w:val="0"/>
                    <w:ind w:firstLine="0" w:firstLineChars="0"/>
                    <w:jc w:val="center"/>
                    <w:rPr>
                      <w:rFonts w:hint="default" w:eastAsia="宋体"/>
                      <w:color w:val="auto"/>
                      <w:lang w:val="en-US" w:eastAsia="zh-CN"/>
                    </w:rPr>
                  </w:pPr>
                  <w:r>
                    <w:rPr>
                      <w:rFonts w:hint="eastAsia"/>
                      <w:color w:val="auto"/>
                      <w:lang w:val="en-US" w:eastAsia="zh-CN"/>
                    </w:rPr>
                    <w:t>38</w:t>
                  </w:r>
                </w:p>
              </w:tc>
              <w:tc>
                <w:tcPr>
                  <w:tcW w:w="248" w:type="pct"/>
                  <w:vAlign w:val="center"/>
                </w:tcPr>
                <w:p w14:paraId="7875D060">
                  <w:pPr>
                    <w:pStyle w:val="12"/>
                    <w:bidi w:val="0"/>
                    <w:ind w:firstLine="0" w:firstLineChars="0"/>
                    <w:jc w:val="center"/>
                    <w:rPr>
                      <w:color w:val="auto"/>
                    </w:rPr>
                  </w:pPr>
                  <w:r>
                    <w:rPr>
                      <w:rFonts w:hint="eastAsia"/>
                      <w:color w:val="auto"/>
                      <w:lang w:val="en-US" w:eastAsia="zh-CN"/>
                    </w:rPr>
                    <w:t>1</w:t>
                  </w:r>
                </w:p>
              </w:tc>
            </w:tr>
            <w:tr w14:paraId="6578B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vAlign w:val="center"/>
                </w:tcPr>
                <w:p w14:paraId="25114B49">
                  <w:pPr>
                    <w:pStyle w:val="12"/>
                    <w:bidi w:val="0"/>
                    <w:jc w:val="center"/>
                    <w:rPr>
                      <w:rFonts w:hint="eastAsia"/>
                      <w:color w:val="auto"/>
                      <w:lang w:val="en-US" w:eastAsia="zh-CN"/>
                    </w:rPr>
                  </w:pPr>
                  <w:r>
                    <w:rPr>
                      <w:rFonts w:hint="eastAsia"/>
                      <w:color w:val="auto"/>
                      <w:lang w:val="en-US" w:eastAsia="zh-CN"/>
                    </w:rPr>
                    <w:t>3</w:t>
                  </w:r>
                </w:p>
              </w:tc>
              <w:tc>
                <w:tcPr>
                  <w:tcW w:w="887" w:type="pct"/>
                  <w:shd w:val="clear" w:color="auto" w:fill="auto"/>
                  <w:vAlign w:val="center"/>
                </w:tcPr>
                <w:p w14:paraId="4AD46316">
                  <w:pPr>
                    <w:pStyle w:val="12"/>
                    <w:bidi w:val="0"/>
                    <w:jc w:val="center"/>
                    <w:rPr>
                      <w:rFonts w:hint="eastAsia"/>
                      <w:color w:val="auto"/>
                      <w:lang w:val="en-US" w:eastAsia="zh-CN"/>
                    </w:rPr>
                  </w:pPr>
                  <w:r>
                    <w:rPr>
                      <w:rFonts w:hint="eastAsia"/>
                      <w:color w:val="auto"/>
                      <w:lang w:val="en-US" w:eastAsia="zh-CN"/>
                    </w:rPr>
                    <w:t>PU食品输送带</w:t>
                  </w:r>
                  <w:r>
                    <w:rPr>
                      <w:rFonts w:hint="eastAsia"/>
                      <w:color w:val="auto"/>
                    </w:rPr>
                    <w:t>挤出</w:t>
                  </w:r>
                  <w:r>
                    <w:rPr>
                      <w:rFonts w:hint="eastAsia"/>
                      <w:color w:val="auto"/>
                      <w:lang w:val="en-US" w:eastAsia="zh-CN"/>
                    </w:rPr>
                    <w:t>流延</w:t>
                  </w:r>
                  <w:r>
                    <w:rPr>
                      <w:rFonts w:hint="eastAsia"/>
                      <w:color w:val="auto"/>
                    </w:rPr>
                    <w:t>生产线</w:t>
                  </w:r>
                </w:p>
              </w:tc>
              <w:tc>
                <w:tcPr>
                  <w:tcW w:w="377" w:type="pct"/>
                  <w:vAlign w:val="center"/>
                </w:tcPr>
                <w:p w14:paraId="35763BFC">
                  <w:pPr>
                    <w:pStyle w:val="12"/>
                    <w:bidi w:val="0"/>
                    <w:jc w:val="center"/>
                    <w:rPr>
                      <w:rFonts w:hint="default" w:eastAsia="宋体"/>
                      <w:color w:val="auto"/>
                      <w:lang w:val="en-US" w:eastAsia="zh-CN"/>
                    </w:rPr>
                  </w:pPr>
                  <w:r>
                    <w:rPr>
                      <w:rFonts w:hint="eastAsia"/>
                      <w:color w:val="auto"/>
                      <w:lang w:val="en-US" w:eastAsia="zh-CN"/>
                    </w:rPr>
                    <w:t>80</w:t>
                  </w:r>
                </w:p>
              </w:tc>
              <w:tc>
                <w:tcPr>
                  <w:tcW w:w="281" w:type="pct"/>
                  <w:shd w:val="clear" w:color="auto" w:fill="auto"/>
                  <w:vAlign w:val="center"/>
                </w:tcPr>
                <w:p w14:paraId="556592B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377" w:type="pct"/>
                  <w:vAlign w:val="center"/>
                </w:tcPr>
                <w:p w14:paraId="0761FE83">
                  <w:pPr>
                    <w:pStyle w:val="12"/>
                    <w:bidi w:val="0"/>
                    <w:jc w:val="center"/>
                    <w:rPr>
                      <w:rFonts w:hint="default" w:eastAsia="宋体"/>
                      <w:color w:val="auto"/>
                      <w:lang w:val="en-US" w:eastAsia="zh-CN"/>
                    </w:rPr>
                  </w:pPr>
                  <w:r>
                    <w:rPr>
                      <w:rFonts w:hint="eastAsia"/>
                      <w:color w:val="auto"/>
                      <w:lang w:val="en-US" w:eastAsia="zh-CN"/>
                    </w:rPr>
                    <w:t>80</w:t>
                  </w:r>
                </w:p>
              </w:tc>
              <w:tc>
                <w:tcPr>
                  <w:tcW w:w="281" w:type="pct"/>
                  <w:vMerge w:val="continue"/>
                  <w:vAlign w:val="center"/>
                </w:tcPr>
                <w:p w14:paraId="32A4FAF1">
                  <w:pPr>
                    <w:pStyle w:val="12"/>
                    <w:bidi w:val="0"/>
                    <w:jc w:val="center"/>
                    <w:rPr>
                      <w:color w:val="auto"/>
                    </w:rPr>
                  </w:pPr>
                </w:p>
              </w:tc>
              <w:tc>
                <w:tcPr>
                  <w:tcW w:w="201" w:type="pct"/>
                  <w:vAlign w:val="center"/>
                </w:tcPr>
                <w:p w14:paraId="5D3806DB">
                  <w:pPr>
                    <w:pStyle w:val="12"/>
                    <w:bidi w:val="0"/>
                    <w:jc w:val="center"/>
                    <w:rPr>
                      <w:rFonts w:hint="default" w:eastAsia="宋体"/>
                      <w:color w:val="auto"/>
                      <w:lang w:val="en-US" w:eastAsia="zh-CN"/>
                    </w:rPr>
                  </w:pPr>
                  <w:r>
                    <w:rPr>
                      <w:rFonts w:hint="eastAsia"/>
                      <w:color w:val="auto"/>
                      <w:lang w:val="en-US" w:eastAsia="zh-CN"/>
                    </w:rPr>
                    <w:t>101</w:t>
                  </w:r>
                </w:p>
              </w:tc>
              <w:tc>
                <w:tcPr>
                  <w:tcW w:w="221" w:type="pct"/>
                  <w:vAlign w:val="center"/>
                </w:tcPr>
                <w:p w14:paraId="20049769">
                  <w:pPr>
                    <w:pStyle w:val="12"/>
                    <w:bidi w:val="0"/>
                    <w:jc w:val="center"/>
                    <w:rPr>
                      <w:rFonts w:hint="default" w:eastAsia="宋体"/>
                      <w:color w:val="auto"/>
                      <w:lang w:val="en-US" w:eastAsia="zh-CN"/>
                    </w:rPr>
                  </w:pPr>
                  <w:r>
                    <w:rPr>
                      <w:rFonts w:hint="eastAsia"/>
                      <w:color w:val="auto"/>
                      <w:lang w:val="en-US" w:eastAsia="zh-CN"/>
                    </w:rPr>
                    <w:t>128</w:t>
                  </w:r>
                </w:p>
              </w:tc>
              <w:tc>
                <w:tcPr>
                  <w:tcW w:w="164" w:type="pct"/>
                  <w:vAlign w:val="center"/>
                </w:tcPr>
                <w:p w14:paraId="56ED3E1C">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0D97837C">
                  <w:pPr>
                    <w:pStyle w:val="12"/>
                    <w:bidi w:val="0"/>
                    <w:jc w:val="center"/>
                    <w:rPr>
                      <w:rFonts w:hint="default" w:eastAsia="宋体"/>
                      <w:color w:val="auto"/>
                      <w:lang w:val="en-US" w:eastAsia="zh-CN"/>
                    </w:rPr>
                  </w:pPr>
                  <w:r>
                    <w:rPr>
                      <w:rFonts w:hint="eastAsia"/>
                      <w:color w:val="auto"/>
                      <w:lang w:val="en-US" w:eastAsia="zh-CN"/>
                    </w:rPr>
                    <w:t>23</w:t>
                  </w:r>
                </w:p>
              </w:tc>
              <w:tc>
                <w:tcPr>
                  <w:tcW w:w="461" w:type="pct"/>
                  <w:vAlign w:val="center"/>
                </w:tcPr>
                <w:p w14:paraId="2E281DBC">
                  <w:pPr>
                    <w:pStyle w:val="12"/>
                    <w:bidi w:val="0"/>
                    <w:jc w:val="center"/>
                    <w:rPr>
                      <w:rFonts w:hint="default" w:eastAsia="宋体"/>
                      <w:color w:val="auto"/>
                      <w:lang w:val="en-US" w:eastAsia="zh-CN"/>
                    </w:rPr>
                  </w:pPr>
                  <w:r>
                    <w:rPr>
                      <w:rFonts w:hint="eastAsia"/>
                      <w:color w:val="auto"/>
                      <w:lang w:val="en-US" w:eastAsia="zh-CN"/>
                    </w:rPr>
                    <w:t>53</w:t>
                  </w:r>
                </w:p>
              </w:tc>
              <w:tc>
                <w:tcPr>
                  <w:tcW w:w="284" w:type="pct"/>
                  <w:vAlign w:val="center"/>
                </w:tcPr>
                <w:p w14:paraId="07F09BB8">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2D11B160">
                  <w:pPr>
                    <w:pStyle w:val="12"/>
                    <w:bidi w:val="0"/>
                    <w:ind w:firstLine="0" w:firstLineChars="0"/>
                    <w:jc w:val="center"/>
                    <w:rPr>
                      <w:color w:val="auto"/>
                    </w:rPr>
                  </w:pPr>
                  <w:r>
                    <w:rPr>
                      <w:rFonts w:hint="eastAsia"/>
                      <w:color w:val="auto"/>
                      <w:lang w:val="en-US" w:eastAsia="zh-CN"/>
                    </w:rPr>
                    <w:t>20</w:t>
                  </w:r>
                </w:p>
              </w:tc>
              <w:tc>
                <w:tcPr>
                  <w:tcW w:w="378" w:type="pct"/>
                  <w:vAlign w:val="center"/>
                </w:tcPr>
                <w:p w14:paraId="2EF21EF8">
                  <w:pPr>
                    <w:pStyle w:val="12"/>
                    <w:bidi w:val="0"/>
                    <w:ind w:firstLine="0" w:firstLineChars="0"/>
                    <w:jc w:val="center"/>
                    <w:rPr>
                      <w:rFonts w:hint="default" w:eastAsia="宋体"/>
                      <w:color w:val="auto"/>
                      <w:lang w:val="en-US" w:eastAsia="zh-CN"/>
                    </w:rPr>
                  </w:pPr>
                  <w:r>
                    <w:rPr>
                      <w:rFonts w:hint="eastAsia"/>
                      <w:color w:val="auto"/>
                      <w:lang w:val="en-US" w:eastAsia="zh-CN"/>
                    </w:rPr>
                    <w:t>33</w:t>
                  </w:r>
                </w:p>
              </w:tc>
              <w:tc>
                <w:tcPr>
                  <w:tcW w:w="248" w:type="pct"/>
                  <w:vAlign w:val="center"/>
                </w:tcPr>
                <w:p w14:paraId="0EC0C39A">
                  <w:pPr>
                    <w:pStyle w:val="12"/>
                    <w:bidi w:val="0"/>
                    <w:ind w:firstLine="0" w:firstLineChars="0"/>
                    <w:jc w:val="center"/>
                    <w:rPr>
                      <w:color w:val="auto"/>
                    </w:rPr>
                  </w:pPr>
                  <w:r>
                    <w:rPr>
                      <w:rFonts w:hint="eastAsia"/>
                      <w:color w:val="auto"/>
                      <w:lang w:val="en-US" w:eastAsia="zh-CN"/>
                    </w:rPr>
                    <w:t>1</w:t>
                  </w:r>
                </w:p>
              </w:tc>
            </w:tr>
            <w:tr w14:paraId="12982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vAlign w:val="center"/>
                </w:tcPr>
                <w:p w14:paraId="502EA921">
                  <w:pPr>
                    <w:pStyle w:val="12"/>
                    <w:bidi w:val="0"/>
                    <w:jc w:val="center"/>
                    <w:rPr>
                      <w:rFonts w:hint="eastAsia"/>
                      <w:color w:val="auto"/>
                      <w:lang w:val="en-US" w:eastAsia="zh-CN"/>
                    </w:rPr>
                  </w:pPr>
                  <w:r>
                    <w:rPr>
                      <w:rFonts w:hint="eastAsia"/>
                      <w:color w:val="auto"/>
                      <w:lang w:val="en-US" w:eastAsia="zh-CN"/>
                    </w:rPr>
                    <w:t>4</w:t>
                  </w:r>
                </w:p>
              </w:tc>
              <w:tc>
                <w:tcPr>
                  <w:tcW w:w="887" w:type="pct"/>
                  <w:shd w:val="clear" w:color="auto" w:fill="auto"/>
                  <w:vAlign w:val="center"/>
                </w:tcPr>
                <w:p w14:paraId="1D1851E4">
                  <w:pPr>
                    <w:pStyle w:val="12"/>
                    <w:bidi w:val="0"/>
                    <w:jc w:val="center"/>
                    <w:rPr>
                      <w:rFonts w:hint="eastAsia"/>
                      <w:color w:val="auto"/>
                      <w:lang w:val="en-US" w:eastAsia="zh-CN"/>
                    </w:rPr>
                  </w:pPr>
                  <w:r>
                    <w:rPr>
                      <w:rFonts w:hint="eastAsia"/>
                      <w:color w:val="auto"/>
                      <w:lang w:val="en-US" w:eastAsia="zh-CN"/>
                    </w:rPr>
                    <w:t>聚氨酯浇注</w:t>
                  </w:r>
                  <w:r>
                    <w:rPr>
                      <w:rFonts w:hint="eastAsia"/>
                      <w:color w:val="auto"/>
                    </w:rPr>
                    <w:t>机</w:t>
                  </w:r>
                </w:p>
              </w:tc>
              <w:tc>
                <w:tcPr>
                  <w:tcW w:w="377" w:type="pct"/>
                  <w:vAlign w:val="center"/>
                </w:tcPr>
                <w:p w14:paraId="690E2099">
                  <w:pPr>
                    <w:pStyle w:val="12"/>
                    <w:bidi w:val="0"/>
                    <w:jc w:val="center"/>
                    <w:rPr>
                      <w:rFonts w:hint="default" w:eastAsia="宋体"/>
                      <w:color w:val="auto"/>
                      <w:lang w:val="en-US" w:eastAsia="zh-CN"/>
                    </w:rPr>
                  </w:pPr>
                  <w:r>
                    <w:rPr>
                      <w:rFonts w:hint="eastAsia"/>
                      <w:color w:val="auto"/>
                      <w:lang w:val="en-US" w:eastAsia="zh-CN"/>
                    </w:rPr>
                    <w:t>70</w:t>
                  </w:r>
                </w:p>
              </w:tc>
              <w:tc>
                <w:tcPr>
                  <w:tcW w:w="281" w:type="pct"/>
                  <w:shd w:val="clear" w:color="auto" w:fill="auto"/>
                  <w:vAlign w:val="center"/>
                </w:tcPr>
                <w:p w14:paraId="318D4844">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377" w:type="pct"/>
                  <w:vAlign w:val="center"/>
                </w:tcPr>
                <w:p w14:paraId="493DF6A1">
                  <w:pPr>
                    <w:pStyle w:val="12"/>
                    <w:bidi w:val="0"/>
                    <w:jc w:val="center"/>
                    <w:rPr>
                      <w:rFonts w:hint="default" w:eastAsia="宋体"/>
                      <w:color w:val="auto"/>
                      <w:lang w:val="en-US" w:eastAsia="zh-CN"/>
                    </w:rPr>
                  </w:pPr>
                  <w:r>
                    <w:rPr>
                      <w:rFonts w:hint="eastAsia"/>
                      <w:color w:val="auto"/>
                      <w:lang w:val="en-US" w:eastAsia="zh-CN"/>
                    </w:rPr>
                    <w:t>73</w:t>
                  </w:r>
                </w:p>
              </w:tc>
              <w:tc>
                <w:tcPr>
                  <w:tcW w:w="281" w:type="pct"/>
                  <w:vMerge w:val="continue"/>
                  <w:vAlign w:val="center"/>
                </w:tcPr>
                <w:p w14:paraId="4FE52702">
                  <w:pPr>
                    <w:pStyle w:val="12"/>
                    <w:bidi w:val="0"/>
                    <w:jc w:val="center"/>
                    <w:rPr>
                      <w:color w:val="auto"/>
                    </w:rPr>
                  </w:pPr>
                </w:p>
              </w:tc>
              <w:tc>
                <w:tcPr>
                  <w:tcW w:w="201" w:type="pct"/>
                  <w:vAlign w:val="center"/>
                </w:tcPr>
                <w:p w14:paraId="378F8481">
                  <w:pPr>
                    <w:pStyle w:val="12"/>
                    <w:bidi w:val="0"/>
                    <w:jc w:val="center"/>
                    <w:rPr>
                      <w:rFonts w:hint="default" w:eastAsia="宋体"/>
                      <w:color w:val="auto"/>
                      <w:lang w:val="en-US" w:eastAsia="zh-CN"/>
                    </w:rPr>
                  </w:pPr>
                  <w:r>
                    <w:rPr>
                      <w:rFonts w:hint="eastAsia"/>
                      <w:color w:val="auto"/>
                      <w:lang w:val="en-US" w:eastAsia="zh-CN"/>
                    </w:rPr>
                    <w:t>82</w:t>
                  </w:r>
                </w:p>
              </w:tc>
              <w:tc>
                <w:tcPr>
                  <w:tcW w:w="221" w:type="pct"/>
                  <w:vAlign w:val="center"/>
                </w:tcPr>
                <w:p w14:paraId="12BF78A6">
                  <w:pPr>
                    <w:pStyle w:val="12"/>
                    <w:bidi w:val="0"/>
                    <w:jc w:val="center"/>
                    <w:rPr>
                      <w:rFonts w:hint="default" w:eastAsia="宋体"/>
                      <w:color w:val="auto"/>
                      <w:lang w:val="en-US" w:eastAsia="zh-CN"/>
                    </w:rPr>
                  </w:pPr>
                  <w:r>
                    <w:rPr>
                      <w:rFonts w:hint="eastAsia"/>
                      <w:color w:val="auto"/>
                      <w:lang w:val="en-US" w:eastAsia="zh-CN"/>
                    </w:rPr>
                    <w:t>97</w:t>
                  </w:r>
                </w:p>
              </w:tc>
              <w:tc>
                <w:tcPr>
                  <w:tcW w:w="164" w:type="pct"/>
                  <w:vAlign w:val="center"/>
                </w:tcPr>
                <w:p w14:paraId="144AB107">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2198A351">
                  <w:pPr>
                    <w:pStyle w:val="12"/>
                    <w:bidi w:val="0"/>
                    <w:jc w:val="center"/>
                    <w:rPr>
                      <w:rFonts w:hint="default" w:eastAsia="宋体"/>
                      <w:color w:val="auto"/>
                      <w:lang w:val="en-US" w:eastAsia="zh-CN"/>
                    </w:rPr>
                  </w:pPr>
                  <w:r>
                    <w:rPr>
                      <w:rFonts w:hint="eastAsia"/>
                      <w:color w:val="auto"/>
                      <w:lang w:val="en-US" w:eastAsia="zh-CN"/>
                    </w:rPr>
                    <w:t>10</w:t>
                  </w:r>
                </w:p>
              </w:tc>
              <w:tc>
                <w:tcPr>
                  <w:tcW w:w="461" w:type="pct"/>
                  <w:vAlign w:val="center"/>
                </w:tcPr>
                <w:p w14:paraId="21E2409C">
                  <w:pPr>
                    <w:pStyle w:val="12"/>
                    <w:bidi w:val="0"/>
                    <w:jc w:val="center"/>
                    <w:rPr>
                      <w:rFonts w:hint="default" w:eastAsia="宋体"/>
                      <w:color w:val="auto"/>
                      <w:lang w:val="en-US" w:eastAsia="zh-CN"/>
                    </w:rPr>
                  </w:pPr>
                  <w:r>
                    <w:rPr>
                      <w:rFonts w:hint="eastAsia"/>
                      <w:color w:val="auto"/>
                      <w:lang w:val="en-US" w:eastAsia="zh-CN"/>
                    </w:rPr>
                    <w:t>53</w:t>
                  </w:r>
                </w:p>
              </w:tc>
              <w:tc>
                <w:tcPr>
                  <w:tcW w:w="284" w:type="pct"/>
                  <w:vAlign w:val="center"/>
                </w:tcPr>
                <w:p w14:paraId="7C932316">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46B46E58">
                  <w:pPr>
                    <w:pStyle w:val="12"/>
                    <w:bidi w:val="0"/>
                    <w:ind w:firstLine="0" w:firstLineChars="0"/>
                    <w:jc w:val="center"/>
                    <w:rPr>
                      <w:color w:val="auto"/>
                    </w:rPr>
                  </w:pPr>
                  <w:r>
                    <w:rPr>
                      <w:rFonts w:hint="eastAsia"/>
                      <w:color w:val="auto"/>
                      <w:lang w:val="en-US" w:eastAsia="zh-CN"/>
                    </w:rPr>
                    <w:t>20</w:t>
                  </w:r>
                </w:p>
              </w:tc>
              <w:tc>
                <w:tcPr>
                  <w:tcW w:w="378" w:type="pct"/>
                  <w:vAlign w:val="center"/>
                </w:tcPr>
                <w:p w14:paraId="0C28ED9A">
                  <w:pPr>
                    <w:pStyle w:val="12"/>
                    <w:bidi w:val="0"/>
                    <w:ind w:firstLine="0" w:firstLineChars="0"/>
                    <w:jc w:val="center"/>
                    <w:rPr>
                      <w:rFonts w:hint="default" w:eastAsia="宋体"/>
                      <w:color w:val="auto"/>
                      <w:lang w:val="en-US" w:eastAsia="zh-CN"/>
                    </w:rPr>
                  </w:pPr>
                  <w:r>
                    <w:rPr>
                      <w:rFonts w:hint="eastAsia"/>
                      <w:color w:val="auto"/>
                      <w:lang w:val="en-US" w:eastAsia="zh-CN"/>
                    </w:rPr>
                    <w:t>33</w:t>
                  </w:r>
                </w:p>
              </w:tc>
              <w:tc>
                <w:tcPr>
                  <w:tcW w:w="248" w:type="pct"/>
                  <w:vAlign w:val="center"/>
                </w:tcPr>
                <w:p w14:paraId="754143C8">
                  <w:pPr>
                    <w:pStyle w:val="12"/>
                    <w:bidi w:val="0"/>
                    <w:ind w:firstLine="0" w:firstLineChars="0"/>
                    <w:jc w:val="center"/>
                    <w:rPr>
                      <w:color w:val="auto"/>
                    </w:rPr>
                  </w:pPr>
                  <w:r>
                    <w:rPr>
                      <w:rFonts w:hint="eastAsia"/>
                      <w:color w:val="auto"/>
                      <w:lang w:val="en-US" w:eastAsia="zh-CN"/>
                    </w:rPr>
                    <w:t>1</w:t>
                  </w:r>
                </w:p>
              </w:tc>
            </w:tr>
            <w:tr w14:paraId="7DC95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vAlign w:val="center"/>
                </w:tcPr>
                <w:p w14:paraId="72A50E17">
                  <w:pPr>
                    <w:pStyle w:val="12"/>
                    <w:bidi w:val="0"/>
                    <w:jc w:val="center"/>
                    <w:rPr>
                      <w:rFonts w:hint="default"/>
                      <w:color w:val="auto"/>
                      <w:lang w:val="en-US" w:eastAsia="zh-CN"/>
                    </w:rPr>
                  </w:pPr>
                  <w:r>
                    <w:rPr>
                      <w:rFonts w:hint="eastAsia"/>
                      <w:color w:val="auto"/>
                      <w:lang w:val="en-US" w:eastAsia="zh-CN"/>
                    </w:rPr>
                    <w:t>5</w:t>
                  </w:r>
                </w:p>
              </w:tc>
              <w:tc>
                <w:tcPr>
                  <w:tcW w:w="887" w:type="pct"/>
                  <w:shd w:val="clear" w:color="auto" w:fill="auto"/>
                  <w:vAlign w:val="center"/>
                </w:tcPr>
                <w:p w14:paraId="1D3A5CB8">
                  <w:pPr>
                    <w:pStyle w:val="12"/>
                    <w:bidi w:val="0"/>
                    <w:jc w:val="center"/>
                    <w:rPr>
                      <w:rFonts w:hint="eastAsia"/>
                      <w:color w:val="auto"/>
                      <w:lang w:val="en-US" w:eastAsia="zh-CN"/>
                    </w:rPr>
                  </w:pPr>
                  <w:r>
                    <w:rPr>
                      <w:rFonts w:hint="eastAsia"/>
                      <w:color w:val="auto"/>
                    </w:rPr>
                    <w:t>同步带挤出</w:t>
                  </w:r>
                  <w:r>
                    <w:rPr>
                      <w:rFonts w:hint="eastAsia"/>
                      <w:color w:val="auto"/>
                      <w:lang w:val="en-US" w:eastAsia="zh-CN"/>
                    </w:rPr>
                    <w:t>机</w:t>
                  </w:r>
                </w:p>
              </w:tc>
              <w:tc>
                <w:tcPr>
                  <w:tcW w:w="377" w:type="pct"/>
                  <w:vAlign w:val="center"/>
                </w:tcPr>
                <w:p w14:paraId="6FF4A0CB">
                  <w:pPr>
                    <w:pStyle w:val="12"/>
                    <w:bidi w:val="0"/>
                    <w:jc w:val="center"/>
                    <w:rPr>
                      <w:rFonts w:hint="default" w:eastAsia="宋体"/>
                      <w:color w:val="auto"/>
                      <w:lang w:val="en-US" w:eastAsia="zh-CN"/>
                    </w:rPr>
                  </w:pPr>
                  <w:r>
                    <w:rPr>
                      <w:rFonts w:hint="eastAsia"/>
                      <w:color w:val="auto"/>
                      <w:lang w:val="en-US" w:eastAsia="zh-CN"/>
                    </w:rPr>
                    <w:t>70</w:t>
                  </w:r>
                </w:p>
              </w:tc>
              <w:tc>
                <w:tcPr>
                  <w:tcW w:w="281" w:type="pct"/>
                  <w:shd w:val="clear" w:color="auto" w:fill="auto"/>
                  <w:vAlign w:val="center"/>
                </w:tcPr>
                <w:p w14:paraId="2C977838">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377" w:type="pct"/>
                  <w:vAlign w:val="center"/>
                </w:tcPr>
                <w:p w14:paraId="5946AC10">
                  <w:pPr>
                    <w:pStyle w:val="12"/>
                    <w:bidi w:val="0"/>
                    <w:jc w:val="center"/>
                    <w:rPr>
                      <w:rFonts w:hint="default" w:eastAsia="宋体"/>
                      <w:color w:val="auto"/>
                      <w:lang w:val="en-US" w:eastAsia="zh-CN"/>
                    </w:rPr>
                  </w:pPr>
                  <w:r>
                    <w:rPr>
                      <w:rFonts w:hint="eastAsia"/>
                      <w:color w:val="auto"/>
                      <w:lang w:val="en-US" w:eastAsia="zh-CN"/>
                    </w:rPr>
                    <w:t>82</w:t>
                  </w:r>
                </w:p>
              </w:tc>
              <w:tc>
                <w:tcPr>
                  <w:tcW w:w="281" w:type="pct"/>
                  <w:vMerge w:val="continue"/>
                  <w:vAlign w:val="center"/>
                </w:tcPr>
                <w:p w14:paraId="70E957E6">
                  <w:pPr>
                    <w:pStyle w:val="12"/>
                    <w:bidi w:val="0"/>
                    <w:jc w:val="center"/>
                    <w:rPr>
                      <w:color w:val="auto"/>
                    </w:rPr>
                  </w:pPr>
                </w:p>
              </w:tc>
              <w:tc>
                <w:tcPr>
                  <w:tcW w:w="201" w:type="pct"/>
                  <w:vAlign w:val="center"/>
                </w:tcPr>
                <w:p w14:paraId="467A88E7">
                  <w:pPr>
                    <w:pStyle w:val="12"/>
                    <w:bidi w:val="0"/>
                    <w:jc w:val="center"/>
                    <w:rPr>
                      <w:rFonts w:hint="default" w:eastAsia="宋体"/>
                      <w:color w:val="auto"/>
                      <w:lang w:val="en-US" w:eastAsia="zh-CN"/>
                    </w:rPr>
                  </w:pPr>
                  <w:r>
                    <w:rPr>
                      <w:rFonts w:hint="eastAsia"/>
                      <w:color w:val="auto"/>
                      <w:lang w:val="en-US" w:eastAsia="zh-CN"/>
                    </w:rPr>
                    <w:t>90</w:t>
                  </w:r>
                </w:p>
              </w:tc>
              <w:tc>
                <w:tcPr>
                  <w:tcW w:w="221" w:type="pct"/>
                  <w:vAlign w:val="center"/>
                </w:tcPr>
                <w:p w14:paraId="344C0C8A">
                  <w:pPr>
                    <w:pStyle w:val="12"/>
                    <w:bidi w:val="0"/>
                    <w:jc w:val="center"/>
                    <w:rPr>
                      <w:rFonts w:hint="default" w:eastAsia="宋体"/>
                      <w:color w:val="auto"/>
                      <w:lang w:val="en-US" w:eastAsia="zh-CN"/>
                    </w:rPr>
                  </w:pPr>
                  <w:r>
                    <w:rPr>
                      <w:rFonts w:hint="eastAsia"/>
                      <w:color w:val="auto"/>
                      <w:lang w:val="en-US" w:eastAsia="zh-CN"/>
                    </w:rPr>
                    <w:t>107</w:t>
                  </w:r>
                </w:p>
              </w:tc>
              <w:tc>
                <w:tcPr>
                  <w:tcW w:w="164" w:type="pct"/>
                  <w:vAlign w:val="center"/>
                </w:tcPr>
                <w:p w14:paraId="5FCE87BC">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3B4604F5">
                  <w:pPr>
                    <w:pStyle w:val="12"/>
                    <w:bidi w:val="0"/>
                    <w:jc w:val="center"/>
                    <w:rPr>
                      <w:rFonts w:hint="default" w:eastAsia="宋体"/>
                      <w:color w:val="auto"/>
                      <w:lang w:val="en-US" w:eastAsia="zh-CN"/>
                    </w:rPr>
                  </w:pPr>
                  <w:r>
                    <w:rPr>
                      <w:rFonts w:hint="eastAsia"/>
                      <w:color w:val="auto"/>
                      <w:lang w:val="en-US" w:eastAsia="zh-CN"/>
                    </w:rPr>
                    <w:t>13</w:t>
                  </w:r>
                </w:p>
              </w:tc>
              <w:tc>
                <w:tcPr>
                  <w:tcW w:w="461" w:type="pct"/>
                  <w:vAlign w:val="center"/>
                </w:tcPr>
                <w:p w14:paraId="0BF1941E">
                  <w:pPr>
                    <w:pStyle w:val="12"/>
                    <w:bidi w:val="0"/>
                    <w:jc w:val="center"/>
                    <w:rPr>
                      <w:rFonts w:hint="default" w:eastAsia="宋体"/>
                      <w:color w:val="auto"/>
                      <w:lang w:val="en-US" w:eastAsia="zh-CN"/>
                    </w:rPr>
                  </w:pPr>
                  <w:r>
                    <w:rPr>
                      <w:rFonts w:hint="eastAsia"/>
                      <w:color w:val="auto"/>
                      <w:lang w:val="en-US" w:eastAsia="zh-CN"/>
                    </w:rPr>
                    <w:t>60</w:t>
                  </w:r>
                </w:p>
              </w:tc>
              <w:tc>
                <w:tcPr>
                  <w:tcW w:w="284" w:type="pct"/>
                  <w:vAlign w:val="center"/>
                </w:tcPr>
                <w:p w14:paraId="541AF2CB">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2F38FC91">
                  <w:pPr>
                    <w:pStyle w:val="12"/>
                    <w:bidi w:val="0"/>
                    <w:ind w:firstLine="0" w:firstLineChars="0"/>
                    <w:jc w:val="center"/>
                    <w:rPr>
                      <w:color w:val="auto"/>
                    </w:rPr>
                  </w:pPr>
                  <w:r>
                    <w:rPr>
                      <w:rFonts w:hint="eastAsia"/>
                      <w:color w:val="auto"/>
                      <w:lang w:val="en-US" w:eastAsia="zh-CN"/>
                    </w:rPr>
                    <w:t>20</w:t>
                  </w:r>
                </w:p>
              </w:tc>
              <w:tc>
                <w:tcPr>
                  <w:tcW w:w="378" w:type="pct"/>
                  <w:vAlign w:val="center"/>
                </w:tcPr>
                <w:p w14:paraId="6947DBE6">
                  <w:pPr>
                    <w:pStyle w:val="12"/>
                    <w:bidi w:val="0"/>
                    <w:ind w:firstLine="0" w:firstLineChars="0"/>
                    <w:jc w:val="center"/>
                    <w:rPr>
                      <w:rFonts w:hint="default" w:eastAsia="宋体"/>
                      <w:color w:val="auto"/>
                      <w:lang w:val="en-US" w:eastAsia="zh-CN"/>
                    </w:rPr>
                  </w:pPr>
                  <w:r>
                    <w:rPr>
                      <w:rFonts w:hint="eastAsia"/>
                      <w:color w:val="auto"/>
                      <w:lang w:val="en-US" w:eastAsia="zh-CN"/>
                    </w:rPr>
                    <w:t>40</w:t>
                  </w:r>
                </w:p>
              </w:tc>
              <w:tc>
                <w:tcPr>
                  <w:tcW w:w="248" w:type="pct"/>
                  <w:vAlign w:val="center"/>
                </w:tcPr>
                <w:p w14:paraId="45253B53">
                  <w:pPr>
                    <w:pStyle w:val="12"/>
                    <w:bidi w:val="0"/>
                    <w:ind w:firstLine="0" w:firstLineChars="0"/>
                    <w:jc w:val="center"/>
                    <w:rPr>
                      <w:color w:val="auto"/>
                    </w:rPr>
                  </w:pPr>
                  <w:r>
                    <w:rPr>
                      <w:rFonts w:hint="eastAsia"/>
                      <w:color w:val="auto"/>
                      <w:lang w:val="en-US" w:eastAsia="zh-CN"/>
                    </w:rPr>
                    <w:t>1</w:t>
                  </w:r>
                </w:p>
              </w:tc>
            </w:tr>
            <w:tr w14:paraId="3AE61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shd w:val="clear" w:color="auto" w:fill="auto"/>
                  <w:vAlign w:val="center"/>
                </w:tcPr>
                <w:p w14:paraId="0FCCC472">
                  <w:pPr>
                    <w:pStyle w:val="12"/>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6</w:t>
                  </w:r>
                </w:p>
              </w:tc>
              <w:tc>
                <w:tcPr>
                  <w:tcW w:w="887" w:type="pct"/>
                  <w:shd w:val="clear" w:color="auto" w:fill="auto"/>
                  <w:vAlign w:val="center"/>
                </w:tcPr>
                <w:p w14:paraId="1F6E4CB4">
                  <w:pPr>
                    <w:pStyle w:val="12"/>
                    <w:bidi w:val="0"/>
                    <w:jc w:val="center"/>
                    <w:rPr>
                      <w:rFonts w:hint="default"/>
                      <w:color w:val="auto"/>
                      <w:lang w:val="en-US" w:eastAsia="zh-CN"/>
                    </w:rPr>
                  </w:pPr>
                  <w:r>
                    <w:rPr>
                      <w:rFonts w:hint="eastAsia"/>
                      <w:color w:val="auto"/>
                    </w:rPr>
                    <w:t>同步带</w:t>
                  </w:r>
                  <w:r>
                    <w:rPr>
                      <w:rFonts w:hint="eastAsia"/>
                      <w:color w:val="auto"/>
                      <w:lang w:val="en-US" w:eastAsia="zh-CN"/>
                    </w:rPr>
                    <w:t>板压机1</w:t>
                  </w:r>
                </w:p>
              </w:tc>
              <w:tc>
                <w:tcPr>
                  <w:tcW w:w="377" w:type="pct"/>
                  <w:vAlign w:val="center"/>
                </w:tcPr>
                <w:p w14:paraId="116D6F02">
                  <w:pPr>
                    <w:pStyle w:val="12"/>
                    <w:bidi w:val="0"/>
                    <w:jc w:val="center"/>
                    <w:rPr>
                      <w:rFonts w:hint="default" w:eastAsia="宋体"/>
                      <w:color w:val="auto"/>
                      <w:lang w:val="en-US" w:eastAsia="zh-CN"/>
                    </w:rPr>
                  </w:pPr>
                  <w:r>
                    <w:rPr>
                      <w:rFonts w:hint="eastAsia"/>
                      <w:color w:val="auto"/>
                      <w:lang w:val="en-US" w:eastAsia="zh-CN"/>
                    </w:rPr>
                    <w:t>70</w:t>
                  </w:r>
                </w:p>
              </w:tc>
              <w:tc>
                <w:tcPr>
                  <w:tcW w:w="281" w:type="pct"/>
                  <w:shd w:val="clear" w:color="auto" w:fill="auto"/>
                  <w:vAlign w:val="center"/>
                </w:tcPr>
                <w:p w14:paraId="6FD4BF59">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377" w:type="pct"/>
                  <w:vAlign w:val="center"/>
                </w:tcPr>
                <w:p w14:paraId="6CCDD8E3">
                  <w:pPr>
                    <w:pStyle w:val="12"/>
                    <w:bidi w:val="0"/>
                    <w:jc w:val="center"/>
                    <w:rPr>
                      <w:rFonts w:hint="default" w:eastAsia="宋体"/>
                      <w:color w:val="auto"/>
                      <w:lang w:val="en-US" w:eastAsia="zh-CN"/>
                    </w:rPr>
                  </w:pPr>
                  <w:r>
                    <w:rPr>
                      <w:rFonts w:hint="eastAsia"/>
                      <w:color w:val="auto"/>
                      <w:lang w:val="en-US" w:eastAsia="zh-CN"/>
                    </w:rPr>
                    <w:t>82</w:t>
                  </w:r>
                </w:p>
              </w:tc>
              <w:tc>
                <w:tcPr>
                  <w:tcW w:w="281" w:type="pct"/>
                  <w:vMerge w:val="continue"/>
                  <w:vAlign w:val="center"/>
                </w:tcPr>
                <w:p w14:paraId="153C9629">
                  <w:pPr>
                    <w:pStyle w:val="12"/>
                    <w:bidi w:val="0"/>
                    <w:jc w:val="center"/>
                    <w:rPr>
                      <w:color w:val="auto"/>
                    </w:rPr>
                  </w:pPr>
                </w:p>
              </w:tc>
              <w:tc>
                <w:tcPr>
                  <w:tcW w:w="201" w:type="pct"/>
                  <w:vAlign w:val="center"/>
                </w:tcPr>
                <w:p w14:paraId="3F37E93B">
                  <w:pPr>
                    <w:pStyle w:val="12"/>
                    <w:bidi w:val="0"/>
                    <w:jc w:val="center"/>
                    <w:rPr>
                      <w:rFonts w:hint="default" w:eastAsia="宋体"/>
                      <w:color w:val="auto"/>
                      <w:lang w:val="en-US" w:eastAsia="zh-CN"/>
                    </w:rPr>
                  </w:pPr>
                  <w:r>
                    <w:rPr>
                      <w:rFonts w:hint="eastAsia"/>
                      <w:color w:val="auto"/>
                      <w:lang w:val="en-US" w:eastAsia="zh-CN"/>
                    </w:rPr>
                    <w:t>101</w:t>
                  </w:r>
                </w:p>
              </w:tc>
              <w:tc>
                <w:tcPr>
                  <w:tcW w:w="221" w:type="pct"/>
                  <w:vAlign w:val="center"/>
                </w:tcPr>
                <w:p w14:paraId="52EF27D3">
                  <w:pPr>
                    <w:pStyle w:val="12"/>
                    <w:bidi w:val="0"/>
                    <w:jc w:val="center"/>
                    <w:rPr>
                      <w:rFonts w:hint="default" w:eastAsia="宋体"/>
                      <w:color w:val="auto"/>
                      <w:lang w:val="en-US" w:eastAsia="zh-CN"/>
                    </w:rPr>
                  </w:pPr>
                  <w:r>
                    <w:rPr>
                      <w:rFonts w:hint="eastAsia"/>
                      <w:color w:val="auto"/>
                      <w:lang w:val="en-US" w:eastAsia="zh-CN"/>
                    </w:rPr>
                    <w:t>112</w:t>
                  </w:r>
                </w:p>
              </w:tc>
              <w:tc>
                <w:tcPr>
                  <w:tcW w:w="164" w:type="pct"/>
                  <w:vAlign w:val="center"/>
                </w:tcPr>
                <w:p w14:paraId="0ED54A33">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7AD4F98B">
                  <w:pPr>
                    <w:pStyle w:val="12"/>
                    <w:bidi w:val="0"/>
                    <w:jc w:val="center"/>
                    <w:rPr>
                      <w:rFonts w:hint="default" w:eastAsia="宋体"/>
                      <w:color w:val="auto"/>
                      <w:lang w:val="en-US" w:eastAsia="zh-CN"/>
                    </w:rPr>
                  </w:pPr>
                  <w:r>
                    <w:rPr>
                      <w:rFonts w:hint="eastAsia"/>
                      <w:color w:val="auto"/>
                      <w:lang w:val="en-US" w:eastAsia="zh-CN"/>
                    </w:rPr>
                    <w:t>11</w:t>
                  </w:r>
                </w:p>
              </w:tc>
              <w:tc>
                <w:tcPr>
                  <w:tcW w:w="461" w:type="pct"/>
                  <w:vAlign w:val="center"/>
                </w:tcPr>
                <w:p w14:paraId="730EE694">
                  <w:pPr>
                    <w:pStyle w:val="12"/>
                    <w:bidi w:val="0"/>
                    <w:jc w:val="center"/>
                    <w:rPr>
                      <w:rFonts w:hint="default" w:eastAsia="宋体"/>
                      <w:color w:val="auto"/>
                      <w:lang w:val="en-US" w:eastAsia="zh-CN"/>
                    </w:rPr>
                  </w:pPr>
                  <w:r>
                    <w:rPr>
                      <w:rFonts w:hint="eastAsia"/>
                      <w:color w:val="auto"/>
                      <w:lang w:val="en-US" w:eastAsia="zh-CN"/>
                    </w:rPr>
                    <w:t>59</w:t>
                  </w:r>
                </w:p>
              </w:tc>
              <w:tc>
                <w:tcPr>
                  <w:tcW w:w="284" w:type="pct"/>
                  <w:vAlign w:val="center"/>
                </w:tcPr>
                <w:p w14:paraId="145085EA">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130D4D1A">
                  <w:pPr>
                    <w:pStyle w:val="12"/>
                    <w:bidi w:val="0"/>
                    <w:ind w:firstLine="0" w:firstLineChars="0"/>
                    <w:jc w:val="center"/>
                    <w:rPr>
                      <w:color w:val="auto"/>
                    </w:rPr>
                  </w:pPr>
                  <w:r>
                    <w:rPr>
                      <w:rFonts w:hint="eastAsia"/>
                      <w:color w:val="auto"/>
                      <w:lang w:val="en-US" w:eastAsia="zh-CN"/>
                    </w:rPr>
                    <w:t>20</w:t>
                  </w:r>
                </w:p>
              </w:tc>
              <w:tc>
                <w:tcPr>
                  <w:tcW w:w="378" w:type="pct"/>
                  <w:vAlign w:val="center"/>
                </w:tcPr>
                <w:p w14:paraId="1D0E5972">
                  <w:pPr>
                    <w:pStyle w:val="12"/>
                    <w:bidi w:val="0"/>
                    <w:ind w:firstLine="0" w:firstLineChars="0"/>
                    <w:jc w:val="center"/>
                    <w:rPr>
                      <w:rFonts w:hint="default" w:eastAsia="宋体"/>
                      <w:color w:val="auto"/>
                      <w:lang w:val="en-US" w:eastAsia="zh-CN"/>
                    </w:rPr>
                  </w:pPr>
                  <w:r>
                    <w:rPr>
                      <w:rFonts w:hint="eastAsia"/>
                      <w:color w:val="auto"/>
                      <w:lang w:val="en-US" w:eastAsia="zh-CN"/>
                    </w:rPr>
                    <w:t>39</w:t>
                  </w:r>
                </w:p>
              </w:tc>
              <w:tc>
                <w:tcPr>
                  <w:tcW w:w="248" w:type="pct"/>
                  <w:vAlign w:val="center"/>
                </w:tcPr>
                <w:p w14:paraId="763E6605">
                  <w:pPr>
                    <w:pStyle w:val="12"/>
                    <w:bidi w:val="0"/>
                    <w:ind w:firstLine="0" w:firstLineChars="0"/>
                    <w:jc w:val="center"/>
                    <w:rPr>
                      <w:color w:val="auto"/>
                    </w:rPr>
                  </w:pPr>
                  <w:r>
                    <w:rPr>
                      <w:rFonts w:hint="eastAsia"/>
                      <w:color w:val="auto"/>
                      <w:lang w:val="en-US" w:eastAsia="zh-CN"/>
                    </w:rPr>
                    <w:t>1</w:t>
                  </w:r>
                </w:p>
              </w:tc>
            </w:tr>
            <w:tr w14:paraId="579B3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shd w:val="clear" w:color="auto" w:fill="auto"/>
                  <w:vAlign w:val="center"/>
                </w:tcPr>
                <w:p w14:paraId="387D0FAD">
                  <w:pPr>
                    <w:pStyle w:val="12"/>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7</w:t>
                  </w:r>
                </w:p>
              </w:tc>
              <w:tc>
                <w:tcPr>
                  <w:tcW w:w="887" w:type="pct"/>
                  <w:shd w:val="clear" w:color="auto" w:fill="auto"/>
                  <w:vAlign w:val="center"/>
                </w:tcPr>
                <w:p w14:paraId="74740B97">
                  <w:pPr>
                    <w:pStyle w:val="12"/>
                    <w:bidi w:val="0"/>
                    <w:jc w:val="center"/>
                    <w:rPr>
                      <w:rFonts w:hint="default"/>
                      <w:color w:val="auto"/>
                      <w:lang w:val="en-US" w:eastAsia="zh-CN"/>
                    </w:rPr>
                  </w:pPr>
                  <w:r>
                    <w:rPr>
                      <w:rFonts w:hint="eastAsia"/>
                      <w:color w:val="auto"/>
                    </w:rPr>
                    <w:t>同步带</w:t>
                  </w:r>
                  <w:r>
                    <w:rPr>
                      <w:rFonts w:hint="eastAsia"/>
                      <w:color w:val="auto"/>
                      <w:lang w:val="en-US" w:eastAsia="zh-CN"/>
                    </w:rPr>
                    <w:t>板压机2</w:t>
                  </w:r>
                </w:p>
              </w:tc>
              <w:tc>
                <w:tcPr>
                  <w:tcW w:w="377" w:type="pct"/>
                  <w:vAlign w:val="center"/>
                </w:tcPr>
                <w:p w14:paraId="3141C4D8">
                  <w:pPr>
                    <w:pStyle w:val="12"/>
                    <w:bidi w:val="0"/>
                    <w:jc w:val="center"/>
                    <w:rPr>
                      <w:rFonts w:hint="default" w:eastAsia="宋体"/>
                      <w:color w:val="auto"/>
                      <w:lang w:val="en-US" w:eastAsia="zh-CN"/>
                    </w:rPr>
                  </w:pPr>
                  <w:r>
                    <w:rPr>
                      <w:rFonts w:hint="eastAsia"/>
                      <w:color w:val="auto"/>
                      <w:lang w:val="en-US" w:eastAsia="zh-CN"/>
                    </w:rPr>
                    <w:t>70</w:t>
                  </w:r>
                </w:p>
              </w:tc>
              <w:tc>
                <w:tcPr>
                  <w:tcW w:w="281" w:type="pct"/>
                  <w:shd w:val="clear" w:color="auto" w:fill="auto"/>
                  <w:vAlign w:val="center"/>
                </w:tcPr>
                <w:p w14:paraId="11F26B91">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5</w:t>
                  </w:r>
                </w:p>
              </w:tc>
              <w:tc>
                <w:tcPr>
                  <w:tcW w:w="377" w:type="pct"/>
                  <w:vAlign w:val="center"/>
                </w:tcPr>
                <w:p w14:paraId="2C2C7910">
                  <w:pPr>
                    <w:pStyle w:val="12"/>
                    <w:bidi w:val="0"/>
                    <w:jc w:val="center"/>
                    <w:rPr>
                      <w:rFonts w:hint="default" w:eastAsia="宋体"/>
                      <w:color w:val="auto"/>
                      <w:lang w:val="en-US" w:eastAsia="zh-CN"/>
                    </w:rPr>
                  </w:pPr>
                  <w:r>
                    <w:rPr>
                      <w:rFonts w:hint="eastAsia"/>
                      <w:color w:val="auto"/>
                      <w:lang w:val="en-US" w:eastAsia="zh-CN"/>
                    </w:rPr>
                    <w:t>82</w:t>
                  </w:r>
                </w:p>
              </w:tc>
              <w:tc>
                <w:tcPr>
                  <w:tcW w:w="281" w:type="pct"/>
                  <w:vMerge w:val="continue"/>
                  <w:vAlign w:val="center"/>
                </w:tcPr>
                <w:p w14:paraId="15E372DC">
                  <w:pPr>
                    <w:pStyle w:val="12"/>
                    <w:bidi w:val="0"/>
                    <w:jc w:val="center"/>
                    <w:rPr>
                      <w:color w:val="auto"/>
                    </w:rPr>
                  </w:pPr>
                </w:p>
              </w:tc>
              <w:tc>
                <w:tcPr>
                  <w:tcW w:w="201" w:type="pct"/>
                  <w:vAlign w:val="center"/>
                </w:tcPr>
                <w:p w14:paraId="2868C9F6">
                  <w:pPr>
                    <w:pStyle w:val="12"/>
                    <w:bidi w:val="0"/>
                    <w:jc w:val="center"/>
                    <w:rPr>
                      <w:rFonts w:hint="default" w:eastAsia="宋体"/>
                      <w:color w:val="auto"/>
                      <w:lang w:val="en-US" w:eastAsia="zh-CN"/>
                    </w:rPr>
                  </w:pPr>
                  <w:r>
                    <w:rPr>
                      <w:rFonts w:hint="eastAsia"/>
                      <w:color w:val="auto"/>
                      <w:lang w:val="en-US" w:eastAsia="zh-CN"/>
                    </w:rPr>
                    <w:t>104</w:t>
                  </w:r>
                </w:p>
              </w:tc>
              <w:tc>
                <w:tcPr>
                  <w:tcW w:w="221" w:type="pct"/>
                  <w:vAlign w:val="center"/>
                </w:tcPr>
                <w:p w14:paraId="68DE31D4">
                  <w:pPr>
                    <w:pStyle w:val="12"/>
                    <w:bidi w:val="0"/>
                    <w:jc w:val="center"/>
                    <w:rPr>
                      <w:rFonts w:hint="default" w:eastAsia="宋体"/>
                      <w:color w:val="auto"/>
                      <w:lang w:val="en-US" w:eastAsia="zh-CN"/>
                    </w:rPr>
                  </w:pPr>
                  <w:r>
                    <w:rPr>
                      <w:rFonts w:hint="eastAsia"/>
                      <w:color w:val="auto"/>
                      <w:lang w:val="en-US" w:eastAsia="zh-CN"/>
                    </w:rPr>
                    <w:t>106</w:t>
                  </w:r>
                </w:p>
              </w:tc>
              <w:tc>
                <w:tcPr>
                  <w:tcW w:w="164" w:type="pct"/>
                  <w:vAlign w:val="center"/>
                </w:tcPr>
                <w:p w14:paraId="5491C3C8">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6C9EA7CE">
                  <w:pPr>
                    <w:pStyle w:val="12"/>
                    <w:bidi w:val="0"/>
                    <w:jc w:val="center"/>
                    <w:rPr>
                      <w:rFonts w:hint="eastAsia" w:eastAsia="宋体"/>
                      <w:color w:val="auto"/>
                      <w:lang w:val="en-US" w:eastAsia="zh-CN"/>
                    </w:rPr>
                  </w:pPr>
                  <w:r>
                    <w:rPr>
                      <w:rFonts w:hint="eastAsia"/>
                      <w:color w:val="auto"/>
                      <w:lang w:val="en-US" w:eastAsia="zh-CN"/>
                    </w:rPr>
                    <w:t>5</w:t>
                  </w:r>
                </w:p>
              </w:tc>
              <w:tc>
                <w:tcPr>
                  <w:tcW w:w="461" w:type="pct"/>
                  <w:vAlign w:val="center"/>
                </w:tcPr>
                <w:p w14:paraId="18CC01F6">
                  <w:pPr>
                    <w:pStyle w:val="12"/>
                    <w:bidi w:val="0"/>
                    <w:jc w:val="center"/>
                    <w:rPr>
                      <w:rFonts w:hint="default" w:eastAsia="宋体"/>
                      <w:color w:val="auto"/>
                      <w:lang w:val="en-US" w:eastAsia="zh-CN"/>
                    </w:rPr>
                  </w:pPr>
                  <w:r>
                    <w:rPr>
                      <w:rFonts w:hint="eastAsia"/>
                      <w:color w:val="auto"/>
                      <w:lang w:val="en-US" w:eastAsia="zh-CN"/>
                    </w:rPr>
                    <w:t>66</w:t>
                  </w:r>
                </w:p>
              </w:tc>
              <w:tc>
                <w:tcPr>
                  <w:tcW w:w="284" w:type="pct"/>
                  <w:vAlign w:val="center"/>
                </w:tcPr>
                <w:p w14:paraId="4729C6AB">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56F76E29">
                  <w:pPr>
                    <w:pStyle w:val="12"/>
                    <w:bidi w:val="0"/>
                    <w:ind w:firstLine="0" w:firstLineChars="0"/>
                    <w:jc w:val="center"/>
                    <w:rPr>
                      <w:color w:val="auto"/>
                    </w:rPr>
                  </w:pPr>
                  <w:r>
                    <w:rPr>
                      <w:rFonts w:hint="eastAsia"/>
                      <w:color w:val="auto"/>
                      <w:lang w:val="en-US" w:eastAsia="zh-CN"/>
                    </w:rPr>
                    <w:t>20</w:t>
                  </w:r>
                </w:p>
              </w:tc>
              <w:tc>
                <w:tcPr>
                  <w:tcW w:w="378" w:type="pct"/>
                  <w:vAlign w:val="center"/>
                </w:tcPr>
                <w:p w14:paraId="79052071">
                  <w:pPr>
                    <w:pStyle w:val="12"/>
                    <w:bidi w:val="0"/>
                    <w:ind w:firstLine="0" w:firstLineChars="0"/>
                    <w:jc w:val="center"/>
                    <w:rPr>
                      <w:rFonts w:hint="default" w:eastAsia="宋体"/>
                      <w:color w:val="auto"/>
                      <w:lang w:val="en-US" w:eastAsia="zh-CN"/>
                    </w:rPr>
                  </w:pPr>
                  <w:r>
                    <w:rPr>
                      <w:rFonts w:hint="eastAsia"/>
                      <w:color w:val="auto"/>
                      <w:lang w:val="en-US" w:eastAsia="zh-CN"/>
                    </w:rPr>
                    <w:t>46</w:t>
                  </w:r>
                </w:p>
              </w:tc>
              <w:tc>
                <w:tcPr>
                  <w:tcW w:w="248" w:type="pct"/>
                  <w:vAlign w:val="center"/>
                </w:tcPr>
                <w:p w14:paraId="1C45ED9D">
                  <w:pPr>
                    <w:pStyle w:val="12"/>
                    <w:bidi w:val="0"/>
                    <w:ind w:firstLine="0" w:firstLineChars="0"/>
                    <w:jc w:val="center"/>
                    <w:rPr>
                      <w:color w:val="auto"/>
                    </w:rPr>
                  </w:pPr>
                  <w:r>
                    <w:rPr>
                      <w:rFonts w:hint="eastAsia"/>
                      <w:color w:val="auto"/>
                      <w:lang w:val="en-US" w:eastAsia="zh-CN"/>
                    </w:rPr>
                    <w:t>1</w:t>
                  </w:r>
                </w:p>
              </w:tc>
            </w:tr>
            <w:tr w14:paraId="3985C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shd w:val="clear" w:color="auto" w:fill="auto"/>
                  <w:vAlign w:val="center"/>
                </w:tcPr>
                <w:p w14:paraId="3308CC46">
                  <w:pPr>
                    <w:pStyle w:val="12"/>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w:t>
                  </w:r>
                </w:p>
              </w:tc>
              <w:tc>
                <w:tcPr>
                  <w:tcW w:w="887" w:type="pct"/>
                  <w:shd w:val="clear" w:color="auto" w:fill="auto"/>
                  <w:vAlign w:val="center"/>
                </w:tcPr>
                <w:p w14:paraId="5BEAE204">
                  <w:pPr>
                    <w:pStyle w:val="12"/>
                    <w:bidi w:val="0"/>
                    <w:jc w:val="center"/>
                    <w:rPr>
                      <w:rFonts w:hint="eastAsia"/>
                      <w:color w:val="auto"/>
                      <w:lang w:val="en-US" w:eastAsia="zh-CN"/>
                    </w:rPr>
                  </w:pPr>
                  <w:r>
                    <w:rPr>
                      <w:rFonts w:hint="eastAsia"/>
                      <w:color w:val="auto"/>
                    </w:rPr>
                    <w:t>同步带分切机</w:t>
                  </w:r>
                </w:p>
              </w:tc>
              <w:tc>
                <w:tcPr>
                  <w:tcW w:w="377" w:type="pct"/>
                  <w:vAlign w:val="center"/>
                </w:tcPr>
                <w:p w14:paraId="1F304330">
                  <w:pPr>
                    <w:pStyle w:val="12"/>
                    <w:bidi w:val="0"/>
                    <w:jc w:val="center"/>
                    <w:rPr>
                      <w:rFonts w:hint="default" w:eastAsia="宋体"/>
                      <w:color w:val="auto"/>
                      <w:lang w:val="en-US" w:eastAsia="zh-CN"/>
                    </w:rPr>
                  </w:pPr>
                  <w:r>
                    <w:rPr>
                      <w:rFonts w:hint="eastAsia"/>
                      <w:color w:val="auto"/>
                      <w:lang w:val="en-US" w:eastAsia="zh-CN"/>
                    </w:rPr>
                    <w:t>70</w:t>
                  </w:r>
                </w:p>
              </w:tc>
              <w:tc>
                <w:tcPr>
                  <w:tcW w:w="281" w:type="pct"/>
                  <w:shd w:val="clear" w:color="auto" w:fill="auto"/>
                  <w:vAlign w:val="center"/>
                </w:tcPr>
                <w:p w14:paraId="7699F489">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377" w:type="pct"/>
                  <w:vAlign w:val="center"/>
                </w:tcPr>
                <w:p w14:paraId="6D2AB736">
                  <w:pPr>
                    <w:pStyle w:val="12"/>
                    <w:bidi w:val="0"/>
                    <w:jc w:val="center"/>
                    <w:rPr>
                      <w:rFonts w:hint="default" w:eastAsia="宋体"/>
                      <w:color w:val="auto"/>
                      <w:lang w:val="en-US" w:eastAsia="zh-CN"/>
                    </w:rPr>
                  </w:pPr>
                  <w:r>
                    <w:rPr>
                      <w:rFonts w:hint="eastAsia"/>
                      <w:color w:val="auto"/>
                      <w:lang w:val="en-US" w:eastAsia="zh-CN"/>
                    </w:rPr>
                    <w:t>82</w:t>
                  </w:r>
                </w:p>
              </w:tc>
              <w:tc>
                <w:tcPr>
                  <w:tcW w:w="281" w:type="pct"/>
                  <w:vMerge w:val="continue"/>
                  <w:vAlign w:val="center"/>
                </w:tcPr>
                <w:p w14:paraId="52C8D39B">
                  <w:pPr>
                    <w:pStyle w:val="12"/>
                    <w:bidi w:val="0"/>
                    <w:jc w:val="center"/>
                    <w:rPr>
                      <w:color w:val="auto"/>
                    </w:rPr>
                  </w:pPr>
                </w:p>
              </w:tc>
              <w:tc>
                <w:tcPr>
                  <w:tcW w:w="201" w:type="pct"/>
                  <w:vAlign w:val="center"/>
                </w:tcPr>
                <w:p w14:paraId="25039AD8">
                  <w:pPr>
                    <w:pStyle w:val="12"/>
                    <w:bidi w:val="0"/>
                    <w:jc w:val="center"/>
                    <w:rPr>
                      <w:rFonts w:hint="default" w:eastAsia="宋体"/>
                      <w:color w:val="auto"/>
                      <w:lang w:val="en-US" w:eastAsia="zh-CN"/>
                    </w:rPr>
                  </w:pPr>
                  <w:r>
                    <w:rPr>
                      <w:rFonts w:hint="eastAsia"/>
                      <w:color w:val="auto"/>
                      <w:lang w:val="en-US" w:eastAsia="zh-CN"/>
                    </w:rPr>
                    <w:t>112</w:t>
                  </w:r>
                </w:p>
              </w:tc>
              <w:tc>
                <w:tcPr>
                  <w:tcW w:w="221" w:type="pct"/>
                  <w:vAlign w:val="center"/>
                </w:tcPr>
                <w:p w14:paraId="541D8DC8">
                  <w:pPr>
                    <w:pStyle w:val="12"/>
                    <w:bidi w:val="0"/>
                    <w:jc w:val="center"/>
                    <w:rPr>
                      <w:rFonts w:hint="default" w:eastAsia="宋体"/>
                      <w:color w:val="auto"/>
                      <w:lang w:val="en-US" w:eastAsia="zh-CN"/>
                    </w:rPr>
                  </w:pPr>
                  <w:r>
                    <w:rPr>
                      <w:rFonts w:hint="eastAsia"/>
                      <w:color w:val="auto"/>
                      <w:lang w:val="en-US" w:eastAsia="zh-CN"/>
                    </w:rPr>
                    <w:t>118</w:t>
                  </w:r>
                </w:p>
              </w:tc>
              <w:tc>
                <w:tcPr>
                  <w:tcW w:w="164" w:type="pct"/>
                  <w:vAlign w:val="center"/>
                </w:tcPr>
                <w:p w14:paraId="508CC386">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57ACABE6">
                  <w:pPr>
                    <w:pStyle w:val="12"/>
                    <w:bidi w:val="0"/>
                    <w:jc w:val="center"/>
                    <w:rPr>
                      <w:rFonts w:hint="eastAsia" w:eastAsia="宋体"/>
                      <w:color w:val="auto"/>
                      <w:lang w:val="en-US" w:eastAsia="zh-CN"/>
                    </w:rPr>
                  </w:pPr>
                  <w:r>
                    <w:rPr>
                      <w:rFonts w:hint="eastAsia"/>
                      <w:color w:val="auto"/>
                      <w:lang w:val="en-US" w:eastAsia="zh-CN"/>
                    </w:rPr>
                    <w:t>8</w:t>
                  </w:r>
                </w:p>
              </w:tc>
              <w:tc>
                <w:tcPr>
                  <w:tcW w:w="461" w:type="pct"/>
                  <w:vAlign w:val="center"/>
                </w:tcPr>
                <w:p w14:paraId="1E01555E">
                  <w:pPr>
                    <w:pStyle w:val="12"/>
                    <w:bidi w:val="0"/>
                    <w:jc w:val="center"/>
                    <w:rPr>
                      <w:rFonts w:hint="default" w:eastAsia="宋体"/>
                      <w:color w:val="auto"/>
                      <w:lang w:val="en-US" w:eastAsia="zh-CN"/>
                    </w:rPr>
                  </w:pPr>
                  <w:r>
                    <w:rPr>
                      <w:rFonts w:hint="eastAsia"/>
                      <w:color w:val="auto"/>
                      <w:lang w:val="en-US" w:eastAsia="zh-CN"/>
                    </w:rPr>
                    <w:t>64</w:t>
                  </w:r>
                </w:p>
              </w:tc>
              <w:tc>
                <w:tcPr>
                  <w:tcW w:w="284" w:type="pct"/>
                  <w:vAlign w:val="center"/>
                </w:tcPr>
                <w:p w14:paraId="5333CB0A">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4605DABC">
                  <w:pPr>
                    <w:pStyle w:val="12"/>
                    <w:bidi w:val="0"/>
                    <w:ind w:firstLine="0" w:firstLineChars="0"/>
                    <w:jc w:val="center"/>
                    <w:rPr>
                      <w:color w:val="auto"/>
                    </w:rPr>
                  </w:pPr>
                  <w:r>
                    <w:rPr>
                      <w:rFonts w:hint="eastAsia"/>
                      <w:color w:val="auto"/>
                      <w:lang w:val="en-US" w:eastAsia="zh-CN"/>
                    </w:rPr>
                    <w:t>20</w:t>
                  </w:r>
                </w:p>
              </w:tc>
              <w:tc>
                <w:tcPr>
                  <w:tcW w:w="378" w:type="pct"/>
                  <w:vAlign w:val="center"/>
                </w:tcPr>
                <w:p w14:paraId="07FD1D0E">
                  <w:pPr>
                    <w:pStyle w:val="12"/>
                    <w:bidi w:val="0"/>
                    <w:ind w:firstLine="0" w:firstLineChars="0"/>
                    <w:jc w:val="center"/>
                    <w:rPr>
                      <w:rFonts w:hint="default" w:eastAsia="宋体"/>
                      <w:color w:val="auto"/>
                      <w:lang w:val="en-US" w:eastAsia="zh-CN"/>
                    </w:rPr>
                  </w:pPr>
                  <w:r>
                    <w:rPr>
                      <w:rFonts w:hint="eastAsia"/>
                      <w:color w:val="auto"/>
                      <w:lang w:val="en-US" w:eastAsia="zh-CN"/>
                    </w:rPr>
                    <w:t>44</w:t>
                  </w:r>
                </w:p>
              </w:tc>
              <w:tc>
                <w:tcPr>
                  <w:tcW w:w="248" w:type="pct"/>
                  <w:vAlign w:val="center"/>
                </w:tcPr>
                <w:p w14:paraId="72A0B5AD">
                  <w:pPr>
                    <w:pStyle w:val="12"/>
                    <w:bidi w:val="0"/>
                    <w:ind w:firstLine="0" w:firstLineChars="0"/>
                    <w:jc w:val="center"/>
                    <w:rPr>
                      <w:color w:val="auto"/>
                    </w:rPr>
                  </w:pPr>
                  <w:r>
                    <w:rPr>
                      <w:rFonts w:hint="eastAsia"/>
                      <w:color w:val="auto"/>
                      <w:lang w:val="en-US" w:eastAsia="zh-CN"/>
                    </w:rPr>
                    <w:t>1</w:t>
                  </w:r>
                </w:p>
              </w:tc>
            </w:tr>
            <w:tr w14:paraId="32B5A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shd w:val="clear" w:color="auto" w:fill="auto"/>
                  <w:vAlign w:val="center"/>
                </w:tcPr>
                <w:p w14:paraId="05A735C7">
                  <w:pPr>
                    <w:pStyle w:val="12"/>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9</w:t>
                  </w:r>
                </w:p>
              </w:tc>
              <w:tc>
                <w:tcPr>
                  <w:tcW w:w="887" w:type="pct"/>
                  <w:shd w:val="clear" w:color="auto" w:fill="auto"/>
                  <w:vAlign w:val="center"/>
                </w:tcPr>
                <w:p w14:paraId="547340FA">
                  <w:pPr>
                    <w:pStyle w:val="12"/>
                    <w:bidi w:val="0"/>
                    <w:jc w:val="center"/>
                    <w:rPr>
                      <w:rFonts w:hint="eastAsia"/>
                      <w:color w:val="auto"/>
                      <w:lang w:val="en-US" w:eastAsia="zh-CN"/>
                    </w:rPr>
                  </w:pPr>
                  <w:r>
                    <w:rPr>
                      <w:rFonts w:hint="eastAsia"/>
                      <w:color w:val="auto"/>
                    </w:rPr>
                    <w:t>同步带接驳机</w:t>
                  </w:r>
                </w:p>
              </w:tc>
              <w:tc>
                <w:tcPr>
                  <w:tcW w:w="377" w:type="pct"/>
                  <w:vAlign w:val="center"/>
                </w:tcPr>
                <w:p w14:paraId="36DF26DE">
                  <w:pPr>
                    <w:pStyle w:val="12"/>
                    <w:bidi w:val="0"/>
                    <w:jc w:val="center"/>
                    <w:rPr>
                      <w:rFonts w:hint="default" w:eastAsia="宋体"/>
                      <w:color w:val="auto"/>
                      <w:lang w:val="en-US" w:eastAsia="zh-CN"/>
                    </w:rPr>
                  </w:pPr>
                  <w:r>
                    <w:rPr>
                      <w:rFonts w:hint="eastAsia"/>
                      <w:color w:val="auto"/>
                      <w:lang w:val="en-US" w:eastAsia="zh-CN"/>
                    </w:rPr>
                    <w:t>70</w:t>
                  </w:r>
                </w:p>
              </w:tc>
              <w:tc>
                <w:tcPr>
                  <w:tcW w:w="281" w:type="pct"/>
                  <w:shd w:val="clear" w:color="auto" w:fill="auto"/>
                  <w:vAlign w:val="center"/>
                </w:tcPr>
                <w:p w14:paraId="247A703A">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20</w:t>
                  </w:r>
                </w:p>
              </w:tc>
              <w:tc>
                <w:tcPr>
                  <w:tcW w:w="377" w:type="pct"/>
                  <w:vAlign w:val="center"/>
                </w:tcPr>
                <w:p w14:paraId="3AB8AC7C">
                  <w:pPr>
                    <w:pStyle w:val="12"/>
                    <w:bidi w:val="0"/>
                    <w:jc w:val="center"/>
                    <w:rPr>
                      <w:rFonts w:hint="default" w:eastAsia="宋体"/>
                      <w:color w:val="auto"/>
                      <w:lang w:val="en-US" w:eastAsia="zh-CN"/>
                    </w:rPr>
                  </w:pPr>
                  <w:r>
                    <w:rPr>
                      <w:rFonts w:hint="eastAsia"/>
                      <w:color w:val="auto"/>
                      <w:lang w:val="en-US" w:eastAsia="zh-CN"/>
                    </w:rPr>
                    <w:t>83</w:t>
                  </w:r>
                </w:p>
              </w:tc>
              <w:tc>
                <w:tcPr>
                  <w:tcW w:w="281" w:type="pct"/>
                  <w:vMerge w:val="continue"/>
                  <w:vAlign w:val="center"/>
                </w:tcPr>
                <w:p w14:paraId="1C423779">
                  <w:pPr>
                    <w:pStyle w:val="12"/>
                    <w:bidi w:val="0"/>
                    <w:jc w:val="center"/>
                    <w:rPr>
                      <w:color w:val="auto"/>
                    </w:rPr>
                  </w:pPr>
                </w:p>
              </w:tc>
              <w:tc>
                <w:tcPr>
                  <w:tcW w:w="201" w:type="pct"/>
                  <w:vAlign w:val="center"/>
                </w:tcPr>
                <w:p w14:paraId="3E1BCF7C">
                  <w:pPr>
                    <w:pStyle w:val="12"/>
                    <w:bidi w:val="0"/>
                    <w:jc w:val="center"/>
                    <w:rPr>
                      <w:rFonts w:hint="default" w:eastAsia="宋体"/>
                      <w:color w:val="auto"/>
                      <w:lang w:val="en-US" w:eastAsia="zh-CN"/>
                    </w:rPr>
                  </w:pPr>
                  <w:r>
                    <w:rPr>
                      <w:rFonts w:hint="eastAsia"/>
                      <w:color w:val="auto"/>
                      <w:lang w:val="en-US" w:eastAsia="zh-CN"/>
                    </w:rPr>
                    <w:t>113</w:t>
                  </w:r>
                </w:p>
              </w:tc>
              <w:tc>
                <w:tcPr>
                  <w:tcW w:w="221" w:type="pct"/>
                  <w:vAlign w:val="center"/>
                </w:tcPr>
                <w:p w14:paraId="0CFAAD58">
                  <w:pPr>
                    <w:pStyle w:val="12"/>
                    <w:bidi w:val="0"/>
                    <w:jc w:val="center"/>
                    <w:rPr>
                      <w:rFonts w:hint="default" w:eastAsia="宋体"/>
                      <w:color w:val="auto"/>
                      <w:lang w:val="en-US" w:eastAsia="zh-CN"/>
                    </w:rPr>
                  </w:pPr>
                  <w:r>
                    <w:rPr>
                      <w:rFonts w:hint="eastAsia"/>
                      <w:color w:val="auto"/>
                      <w:lang w:val="en-US" w:eastAsia="zh-CN"/>
                    </w:rPr>
                    <w:t>124</w:t>
                  </w:r>
                </w:p>
              </w:tc>
              <w:tc>
                <w:tcPr>
                  <w:tcW w:w="164" w:type="pct"/>
                  <w:vAlign w:val="center"/>
                </w:tcPr>
                <w:p w14:paraId="5BB1B3CC">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37B9474F">
                  <w:pPr>
                    <w:pStyle w:val="12"/>
                    <w:bidi w:val="0"/>
                    <w:jc w:val="center"/>
                    <w:rPr>
                      <w:rFonts w:hint="default" w:eastAsia="宋体"/>
                      <w:color w:val="auto"/>
                      <w:lang w:val="en-US" w:eastAsia="zh-CN"/>
                    </w:rPr>
                  </w:pPr>
                  <w:r>
                    <w:rPr>
                      <w:rFonts w:hint="eastAsia"/>
                      <w:color w:val="auto"/>
                      <w:lang w:val="en-US" w:eastAsia="zh-CN"/>
                    </w:rPr>
                    <w:t>12</w:t>
                  </w:r>
                </w:p>
              </w:tc>
              <w:tc>
                <w:tcPr>
                  <w:tcW w:w="461" w:type="pct"/>
                  <w:vAlign w:val="center"/>
                </w:tcPr>
                <w:p w14:paraId="6C6577D3">
                  <w:pPr>
                    <w:pStyle w:val="12"/>
                    <w:bidi w:val="0"/>
                    <w:jc w:val="center"/>
                    <w:rPr>
                      <w:rFonts w:hint="default" w:eastAsia="宋体"/>
                      <w:color w:val="auto"/>
                      <w:lang w:val="en-US" w:eastAsia="zh-CN"/>
                    </w:rPr>
                  </w:pPr>
                  <w:r>
                    <w:rPr>
                      <w:rFonts w:hint="eastAsia"/>
                      <w:color w:val="auto"/>
                      <w:lang w:val="en-US" w:eastAsia="zh-CN"/>
                    </w:rPr>
                    <w:t>61</w:t>
                  </w:r>
                </w:p>
              </w:tc>
              <w:tc>
                <w:tcPr>
                  <w:tcW w:w="284" w:type="pct"/>
                  <w:vAlign w:val="center"/>
                </w:tcPr>
                <w:p w14:paraId="04DE9D74">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15B8A22D">
                  <w:pPr>
                    <w:pStyle w:val="12"/>
                    <w:bidi w:val="0"/>
                    <w:ind w:firstLine="0" w:firstLineChars="0"/>
                    <w:jc w:val="center"/>
                    <w:rPr>
                      <w:color w:val="auto"/>
                    </w:rPr>
                  </w:pPr>
                  <w:r>
                    <w:rPr>
                      <w:rFonts w:hint="eastAsia"/>
                      <w:color w:val="auto"/>
                      <w:lang w:val="en-US" w:eastAsia="zh-CN"/>
                    </w:rPr>
                    <w:t>20</w:t>
                  </w:r>
                </w:p>
              </w:tc>
              <w:tc>
                <w:tcPr>
                  <w:tcW w:w="378" w:type="pct"/>
                  <w:vAlign w:val="center"/>
                </w:tcPr>
                <w:p w14:paraId="5633B6C5">
                  <w:pPr>
                    <w:pStyle w:val="12"/>
                    <w:bidi w:val="0"/>
                    <w:ind w:firstLine="0" w:firstLineChars="0"/>
                    <w:jc w:val="center"/>
                    <w:rPr>
                      <w:rFonts w:hint="default" w:eastAsia="宋体"/>
                      <w:color w:val="auto"/>
                      <w:lang w:val="en-US" w:eastAsia="zh-CN"/>
                    </w:rPr>
                  </w:pPr>
                  <w:r>
                    <w:rPr>
                      <w:rFonts w:hint="eastAsia"/>
                      <w:color w:val="auto"/>
                      <w:lang w:val="en-US" w:eastAsia="zh-CN"/>
                    </w:rPr>
                    <w:t>41</w:t>
                  </w:r>
                </w:p>
              </w:tc>
              <w:tc>
                <w:tcPr>
                  <w:tcW w:w="248" w:type="pct"/>
                  <w:vAlign w:val="center"/>
                </w:tcPr>
                <w:p w14:paraId="643CBF69">
                  <w:pPr>
                    <w:pStyle w:val="12"/>
                    <w:bidi w:val="0"/>
                    <w:ind w:firstLine="0" w:firstLineChars="0"/>
                    <w:jc w:val="center"/>
                    <w:rPr>
                      <w:color w:val="auto"/>
                    </w:rPr>
                  </w:pPr>
                  <w:r>
                    <w:rPr>
                      <w:rFonts w:hint="eastAsia"/>
                      <w:color w:val="auto"/>
                      <w:lang w:val="en-US" w:eastAsia="zh-CN"/>
                    </w:rPr>
                    <w:t>1</w:t>
                  </w:r>
                </w:p>
              </w:tc>
            </w:tr>
            <w:tr w14:paraId="7D42E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shd w:val="clear" w:color="auto" w:fill="auto"/>
                  <w:vAlign w:val="center"/>
                </w:tcPr>
                <w:p w14:paraId="759B089F">
                  <w:pPr>
                    <w:pStyle w:val="12"/>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w:t>
                  </w:r>
                </w:p>
              </w:tc>
              <w:tc>
                <w:tcPr>
                  <w:tcW w:w="887" w:type="pct"/>
                  <w:shd w:val="clear" w:color="auto" w:fill="auto"/>
                  <w:vAlign w:val="center"/>
                </w:tcPr>
                <w:p w14:paraId="090E00DA">
                  <w:pPr>
                    <w:pStyle w:val="12"/>
                    <w:bidi w:val="0"/>
                    <w:jc w:val="center"/>
                    <w:rPr>
                      <w:rFonts w:hint="eastAsia"/>
                      <w:color w:val="auto"/>
                      <w:lang w:val="en-US" w:eastAsia="zh-CN"/>
                    </w:rPr>
                  </w:pPr>
                  <w:r>
                    <w:rPr>
                      <w:rFonts w:hint="eastAsia"/>
                      <w:color w:val="auto"/>
                      <w:lang w:val="en-US" w:eastAsia="zh-CN"/>
                    </w:rPr>
                    <w:t>热风烘箱</w:t>
                  </w:r>
                </w:p>
              </w:tc>
              <w:tc>
                <w:tcPr>
                  <w:tcW w:w="377" w:type="pct"/>
                  <w:vAlign w:val="center"/>
                </w:tcPr>
                <w:p w14:paraId="7D6A9191">
                  <w:pPr>
                    <w:pStyle w:val="12"/>
                    <w:bidi w:val="0"/>
                    <w:jc w:val="center"/>
                    <w:rPr>
                      <w:rFonts w:hint="default" w:eastAsia="宋体"/>
                      <w:color w:val="auto"/>
                      <w:lang w:val="en-US" w:eastAsia="zh-CN"/>
                    </w:rPr>
                  </w:pPr>
                  <w:r>
                    <w:rPr>
                      <w:rFonts w:hint="eastAsia"/>
                      <w:color w:val="auto"/>
                      <w:lang w:val="en-US" w:eastAsia="zh-CN"/>
                    </w:rPr>
                    <w:t>70</w:t>
                  </w:r>
                </w:p>
              </w:tc>
              <w:tc>
                <w:tcPr>
                  <w:tcW w:w="281" w:type="pct"/>
                  <w:shd w:val="clear" w:color="auto" w:fill="auto"/>
                  <w:vAlign w:val="center"/>
                </w:tcPr>
                <w:p w14:paraId="082B2E3D">
                  <w:pPr>
                    <w:pStyle w:val="12"/>
                    <w:widowControl w:val="0"/>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377" w:type="pct"/>
                  <w:vAlign w:val="center"/>
                </w:tcPr>
                <w:p w14:paraId="4911681B">
                  <w:pPr>
                    <w:pStyle w:val="12"/>
                    <w:bidi w:val="0"/>
                    <w:jc w:val="center"/>
                    <w:rPr>
                      <w:rFonts w:hint="default" w:eastAsia="宋体"/>
                      <w:color w:val="auto"/>
                      <w:lang w:val="en-US" w:eastAsia="zh-CN"/>
                    </w:rPr>
                  </w:pPr>
                  <w:r>
                    <w:rPr>
                      <w:rFonts w:hint="eastAsia"/>
                      <w:color w:val="auto"/>
                      <w:lang w:val="en-US" w:eastAsia="zh-CN"/>
                    </w:rPr>
                    <w:t>82</w:t>
                  </w:r>
                </w:p>
              </w:tc>
              <w:tc>
                <w:tcPr>
                  <w:tcW w:w="281" w:type="pct"/>
                  <w:vMerge w:val="continue"/>
                  <w:vAlign w:val="center"/>
                </w:tcPr>
                <w:p w14:paraId="5A3D101F">
                  <w:pPr>
                    <w:pStyle w:val="12"/>
                    <w:bidi w:val="0"/>
                    <w:jc w:val="center"/>
                    <w:rPr>
                      <w:color w:val="auto"/>
                    </w:rPr>
                  </w:pPr>
                </w:p>
              </w:tc>
              <w:tc>
                <w:tcPr>
                  <w:tcW w:w="201" w:type="pct"/>
                  <w:vAlign w:val="center"/>
                </w:tcPr>
                <w:p w14:paraId="6B7F417E">
                  <w:pPr>
                    <w:pStyle w:val="12"/>
                    <w:bidi w:val="0"/>
                    <w:jc w:val="center"/>
                    <w:rPr>
                      <w:rFonts w:hint="default" w:eastAsia="宋体"/>
                      <w:color w:val="auto"/>
                      <w:lang w:val="en-US" w:eastAsia="zh-CN"/>
                    </w:rPr>
                  </w:pPr>
                  <w:r>
                    <w:rPr>
                      <w:rFonts w:hint="eastAsia"/>
                      <w:color w:val="auto"/>
                      <w:lang w:val="en-US" w:eastAsia="zh-CN"/>
                    </w:rPr>
                    <w:t>85</w:t>
                  </w:r>
                </w:p>
              </w:tc>
              <w:tc>
                <w:tcPr>
                  <w:tcW w:w="221" w:type="pct"/>
                  <w:vAlign w:val="center"/>
                </w:tcPr>
                <w:p w14:paraId="4143D8DE">
                  <w:pPr>
                    <w:pStyle w:val="12"/>
                    <w:bidi w:val="0"/>
                    <w:jc w:val="center"/>
                    <w:rPr>
                      <w:rFonts w:hint="default" w:eastAsia="宋体"/>
                      <w:color w:val="auto"/>
                      <w:lang w:val="en-US" w:eastAsia="zh-CN"/>
                    </w:rPr>
                  </w:pPr>
                  <w:r>
                    <w:rPr>
                      <w:rFonts w:hint="eastAsia"/>
                      <w:color w:val="auto"/>
                      <w:lang w:val="en-US" w:eastAsia="zh-CN"/>
                    </w:rPr>
                    <w:t>123</w:t>
                  </w:r>
                </w:p>
              </w:tc>
              <w:tc>
                <w:tcPr>
                  <w:tcW w:w="164" w:type="pct"/>
                  <w:vAlign w:val="center"/>
                </w:tcPr>
                <w:p w14:paraId="0E9FE151">
                  <w:pPr>
                    <w:pStyle w:val="12"/>
                    <w:bidi w:val="0"/>
                    <w:jc w:val="center"/>
                    <w:rPr>
                      <w:rFonts w:hint="eastAsia" w:eastAsia="宋体"/>
                      <w:color w:val="auto"/>
                      <w:lang w:val="en-US" w:eastAsia="zh-CN"/>
                    </w:rPr>
                  </w:pPr>
                  <w:r>
                    <w:rPr>
                      <w:rFonts w:hint="eastAsia"/>
                      <w:color w:val="auto"/>
                      <w:lang w:val="en-US" w:eastAsia="zh-CN"/>
                    </w:rPr>
                    <w:t>1</w:t>
                  </w:r>
                </w:p>
              </w:tc>
              <w:tc>
                <w:tcPr>
                  <w:tcW w:w="255" w:type="pct"/>
                  <w:vAlign w:val="center"/>
                </w:tcPr>
                <w:p w14:paraId="11656A04">
                  <w:pPr>
                    <w:pStyle w:val="12"/>
                    <w:bidi w:val="0"/>
                    <w:jc w:val="center"/>
                    <w:rPr>
                      <w:rFonts w:hint="default" w:eastAsia="宋体"/>
                      <w:color w:val="auto"/>
                      <w:lang w:val="en-US" w:eastAsia="zh-CN"/>
                    </w:rPr>
                  </w:pPr>
                  <w:r>
                    <w:rPr>
                      <w:rFonts w:hint="eastAsia"/>
                      <w:color w:val="auto"/>
                      <w:lang w:val="en-US" w:eastAsia="zh-CN"/>
                    </w:rPr>
                    <w:t>22</w:t>
                  </w:r>
                </w:p>
              </w:tc>
              <w:tc>
                <w:tcPr>
                  <w:tcW w:w="461" w:type="pct"/>
                  <w:vAlign w:val="center"/>
                </w:tcPr>
                <w:p w14:paraId="08AF4AEF">
                  <w:pPr>
                    <w:pStyle w:val="12"/>
                    <w:bidi w:val="0"/>
                    <w:jc w:val="center"/>
                    <w:rPr>
                      <w:rFonts w:hint="default" w:eastAsia="宋体"/>
                      <w:color w:val="auto"/>
                      <w:lang w:val="en-US" w:eastAsia="zh-CN"/>
                    </w:rPr>
                  </w:pPr>
                  <w:r>
                    <w:rPr>
                      <w:rFonts w:hint="eastAsia"/>
                      <w:color w:val="auto"/>
                      <w:lang w:val="en-US" w:eastAsia="zh-CN"/>
                    </w:rPr>
                    <w:t>55</w:t>
                  </w:r>
                </w:p>
              </w:tc>
              <w:tc>
                <w:tcPr>
                  <w:tcW w:w="284" w:type="pct"/>
                  <w:vAlign w:val="center"/>
                </w:tcPr>
                <w:p w14:paraId="7AF26D50">
                  <w:pPr>
                    <w:pStyle w:val="12"/>
                    <w:bidi w:val="0"/>
                    <w:ind w:firstLine="0" w:firstLineChars="0"/>
                    <w:jc w:val="center"/>
                    <w:rPr>
                      <w:color w:val="auto"/>
                    </w:rPr>
                  </w:pPr>
                  <w:r>
                    <w:rPr>
                      <w:rFonts w:hint="eastAsia"/>
                      <w:color w:val="auto"/>
                      <w:lang w:val="en-US" w:eastAsia="zh-CN"/>
                    </w:rPr>
                    <w:t>昼夜</w:t>
                  </w:r>
                </w:p>
              </w:tc>
              <w:tc>
                <w:tcPr>
                  <w:tcW w:w="420" w:type="pct"/>
                  <w:vAlign w:val="center"/>
                </w:tcPr>
                <w:p w14:paraId="49642A10">
                  <w:pPr>
                    <w:pStyle w:val="12"/>
                    <w:bidi w:val="0"/>
                    <w:ind w:firstLine="0" w:firstLineChars="0"/>
                    <w:jc w:val="center"/>
                    <w:rPr>
                      <w:color w:val="auto"/>
                    </w:rPr>
                  </w:pPr>
                  <w:r>
                    <w:rPr>
                      <w:rFonts w:hint="eastAsia"/>
                      <w:color w:val="auto"/>
                      <w:lang w:val="en-US" w:eastAsia="zh-CN"/>
                    </w:rPr>
                    <w:t>20</w:t>
                  </w:r>
                </w:p>
              </w:tc>
              <w:tc>
                <w:tcPr>
                  <w:tcW w:w="378" w:type="pct"/>
                  <w:vAlign w:val="center"/>
                </w:tcPr>
                <w:p w14:paraId="71972E4B">
                  <w:pPr>
                    <w:pStyle w:val="12"/>
                    <w:bidi w:val="0"/>
                    <w:ind w:firstLine="0" w:firstLineChars="0"/>
                    <w:jc w:val="center"/>
                    <w:rPr>
                      <w:rFonts w:hint="default" w:eastAsia="宋体"/>
                      <w:color w:val="auto"/>
                      <w:lang w:val="en-US" w:eastAsia="zh-CN"/>
                    </w:rPr>
                  </w:pPr>
                  <w:r>
                    <w:rPr>
                      <w:rFonts w:hint="eastAsia"/>
                      <w:color w:val="auto"/>
                      <w:lang w:val="en-US" w:eastAsia="zh-CN"/>
                    </w:rPr>
                    <w:t>35</w:t>
                  </w:r>
                </w:p>
              </w:tc>
              <w:tc>
                <w:tcPr>
                  <w:tcW w:w="248" w:type="pct"/>
                  <w:vAlign w:val="center"/>
                </w:tcPr>
                <w:p w14:paraId="69C7049E">
                  <w:pPr>
                    <w:pStyle w:val="12"/>
                    <w:bidi w:val="0"/>
                    <w:ind w:firstLine="0" w:firstLineChars="0"/>
                    <w:jc w:val="center"/>
                    <w:rPr>
                      <w:color w:val="auto"/>
                    </w:rPr>
                  </w:pPr>
                  <w:r>
                    <w:rPr>
                      <w:rFonts w:hint="eastAsia"/>
                      <w:color w:val="auto"/>
                      <w:lang w:val="en-US" w:eastAsia="zh-CN"/>
                    </w:rPr>
                    <w:t>1</w:t>
                  </w:r>
                </w:p>
              </w:tc>
            </w:tr>
            <w:tr w14:paraId="12180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shd w:val="clear" w:color="auto" w:fill="auto"/>
                  <w:vAlign w:val="center"/>
                </w:tcPr>
                <w:p w14:paraId="65D8E688">
                  <w:pPr>
                    <w:pStyle w:val="12"/>
                    <w:bidi w:val="0"/>
                    <w:ind w:firstLine="0" w:firstLineChars="0"/>
                    <w:jc w:val="center"/>
                    <w:rPr>
                      <w:rFonts w:hint="default"/>
                      <w:color w:val="0000FF"/>
                      <w:lang w:val="en-US" w:eastAsia="zh-CN"/>
                    </w:rPr>
                  </w:pPr>
                  <w:r>
                    <w:rPr>
                      <w:rFonts w:hint="eastAsia"/>
                      <w:color w:val="0000FF"/>
                      <w:lang w:val="en-US" w:eastAsia="zh-CN"/>
                    </w:rPr>
                    <w:t>11</w:t>
                  </w:r>
                </w:p>
              </w:tc>
              <w:tc>
                <w:tcPr>
                  <w:tcW w:w="887" w:type="pct"/>
                  <w:shd w:val="clear" w:color="auto" w:fill="auto"/>
                  <w:vAlign w:val="center"/>
                </w:tcPr>
                <w:p w14:paraId="09F6AE77">
                  <w:pPr>
                    <w:pStyle w:val="12"/>
                    <w:bidi w:val="0"/>
                    <w:jc w:val="center"/>
                    <w:rPr>
                      <w:rFonts w:hint="default"/>
                      <w:color w:val="0000FF"/>
                      <w:lang w:val="en-US" w:eastAsia="zh-CN"/>
                    </w:rPr>
                  </w:pPr>
                  <w:r>
                    <w:rPr>
                      <w:rFonts w:hint="eastAsia"/>
                      <w:color w:val="0000FF"/>
                      <w:lang w:val="en-US" w:eastAsia="zh-CN"/>
                    </w:rPr>
                    <w:t>空压机</w:t>
                  </w:r>
                </w:p>
              </w:tc>
              <w:tc>
                <w:tcPr>
                  <w:tcW w:w="377" w:type="pct"/>
                  <w:vAlign w:val="center"/>
                </w:tcPr>
                <w:p w14:paraId="74D7DF2E">
                  <w:pPr>
                    <w:pStyle w:val="12"/>
                    <w:bidi w:val="0"/>
                    <w:jc w:val="center"/>
                    <w:rPr>
                      <w:rFonts w:hint="default"/>
                      <w:color w:val="0000FF"/>
                      <w:lang w:val="en-US" w:eastAsia="zh-CN"/>
                    </w:rPr>
                  </w:pPr>
                  <w:r>
                    <w:rPr>
                      <w:rFonts w:hint="eastAsia"/>
                      <w:color w:val="0000FF"/>
                      <w:lang w:val="en-US" w:eastAsia="zh-CN"/>
                    </w:rPr>
                    <w:t>80</w:t>
                  </w:r>
                </w:p>
              </w:tc>
              <w:tc>
                <w:tcPr>
                  <w:tcW w:w="281" w:type="pct"/>
                  <w:shd w:val="clear" w:color="auto" w:fill="auto"/>
                  <w:vAlign w:val="center"/>
                </w:tcPr>
                <w:p w14:paraId="56693FA2">
                  <w:pPr>
                    <w:pStyle w:val="12"/>
                    <w:widowControl w:val="0"/>
                    <w:bidi w:val="0"/>
                    <w:ind w:firstLine="0" w:firstLineChars="0"/>
                    <w:jc w:val="center"/>
                    <w:rPr>
                      <w:rFonts w:hint="default"/>
                      <w:color w:val="0000FF"/>
                      <w:lang w:val="en-US" w:eastAsia="zh-CN"/>
                    </w:rPr>
                  </w:pPr>
                  <w:r>
                    <w:rPr>
                      <w:rFonts w:hint="eastAsia"/>
                      <w:color w:val="0000FF"/>
                      <w:lang w:val="en-US" w:eastAsia="zh-CN"/>
                    </w:rPr>
                    <w:t>1</w:t>
                  </w:r>
                </w:p>
              </w:tc>
              <w:tc>
                <w:tcPr>
                  <w:tcW w:w="377" w:type="pct"/>
                  <w:vAlign w:val="center"/>
                </w:tcPr>
                <w:p w14:paraId="253CA749">
                  <w:pPr>
                    <w:pStyle w:val="12"/>
                    <w:bidi w:val="0"/>
                    <w:jc w:val="center"/>
                    <w:rPr>
                      <w:rFonts w:hint="default"/>
                      <w:color w:val="0000FF"/>
                      <w:lang w:val="en-US" w:eastAsia="zh-CN"/>
                    </w:rPr>
                  </w:pPr>
                  <w:r>
                    <w:rPr>
                      <w:rFonts w:hint="eastAsia"/>
                      <w:color w:val="0000FF"/>
                      <w:lang w:val="en-US" w:eastAsia="zh-CN"/>
                    </w:rPr>
                    <w:t>80</w:t>
                  </w:r>
                </w:p>
              </w:tc>
              <w:tc>
                <w:tcPr>
                  <w:tcW w:w="281" w:type="pct"/>
                  <w:vMerge w:val="continue"/>
                  <w:vAlign w:val="center"/>
                </w:tcPr>
                <w:p w14:paraId="5F46DD59">
                  <w:pPr>
                    <w:pStyle w:val="12"/>
                    <w:bidi w:val="0"/>
                    <w:jc w:val="center"/>
                    <w:rPr>
                      <w:color w:val="0000FF"/>
                    </w:rPr>
                  </w:pPr>
                </w:p>
              </w:tc>
              <w:tc>
                <w:tcPr>
                  <w:tcW w:w="201" w:type="pct"/>
                  <w:vAlign w:val="center"/>
                </w:tcPr>
                <w:p w14:paraId="2885EEBC">
                  <w:pPr>
                    <w:pStyle w:val="12"/>
                    <w:bidi w:val="0"/>
                    <w:jc w:val="center"/>
                    <w:rPr>
                      <w:rFonts w:hint="default"/>
                      <w:color w:val="0000FF"/>
                      <w:lang w:val="en-US" w:eastAsia="zh-CN"/>
                    </w:rPr>
                  </w:pPr>
                  <w:r>
                    <w:rPr>
                      <w:rFonts w:hint="eastAsia"/>
                      <w:color w:val="0000FF"/>
                      <w:lang w:val="en-US" w:eastAsia="zh-CN"/>
                    </w:rPr>
                    <w:t>85</w:t>
                  </w:r>
                </w:p>
              </w:tc>
              <w:tc>
                <w:tcPr>
                  <w:tcW w:w="221" w:type="pct"/>
                  <w:vAlign w:val="center"/>
                </w:tcPr>
                <w:p w14:paraId="0CDFEE98">
                  <w:pPr>
                    <w:pStyle w:val="12"/>
                    <w:bidi w:val="0"/>
                    <w:jc w:val="center"/>
                    <w:rPr>
                      <w:rFonts w:hint="default"/>
                      <w:color w:val="0000FF"/>
                      <w:lang w:val="en-US" w:eastAsia="zh-CN"/>
                    </w:rPr>
                  </w:pPr>
                  <w:r>
                    <w:rPr>
                      <w:rFonts w:hint="eastAsia"/>
                      <w:color w:val="0000FF"/>
                      <w:lang w:val="en-US" w:eastAsia="zh-CN"/>
                    </w:rPr>
                    <w:t>72</w:t>
                  </w:r>
                </w:p>
              </w:tc>
              <w:tc>
                <w:tcPr>
                  <w:tcW w:w="164" w:type="pct"/>
                  <w:vAlign w:val="center"/>
                </w:tcPr>
                <w:p w14:paraId="10612E09">
                  <w:pPr>
                    <w:pStyle w:val="12"/>
                    <w:bidi w:val="0"/>
                    <w:jc w:val="center"/>
                    <w:rPr>
                      <w:rFonts w:hint="default"/>
                      <w:color w:val="0000FF"/>
                      <w:lang w:val="en-US" w:eastAsia="zh-CN"/>
                    </w:rPr>
                  </w:pPr>
                  <w:r>
                    <w:rPr>
                      <w:rFonts w:hint="eastAsia"/>
                      <w:color w:val="0000FF"/>
                      <w:lang w:val="en-US" w:eastAsia="zh-CN"/>
                    </w:rPr>
                    <w:t>1</w:t>
                  </w:r>
                </w:p>
              </w:tc>
              <w:tc>
                <w:tcPr>
                  <w:tcW w:w="255" w:type="pct"/>
                  <w:vAlign w:val="center"/>
                </w:tcPr>
                <w:p w14:paraId="60FCDE6D">
                  <w:pPr>
                    <w:pStyle w:val="12"/>
                    <w:bidi w:val="0"/>
                    <w:jc w:val="center"/>
                    <w:rPr>
                      <w:rFonts w:hint="default"/>
                      <w:color w:val="0000FF"/>
                      <w:lang w:val="en-US" w:eastAsia="zh-CN"/>
                    </w:rPr>
                  </w:pPr>
                  <w:r>
                    <w:rPr>
                      <w:rFonts w:hint="eastAsia"/>
                      <w:color w:val="0000FF"/>
                      <w:lang w:val="en-US" w:eastAsia="zh-CN"/>
                    </w:rPr>
                    <w:t>6</w:t>
                  </w:r>
                </w:p>
              </w:tc>
              <w:tc>
                <w:tcPr>
                  <w:tcW w:w="461" w:type="pct"/>
                  <w:vAlign w:val="center"/>
                </w:tcPr>
                <w:p w14:paraId="54BF7DA5">
                  <w:pPr>
                    <w:pStyle w:val="12"/>
                    <w:bidi w:val="0"/>
                    <w:jc w:val="center"/>
                    <w:rPr>
                      <w:rFonts w:hint="default"/>
                      <w:color w:val="0000FF"/>
                      <w:lang w:val="en-US" w:eastAsia="zh-CN"/>
                    </w:rPr>
                  </w:pPr>
                  <w:r>
                    <w:rPr>
                      <w:rFonts w:hint="eastAsia"/>
                      <w:color w:val="0000FF"/>
                      <w:lang w:val="en-US" w:eastAsia="zh-CN"/>
                    </w:rPr>
                    <w:t>64</w:t>
                  </w:r>
                </w:p>
              </w:tc>
              <w:tc>
                <w:tcPr>
                  <w:tcW w:w="284" w:type="pct"/>
                  <w:shd w:val="clear" w:color="auto" w:fill="auto"/>
                  <w:vAlign w:val="center"/>
                </w:tcPr>
                <w:p w14:paraId="5B2CA926">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昼夜</w:t>
                  </w:r>
                </w:p>
              </w:tc>
              <w:tc>
                <w:tcPr>
                  <w:tcW w:w="420" w:type="pct"/>
                  <w:vAlign w:val="center"/>
                </w:tcPr>
                <w:p w14:paraId="26715220">
                  <w:pPr>
                    <w:pStyle w:val="12"/>
                    <w:bidi w:val="0"/>
                    <w:ind w:firstLine="0" w:firstLineChars="0"/>
                    <w:jc w:val="center"/>
                    <w:rPr>
                      <w:rFonts w:hint="default"/>
                      <w:color w:val="0000FF"/>
                      <w:lang w:val="en-US" w:eastAsia="zh-CN"/>
                    </w:rPr>
                  </w:pPr>
                  <w:r>
                    <w:rPr>
                      <w:rFonts w:hint="eastAsia"/>
                      <w:color w:val="0000FF"/>
                      <w:lang w:val="en-US" w:eastAsia="zh-CN"/>
                    </w:rPr>
                    <w:t>20</w:t>
                  </w:r>
                </w:p>
              </w:tc>
              <w:tc>
                <w:tcPr>
                  <w:tcW w:w="378" w:type="pct"/>
                  <w:vAlign w:val="center"/>
                </w:tcPr>
                <w:p w14:paraId="39D07AC0">
                  <w:pPr>
                    <w:pStyle w:val="12"/>
                    <w:bidi w:val="0"/>
                    <w:ind w:firstLine="0" w:firstLineChars="0"/>
                    <w:jc w:val="center"/>
                    <w:rPr>
                      <w:rFonts w:hint="default"/>
                      <w:color w:val="0000FF"/>
                      <w:lang w:val="en-US" w:eastAsia="zh-CN"/>
                    </w:rPr>
                  </w:pPr>
                  <w:r>
                    <w:rPr>
                      <w:rFonts w:hint="eastAsia"/>
                      <w:color w:val="0000FF"/>
                      <w:lang w:val="en-US" w:eastAsia="zh-CN"/>
                    </w:rPr>
                    <w:t>44</w:t>
                  </w:r>
                </w:p>
              </w:tc>
              <w:tc>
                <w:tcPr>
                  <w:tcW w:w="248" w:type="pct"/>
                  <w:vAlign w:val="center"/>
                </w:tcPr>
                <w:p w14:paraId="2A430824">
                  <w:pPr>
                    <w:pStyle w:val="12"/>
                    <w:bidi w:val="0"/>
                    <w:ind w:firstLine="0" w:firstLineChars="0"/>
                    <w:jc w:val="center"/>
                    <w:rPr>
                      <w:rFonts w:hint="default"/>
                      <w:color w:val="0000FF"/>
                      <w:lang w:val="en-US" w:eastAsia="zh-CN"/>
                    </w:rPr>
                  </w:pPr>
                  <w:r>
                    <w:rPr>
                      <w:rFonts w:hint="eastAsia"/>
                      <w:color w:val="0000FF"/>
                      <w:lang w:val="en-US" w:eastAsia="zh-CN"/>
                    </w:rPr>
                    <w:t>1</w:t>
                  </w:r>
                </w:p>
              </w:tc>
            </w:tr>
            <w:tr w14:paraId="1898B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1" w:type="pct"/>
                  <w:shd w:val="clear" w:color="auto" w:fill="auto"/>
                  <w:vAlign w:val="center"/>
                </w:tcPr>
                <w:p w14:paraId="55EEE8FC">
                  <w:pPr>
                    <w:pStyle w:val="12"/>
                    <w:bidi w:val="0"/>
                    <w:ind w:firstLine="0" w:firstLineChars="0"/>
                    <w:jc w:val="center"/>
                    <w:rPr>
                      <w:rFonts w:hint="default"/>
                      <w:color w:val="0000FF"/>
                      <w:lang w:val="en-US" w:eastAsia="zh-CN"/>
                    </w:rPr>
                  </w:pPr>
                  <w:r>
                    <w:rPr>
                      <w:rFonts w:hint="eastAsia"/>
                      <w:color w:val="0000FF"/>
                      <w:lang w:val="en-US" w:eastAsia="zh-CN"/>
                    </w:rPr>
                    <w:t>12</w:t>
                  </w:r>
                </w:p>
              </w:tc>
              <w:tc>
                <w:tcPr>
                  <w:tcW w:w="887" w:type="pct"/>
                  <w:shd w:val="clear" w:color="auto" w:fill="auto"/>
                  <w:vAlign w:val="center"/>
                </w:tcPr>
                <w:p w14:paraId="6E5E7842">
                  <w:pPr>
                    <w:pStyle w:val="12"/>
                    <w:bidi w:val="0"/>
                    <w:jc w:val="center"/>
                    <w:rPr>
                      <w:rFonts w:hint="default"/>
                      <w:color w:val="0000FF"/>
                      <w:lang w:val="en-US" w:eastAsia="zh-CN"/>
                    </w:rPr>
                  </w:pPr>
                  <w:r>
                    <w:rPr>
                      <w:rFonts w:hint="eastAsia"/>
                      <w:color w:val="0000FF"/>
                      <w:lang w:val="en-US" w:eastAsia="zh-CN"/>
                    </w:rPr>
                    <w:t>空压机</w:t>
                  </w:r>
                </w:p>
              </w:tc>
              <w:tc>
                <w:tcPr>
                  <w:tcW w:w="377" w:type="pct"/>
                  <w:vAlign w:val="center"/>
                </w:tcPr>
                <w:p w14:paraId="293A4A82">
                  <w:pPr>
                    <w:pStyle w:val="12"/>
                    <w:bidi w:val="0"/>
                    <w:jc w:val="center"/>
                    <w:rPr>
                      <w:rFonts w:hint="default"/>
                      <w:color w:val="0000FF"/>
                      <w:lang w:val="en-US" w:eastAsia="zh-CN"/>
                    </w:rPr>
                  </w:pPr>
                  <w:r>
                    <w:rPr>
                      <w:rFonts w:hint="eastAsia"/>
                      <w:color w:val="0000FF"/>
                      <w:lang w:val="en-US" w:eastAsia="zh-CN"/>
                    </w:rPr>
                    <w:t>80</w:t>
                  </w:r>
                </w:p>
              </w:tc>
              <w:tc>
                <w:tcPr>
                  <w:tcW w:w="281" w:type="pct"/>
                  <w:shd w:val="clear" w:color="auto" w:fill="auto"/>
                  <w:vAlign w:val="center"/>
                </w:tcPr>
                <w:p w14:paraId="13E87978">
                  <w:pPr>
                    <w:pStyle w:val="12"/>
                    <w:widowControl w:val="0"/>
                    <w:bidi w:val="0"/>
                    <w:ind w:firstLine="0" w:firstLineChars="0"/>
                    <w:jc w:val="center"/>
                    <w:rPr>
                      <w:rFonts w:hint="default"/>
                      <w:color w:val="0000FF"/>
                      <w:lang w:val="en-US" w:eastAsia="zh-CN"/>
                    </w:rPr>
                  </w:pPr>
                  <w:r>
                    <w:rPr>
                      <w:rFonts w:hint="eastAsia"/>
                      <w:color w:val="0000FF"/>
                      <w:lang w:val="en-US" w:eastAsia="zh-CN"/>
                    </w:rPr>
                    <w:t>1</w:t>
                  </w:r>
                </w:p>
              </w:tc>
              <w:tc>
                <w:tcPr>
                  <w:tcW w:w="377" w:type="pct"/>
                  <w:vAlign w:val="center"/>
                </w:tcPr>
                <w:p w14:paraId="71B50F5B">
                  <w:pPr>
                    <w:pStyle w:val="12"/>
                    <w:bidi w:val="0"/>
                    <w:jc w:val="center"/>
                    <w:rPr>
                      <w:rFonts w:hint="default"/>
                      <w:color w:val="0000FF"/>
                      <w:lang w:val="en-US" w:eastAsia="zh-CN"/>
                    </w:rPr>
                  </w:pPr>
                  <w:r>
                    <w:rPr>
                      <w:rFonts w:hint="eastAsia"/>
                      <w:color w:val="0000FF"/>
                      <w:lang w:val="en-US" w:eastAsia="zh-CN"/>
                    </w:rPr>
                    <w:t>80</w:t>
                  </w:r>
                </w:p>
              </w:tc>
              <w:tc>
                <w:tcPr>
                  <w:tcW w:w="281" w:type="pct"/>
                  <w:vMerge w:val="continue"/>
                  <w:vAlign w:val="center"/>
                </w:tcPr>
                <w:p w14:paraId="61D96486">
                  <w:pPr>
                    <w:pStyle w:val="12"/>
                    <w:bidi w:val="0"/>
                    <w:jc w:val="center"/>
                    <w:rPr>
                      <w:color w:val="0000FF"/>
                    </w:rPr>
                  </w:pPr>
                </w:p>
              </w:tc>
              <w:tc>
                <w:tcPr>
                  <w:tcW w:w="201" w:type="pct"/>
                  <w:vAlign w:val="center"/>
                </w:tcPr>
                <w:p w14:paraId="22BCA224">
                  <w:pPr>
                    <w:pStyle w:val="12"/>
                    <w:bidi w:val="0"/>
                    <w:jc w:val="center"/>
                    <w:rPr>
                      <w:rFonts w:hint="default"/>
                      <w:color w:val="0000FF"/>
                      <w:lang w:val="en-US" w:eastAsia="zh-CN"/>
                    </w:rPr>
                  </w:pPr>
                  <w:r>
                    <w:rPr>
                      <w:rFonts w:hint="eastAsia"/>
                      <w:color w:val="0000FF"/>
                      <w:lang w:val="en-US" w:eastAsia="zh-CN"/>
                    </w:rPr>
                    <w:t>79</w:t>
                  </w:r>
                </w:p>
              </w:tc>
              <w:tc>
                <w:tcPr>
                  <w:tcW w:w="221" w:type="pct"/>
                  <w:vAlign w:val="center"/>
                </w:tcPr>
                <w:p w14:paraId="345E38D2">
                  <w:pPr>
                    <w:pStyle w:val="12"/>
                    <w:bidi w:val="0"/>
                    <w:jc w:val="center"/>
                    <w:rPr>
                      <w:rFonts w:hint="default"/>
                      <w:color w:val="0000FF"/>
                      <w:lang w:val="en-US" w:eastAsia="zh-CN"/>
                    </w:rPr>
                  </w:pPr>
                  <w:r>
                    <w:rPr>
                      <w:rFonts w:hint="eastAsia"/>
                      <w:color w:val="0000FF"/>
                      <w:lang w:val="en-US" w:eastAsia="zh-CN"/>
                    </w:rPr>
                    <w:t>66</w:t>
                  </w:r>
                </w:p>
              </w:tc>
              <w:tc>
                <w:tcPr>
                  <w:tcW w:w="164" w:type="pct"/>
                  <w:vAlign w:val="center"/>
                </w:tcPr>
                <w:p w14:paraId="446395C6">
                  <w:pPr>
                    <w:pStyle w:val="12"/>
                    <w:bidi w:val="0"/>
                    <w:jc w:val="center"/>
                    <w:rPr>
                      <w:rFonts w:hint="default"/>
                      <w:color w:val="0000FF"/>
                      <w:lang w:val="en-US" w:eastAsia="zh-CN"/>
                    </w:rPr>
                  </w:pPr>
                  <w:r>
                    <w:rPr>
                      <w:rFonts w:hint="eastAsia"/>
                      <w:color w:val="0000FF"/>
                      <w:lang w:val="en-US" w:eastAsia="zh-CN"/>
                    </w:rPr>
                    <w:t>1</w:t>
                  </w:r>
                </w:p>
              </w:tc>
              <w:tc>
                <w:tcPr>
                  <w:tcW w:w="255" w:type="pct"/>
                  <w:vAlign w:val="center"/>
                </w:tcPr>
                <w:p w14:paraId="3F4F6B13">
                  <w:pPr>
                    <w:pStyle w:val="12"/>
                    <w:bidi w:val="0"/>
                    <w:jc w:val="center"/>
                    <w:rPr>
                      <w:rFonts w:hint="default"/>
                      <w:color w:val="0000FF"/>
                      <w:lang w:val="en-US" w:eastAsia="zh-CN"/>
                    </w:rPr>
                  </w:pPr>
                  <w:r>
                    <w:rPr>
                      <w:rFonts w:hint="eastAsia"/>
                      <w:color w:val="0000FF"/>
                      <w:lang w:val="en-US" w:eastAsia="zh-CN"/>
                    </w:rPr>
                    <w:t>7</w:t>
                  </w:r>
                </w:p>
              </w:tc>
              <w:tc>
                <w:tcPr>
                  <w:tcW w:w="461" w:type="pct"/>
                  <w:vAlign w:val="center"/>
                </w:tcPr>
                <w:p w14:paraId="2FC544FE">
                  <w:pPr>
                    <w:pStyle w:val="12"/>
                    <w:bidi w:val="0"/>
                    <w:jc w:val="center"/>
                    <w:rPr>
                      <w:rFonts w:hint="default"/>
                      <w:color w:val="0000FF"/>
                      <w:lang w:val="en-US" w:eastAsia="zh-CN"/>
                    </w:rPr>
                  </w:pPr>
                  <w:r>
                    <w:rPr>
                      <w:rFonts w:hint="eastAsia"/>
                      <w:color w:val="0000FF"/>
                      <w:lang w:val="en-US" w:eastAsia="zh-CN"/>
                    </w:rPr>
                    <w:t>63</w:t>
                  </w:r>
                </w:p>
              </w:tc>
              <w:tc>
                <w:tcPr>
                  <w:tcW w:w="284" w:type="pct"/>
                  <w:shd w:val="clear" w:color="auto" w:fill="auto"/>
                  <w:vAlign w:val="center"/>
                </w:tcPr>
                <w:p w14:paraId="247ECF34">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昼夜</w:t>
                  </w:r>
                </w:p>
              </w:tc>
              <w:tc>
                <w:tcPr>
                  <w:tcW w:w="420" w:type="pct"/>
                  <w:vAlign w:val="center"/>
                </w:tcPr>
                <w:p w14:paraId="6E647660">
                  <w:pPr>
                    <w:pStyle w:val="12"/>
                    <w:bidi w:val="0"/>
                    <w:ind w:firstLine="0" w:firstLineChars="0"/>
                    <w:jc w:val="center"/>
                    <w:rPr>
                      <w:rFonts w:hint="default"/>
                      <w:color w:val="0000FF"/>
                      <w:lang w:val="en-US" w:eastAsia="zh-CN"/>
                    </w:rPr>
                  </w:pPr>
                  <w:r>
                    <w:rPr>
                      <w:rFonts w:hint="eastAsia"/>
                      <w:color w:val="0000FF"/>
                      <w:lang w:val="en-US" w:eastAsia="zh-CN"/>
                    </w:rPr>
                    <w:t>20</w:t>
                  </w:r>
                </w:p>
              </w:tc>
              <w:tc>
                <w:tcPr>
                  <w:tcW w:w="378" w:type="pct"/>
                  <w:vAlign w:val="center"/>
                </w:tcPr>
                <w:p w14:paraId="70085417">
                  <w:pPr>
                    <w:pStyle w:val="12"/>
                    <w:bidi w:val="0"/>
                    <w:ind w:firstLine="0" w:firstLineChars="0"/>
                    <w:jc w:val="center"/>
                    <w:rPr>
                      <w:rFonts w:hint="default"/>
                      <w:color w:val="0000FF"/>
                      <w:lang w:val="en-US" w:eastAsia="zh-CN"/>
                    </w:rPr>
                  </w:pPr>
                  <w:r>
                    <w:rPr>
                      <w:rFonts w:hint="eastAsia"/>
                      <w:color w:val="0000FF"/>
                      <w:lang w:val="en-US" w:eastAsia="zh-CN"/>
                    </w:rPr>
                    <w:t>43</w:t>
                  </w:r>
                </w:p>
              </w:tc>
              <w:tc>
                <w:tcPr>
                  <w:tcW w:w="248" w:type="pct"/>
                  <w:vAlign w:val="center"/>
                </w:tcPr>
                <w:p w14:paraId="4B70C495">
                  <w:pPr>
                    <w:pStyle w:val="12"/>
                    <w:bidi w:val="0"/>
                    <w:ind w:firstLine="0" w:firstLineChars="0"/>
                    <w:jc w:val="center"/>
                    <w:rPr>
                      <w:rFonts w:hint="default"/>
                      <w:color w:val="0000FF"/>
                      <w:lang w:val="en-US" w:eastAsia="zh-CN"/>
                    </w:rPr>
                  </w:pPr>
                  <w:r>
                    <w:rPr>
                      <w:rFonts w:hint="eastAsia"/>
                      <w:color w:val="0000FF"/>
                      <w:lang w:val="en-US" w:eastAsia="zh-CN"/>
                    </w:rPr>
                    <w:t>1</w:t>
                  </w:r>
                </w:p>
              </w:tc>
            </w:tr>
          </w:tbl>
          <w:p w14:paraId="1F6C705D">
            <w:pPr>
              <w:bidi w:val="0"/>
              <w:rPr>
                <w:rFonts w:hint="eastAsia"/>
                <w:color w:val="auto"/>
                <w:lang w:val="en-US" w:eastAsia="zh-CN"/>
              </w:rPr>
            </w:pPr>
          </w:p>
          <w:p w14:paraId="727ED549">
            <w:pPr>
              <w:pStyle w:val="13"/>
              <w:numPr>
                <w:ilvl w:val="0"/>
                <w:numId w:val="7"/>
              </w:numPr>
              <w:bidi w:val="0"/>
              <w:rPr>
                <w:color w:val="auto"/>
              </w:rPr>
            </w:pPr>
            <w:r>
              <w:rPr>
                <w:rFonts w:hint="eastAsia"/>
                <w:color w:val="auto"/>
              </w:rPr>
              <w:t>工业企业噪声源强调查清单（室外声源）</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368"/>
              <w:gridCol w:w="1341"/>
              <w:gridCol w:w="1081"/>
              <w:gridCol w:w="1081"/>
              <w:gridCol w:w="1102"/>
              <w:gridCol w:w="2910"/>
              <w:gridCol w:w="2067"/>
              <w:gridCol w:w="1215"/>
            </w:tblGrid>
            <w:tr w14:paraId="2FCC4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08" w:type="pct"/>
                  <w:vMerge w:val="restart"/>
                  <w:tcBorders>
                    <w:top w:val="single" w:color="auto" w:sz="12" w:space="0"/>
                    <w:bottom w:val="single" w:color="auto" w:sz="12" w:space="0"/>
                  </w:tcBorders>
                  <w:noWrap w:val="0"/>
                  <w:vAlign w:val="center"/>
                </w:tcPr>
                <w:p w14:paraId="55DE9350">
                  <w:pPr>
                    <w:pStyle w:val="12"/>
                    <w:bidi w:val="0"/>
                    <w:rPr>
                      <w:b/>
                      <w:bCs/>
                      <w:color w:val="auto"/>
                    </w:rPr>
                  </w:pPr>
                  <w:r>
                    <w:rPr>
                      <w:b/>
                      <w:bCs/>
                      <w:color w:val="auto"/>
                    </w:rPr>
                    <w:t>序号</w:t>
                  </w:r>
                </w:p>
              </w:tc>
              <w:tc>
                <w:tcPr>
                  <w:tcW w:w="516" w:type="pct"/>
                  <w:vMerge w:val="restart"/>
                  <w:tcBorders>
                    <w:top w:val="single" w:color="auto" w:sz="12" w:space="0"/>
                    <w:bottom w:val="single" w:color="auto" w:sz="12" w:space="0"/>
                  </w:tcBorders>
                  <w:noWrap w:val="0"/>
                  <w:vAlign w:val="center"/>
                </w:tcPr>
                <w:p w14:paraId="77C9FED4">
                  <w:pPr>
                    <w:pStyle w:val="12"/>
                    <w:bidi w:val="0"/>
                    <w:rPr>
                      <w:b/>
                      <w:bCs/>
                      <w:color w:val="auto"/>
                    </w:rPr>
                  </w:pPr>
                  <w:r>
                    <w:rPr>
                      <w:b/>
                      <w:bCs/>
                      <w:color w:val="auto"/>
                    </w:rPr>
                    <w:t>声源名称</w:t>
                  </w:r>
                </w:p>
              </w:tc>
              <w:tc>
                <w:tcPr>
                  <w:tcW w:w="506" w:type="pct"/>
                  <w:vMerge w:val="restart"/>
                  <w:tcBorders>
                    <w:top w:val="single" w:color="auto" w:sz="12" w:space="0"/>
                  </w:tcBorders>
                  <w:noWrap w:val="0"/>
                  <w:vAlign w:val="center"/>
                </w:tcPr>
                <w:p w14:paraId="1B807E7D">
                  <w:pPr>
                    <w:pStyle w:val="12"/>
                    <w:bidi w:val="0"/>
                    <w:rPr>
                      <w:b/>
                      <w:bCs/>
                      <w:color w:val="auto"/>
                    </w:rPr>
                  </w:pPr>
                  <w:r>
                    <w:rPr>
                      <w:rFonts w:hint="eastAsia"/>
                      <w:b/>
                      <w:bCs/>
                      <w:color w:val="auto"/>
                    </w:rPr>
                    <w:t>型号</w:t>
                  </w:r>
                </w:p>
              </w:tc>
              <w:tc>
                <w:tcPr>
                  <w:tcW w:w="1232" w:type="pct"/>
                  <w:gridSpan w:val="3"/>
                  <w:tcBorders>
                    <w:bottom w:val="single" w:color="auto" w:sz="4" w:space="0"/>
                  </w:tcBorders>
                  <w:noWrap w:val="0"/>
                  <w:vAlign w:val="center"/>
                </w:tcPr>
                <w:p w14:paraId="57B159FE">
                  <w:pPr>
                    <w:pStyle w:val="12"/>
                    <w:bidi w:val="0"/>
                    <w:rPr>
                      <w:b/>
                      <w:bCs/>
                      <w:color w:val="auto"/>
                    </w:rPr>
                  </w:pPr>
                  <w:r>
                    <w:rPr>
                      <w:b/>
                      <w:bCs/>
                      <w:color w:val="auto"/>
                    </w:rPr>
                    <w:t>空间相对位置/m</w:t>
                  </w:r>
                </w:p>
              </w:tc>
              <w:tc>
                <w:tcPr>
                  <w:tcW w:w="1098" w:type="pct"/>
                  <w:tcBorders>
                    <w:top w:val="single" w:color="auto" w:sz="12" w:space="0"/>
                    <w:bottom w:val="single" w:color="auto" w:sz="4" w:space="0"/>
                  </w:tcBorders>
                  <w:noWrap w:val="0"/>
                  <w:vAlign w:val="center"/>
                </w:tcPr>
                <w:p w14:paraId="5BB59684">
                  <w:pPr>
                    <w:pStyle w:val="12"/>
                    <w:bidi w:val="0"/>
                    <w:rPr>
                      <w:b/>
                      <w:bCs/>
                      <w:color w:val="auto"/>
                    </w:rPr>
                  </w:pPr>
                  <w:r>
                    <w:rPr>
                      <w:b/>
                      <w:bCs/>
                      <w:color w:val="auto"/>
                    </w:rPr>
                    <w:t>声</w:t>
                  </w:r>
                  <w:r>
                    <w:rPr>
                      <w:rFonts w:hint="eastAsia"/>
                      <w:b/>
                      <w:bCs/>
                      <w:color w:val="auto"/>
                      <w:lang w:eastAsia="zh-CN"/>
                    </w:rPr>
                    <w:t>源</w:t>
                  </w:r>
                  <w:r>
                    <w:rPr>
                      <w:b/>
                      <w:bCs/>
                      <w:color w:val="auto"/>
                    </w:rPr>
                    <w:t>强</w:t>
                  </w:r>
                </w:p>
              </w:tc>
              <w:tc>
                <w:tcPr>
                  <w:tcW w:w="780" w:type="pct"/>
                  <w:vMerge w:val="restart"/>
                  <w:tcBorders>
                    <w:top w:val="single" w:color="auto" w:sz="12" w:space="0"/>
                    <w:bottom w:val="single" w:color="auto" w:sz="4" w:space="0"/>
                  </w:tcBorders>
                  <w:noWrap w:val="0"/>
                  <w:vAlign w:val="center"/>
                </w:tcPr>
                <w:p w14:paraId="67C65309">
                  <w:pPr>
                    <w:pStyle w:val="12"/>
                    <w:bidi w:val="0"/>
                    <w:rPr>
                      <w:b/>
                      <w:bCs/>
                      <w:color w:val="auto"/>
                    </w:rPr>
                  </w:pPr>
                  <w:r>
                    <w:rPr>
                      <w:b/>
                      <w:bCs/>
                      <w:color w:val="auto"/>
                    </w:rPr>
                    <w:t>声源控制措施</w:t>
                  </w:r>
                </w:p>
              </w:tc>
              <w:tc>
                <w:tcPr>
                  <w:tcW w:w="458" w:type="pct"/>
                  <w:vMerge w:val="restart"/>
                  <w:tcBorders>
                    <w:top w:val="single" w:color="auto" w:sz="12" w:space="0"/>
                    <w:bottom w:val="single" w:color="auto" w:sz="4" w:space="0"/>
                  </w:tcBorders>
                  <w:noWrap w:val="0"/>
                  <w:vAlign w:val="center"/>
                </w:tcPr>
                <w:p w14:paraId="0C270450">
                  <w:pPr>
                    <w:pStyle w:val="12"/>
                    <w:bidi w:val="0"/>
                    <w:rPr>
                      <w:b/>
                      <w:bCs/>
                      <w:color w:val="auto"/>
                    </w:rPr>
                  </w:pPr>
                  <w:r>
                    <w:rPr>
                      <w:b/>
                      <w:bCs/>
                      <w:color w:val="auto"/>
                    </w:rPr>
                    <w:t>运行阶段</w:t>
                  </w:r>
                </w:p>
              </w:tc>
            </w:tr>
            <w:tr w14:paraId="6B54A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8" w:type="pct"/>
                  <w:vMerge w:val="continue"/>
                  <w:tcBorders>
                    <w:top w:val="single" w:color="auto" w:sz="4" w:space="0"/>
                    <w:bottom w:val="single" w:color="auto" w:sz="12" w:space="0"/>
                  </w:tcBorders>
                  <w:noWrap w:val="0"/>
                  <w:vAlign w:val="center"/>
                </w:tcPr>
                <w:p w14:paraId="7EA4B453">
                  <w:pPr>
                    <w:pStyle w:val="12"/>
                    <w:bidi w:val="0"/>
                    <w:rPr>
                      <w:b/>
                      <w:bCs/>
                      <w:color w:val="auto"/>
                    </w:rPr>
                  </w:pPr>
                </w:p>
              </w:tc>
              <w:tc>
                <w:tcPr>
                  <w:tcW w:w="516" w:type="pct"/>
                  <w:vMerge w:val="continue"/>
                  <w:tcBorders>
                    <w:top w:val="single" w:color="auto" w:sz="4" w:space="0"/>
                    <w:bottom w:val="single" w:color="auto" w:sz="12" w:space="0"/>
                  </w:tcBorders>
                  <w:noWrap w:val="0"/>
                  <w:vAlign w:val="center"/>
                </w:tcPr>
                <w:p w14:paraId="2CB8E5F7">
                  <w:pPr>
                    <w:pStyle w:val="12"/>
                    <w:bidi w:val="0"/>
                    <w:rPr>
                      <w:b/>
                      <w:bCs/>
                      <w:color w:val="auto"/>
                    </w:rPr>
                  </w:pPr>
                </w:p>
              </w:tc>
              <w:tc>
                <w:tcPr>
                  <w:tcW w:w="506" w:type="pct"/>
                  <w:vMerge w:val="continue"/>
                  <w:tcBorders>
                    <w:bottom w:val="single" w:color="auto" w:sz="12" w:space="0"/>
                  </w:tcBorders>
                  <w:noWrap w:val="0"/>
                  <w:vAlign w:val="center"/>
                </w:tcPr>
                <w:p w14:paraId="4617D99E">
                  <w:pPr>
                    <w:pStyle w:val="12"/>
                    <w:bidi w:val="0"/>
                    <w:rPr>
                      <w:b/>
                      <w:bCs/>
                      <w:color w:val="auto"/>
                    </w:rPr>
                  </w:pPr>
                </w:p>
              </w:tc>
              <w:tc>
                <w:tcPr>
                  <w:tcW w:w="408" w:type="pct"/>
                  <w:tcBorders>
                    <w:top w:val="single" w:color="auto" w:sz="4" w:space="0"/>
                    <w:bottom w:val="single" w:color="auto" w:sz="12" w:space="0"/>
                  </w:tcBorders>
                  <w:noWrap w:val="0"/>
                  <w:vAlign w:val="center"/>
                </w:tcPr>
                <w:p w14:paraId="0B811FFD">
                  <w:pPr>
                    <w:pStyle w:val="12"/>
                    <w:bidi w:val="0"/>
                    <w:rPr>
                      <w:b/>
                      <w:bCs/>
                      <w:color w:val="auto"/>
                    </w:rPr>
                  </w:pPr>
                  <w:r>
                    <w:rPr>
                      <w:b/>
                      <w:bCs/>
                      <w:color w:val="auto"/>
                    </w:rPr>
                    <w:t>X</w:t>
                  </w:r>
                </w:p>
              </w:tc>
              <w:tc>
                <w:tcPr>
                  <w:tcW w:w="408" w:type="pct"/>
                  <w:tcBorders>
                    <w:top w:val="single" w:color="auto" w:sz="4" w:space="0"/>
                    <w:bottom w:val="single" w:color="auto" w:sz="12" w:space="0"/>
                  </w:tcBorders>
                  <w:noWrap w:val="0"/>
                  <w:vAlign w:val="center"/>
                </w:tcPr>
                <w:p w14:paraId="22FFF54D">
                  <w:pPr>
                    <w:pStyle w:val="12"/>
                    <w:bidi w:val="0"/>
                    <w:rPr>
                      <w:b/>
                      <w:bCs/>
                      <w:color w:val="auto"/>
                    </w:rPr>
                  </w:pPr>
                  <w:r>
                    <w:rPr>
                      <w:b/>
                      <w:bCs/>
                      <w:color w:val="auto"/>
                    </w:rPr>
                    <w:t>Y</w:t>
                  </w:r>
                </w:p>
              </w:tc>
              <w:tc>
                <w:tcPr>
                  <w:tcW w:w="415" w:type="pct"/>
                  <w:tcBorders>
                    <w:top w:val="single" w:color="auto" w:sz="4" w:space="0"/>
                    <w:bottom w:val="single" w:color="auto" w:sz="12" w:space="0"/>
                  </w:tcBorders>
                  <w:noWrap w:val="0"/>
                  <w:vAlign w:val="center"/>
                </w:tcPr>
                <w:p w14:paraId="07EC3350">
                  <w:pPr>
                    <w:pStyle w:val="12"/>
                    <w:bidi w:val="0"/>
                    <w:rPr>
                      <w:b/>
                      <w:bCs/>
                      <w:color w:val="auto"/>
                    </w:rPr>
                  </w:pPr>
                  <w:r>
                    <w:rPr>
                      <w:b/>
                      <w:bCs/>
                      <w:color w:val="auto"/>
                    </w:rPr>
                    <w:t>Z</w:t>
                  </w:r>
                </w:p>
              </w:tc>
              <w:tc>
                <w:tcPr>
                  <w:tcW w:w="1098" w:type="pct"/>
                  <w:tcBorders>
                    <w:top w:val="single" w:color="auto" w:sz="4" w:space="0"/>
                    <w:bottom w:val="single" w:color="auto" w:sz="12" w:space="0"/>
                  </w:tcBorders>
                  <w:noWrap w:val="0"/>
                  <w:vAlign w:val="center"/>
                </w:tcPr>
                <w:p w14:paraId="7BE2EBAB">
                  <w:pPr>
                    <w:pStyle w:val="12"/>
                    <w:bidi w:val="0"/>
                    <w:rPr>
                      <w:b/>
                      <w:bCs/>
                      <w:color w:val="auto"/>
                    </w:rPr>
                  </w:pPr>
                  <w:r>
                    <w:rPr>
                      <w:b/>
                      <w:bCs/>
                      <w:color w:val="auto"/>
                    </w:rPr>
                    <w:t>声</w:t>
                  </w:r>
                  <w:r>
                    <w:rPr>
                      <w:rFonts w:hint="eastAsia"/>
                      <w:b/>
                      <w:bCs/>
                      <w:color w:val="auto"/>
                    </w:rPr>
                    <w:t>压</w:t>
                  </w:r>
                  <w:r>
                    <w:rPr>
                      <w:b/>
                      <w:bCs/>
                      <w:color w:val="auto"/>
                    </w:rPr>
                    <w:t>级/dB（A）</w:t>
                  </w:r>
                </w:p>
              </w:tc>
              <w:tc>
                <w:tcPr>
                  <w:tcW w:w="780" w:type="pct"/>
                  <w:vMerge w:val="continue"/>
                  <w:tcBorders>
                    <w:top w:val="single" w:color="auto" w:sz="4" w:space="0"/>
                    <w:bottom w:val="single" w:color="auto" w:sz="12" w:space="0"/>
                  </w:tcBorders>
                  <w:noWrap w:val="0"/>
                  <w:vAlign w:val="center"/>
                </w:tcPr>
                <w:p w14:paraId="7B5EAA0E">
                  <w:pPr>
                    <w:pStyle w:val="12"/>
                    <w:bidi w:val="0"/>
                    <w:rPr>
                      <w:color w:val="auto"/>
                    </w:rPr>
                  </w:pPr>
                </w:p>
              </w:tc>
              <w:tc>
                <w:tcPr>
                  <w:tcW w:w="458" w:type="pct"/>
                  <w:vMerge w:val="continue"/>
                  <w:tcBorders>
                    <w:top w:val="single" w:color="auto" w:sz="4" w:space="0"/>
                    <w:bottom w:val="single" w:color="auto" w:sz="12" w:space="0"/>
                  </w:tcBorders>
                  <w:noWrap w:val="0"/>
                  <w:vAlign w:val="center"/>
                </w:tcPr>
                <w:p w14:paraId="73B9B28A">
                  <w:pPr>
                    <w:pStyle w:val="12"/>
                    <w:bidi w:val="0"/>
                    <w:rPr>
                      <w:color w:val="auto"/>
                    </w:rPr>
                  </w:pPr>
                </w:p>
              </w:tc>
            </w:tr>
            <w:tr w14:paraId="1C269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8" w:type="pct"/>
                  <w:tcBorders>
                    <w:top w:val="single" w:color="auto" w:sz="4" w:space="0"/>
                    <w:bottom w:val="single" w:color="auto" w:sz="4" w:space="0"/>
                  </w:tcBorders>
                  <w:noWrap w:val="0"/>
                  <w:vAlign w:val="center"/>
                </w:tcPr>
                <w:p w14:paraId="08679AEE">
                  <w:pPr>
                    <w:pStyle w:val="12"/>
                    <w:bidi w:val="0"/>
                    <w:rPr>
                      <w:rFonts w:hint="default" w:eastAsia="宋体"/>
                      <w:color w:val="auto"/>
                      <w:lang w:val="en-US" w:eastAsia="zh-CN"/>
                    </w:rPr>
                  </w:pPr>
                  <w:r>
                    <w:rPr>
                      <w:rFonts w:hint="eastAsia"/>
                      <w:color w:val="auto"/>
                      <w:lang w:val="en-US" w:eastAsia="zh-CN"/>
                    </w:rPr>
                    <w:t>1</w:t>
                  </w:r>
                </w:p>
              </w:tc>
              <w:tc>
                <w:tcPr>
                  <w:tcW w:w="516" w:type="pct"/>
                  <w:tcBorders>
                    <w:top w:val="single" w:color="auto" w:sz="4" w:space="0"/>
                    <w:bottom w:val="single" w:color="auto" w:sz="4" w:space="0"/>
                  </w:tcBorders>
                  <w:noWrap w:val="0"/>
                  <w:vAlign w:val="center"/>
                </w:tcPr>
                <w:p w14:paraId="18F4A5BF">
                  <w:pPr>
                    <w:pStyle w:val="12"/>
                    <w:bidi w:val="0"/>
                    <w:rPr>
                      <w:rFonts w:hint="default" w:eastAsia="宋体"/>
                      <w:color w:val="auto"/>
                      <w:lang w:val="en-US" w:eastAsia="zh-CN"/>
                    </w:rPr>
                  </w:pPr>
                  <w:r>
                    <w:rPr>
                      <w:rFonts w:hint="eastAsia"/>
                      <w:color w:val="auto"/>
                      <w:lang w:val="en-US" w:eastAsia="zh-CN"/>
                    </w:rPr>
                    <w:t>风机</w:t>
                  </w:r>
                </w:p>
              </w:tc>
              <w:tc>
                <w:tcPr>
                  <w:tcW w:w="506" w:type="pct"/>
                  <w:tcBorders>
                    <w:top w:val="single" w:color="auto" w:sz="4" w:space="0"/>
                    <w:bottom w:val="single" w:color="auto" w:sz="4" w:space="0"/>
                  </w:tcBorders>
                  <w:noWrap w:val="0"/>
                  <w:vAlign w:val="center"/>
                </w:tcPr>
                <w:p w14:paraId="7245372D">
                  <w:pPr>
                    <w:pStyle w:val="12"/>
                    <w:bidi w:val="0"/>
                    <w:rPr>
                      <w:rFonts w:hint="eastAsia" w:eastAsia="宋体"/>
                      <w:color w:val="auto"/>
                      <w:lang w:val="en-US" w:eastAsia="zh-CN"/>
                    </w:rPr>
                  </w:pPr>
                  <w:r>
                    <w:rPr>
                      <w:rFonts w:hint="eastAsia"/>
                      <w:color w:val="auto"/>
                      <w:lang w:val="en-US" w:eastAsia="zh-CN"/>
                    </w:rPr>
                    <w:t>/</w:t>
                  </w:r>
                </w:p>
              </w:tc>
              <w:tc>
                <w:tcPr>
                  <w:tcW w:w="408" w:type="pct"/>
                  <w:tcBorders>
                    <w:top w:val="single" w:color="auto" w:sz="4" w:space="0"/>
                    <w:bottom w:val="single" w:color="auto" w:sz="4" w:space="0"/>
                  </w:tcBorders>
                  <w:shd w:val="clear" w:color="auto" w:fill="auto"/>
                  <w:noWrap w:val="0"/>
                  <w:vAlign w:val="center"/>
                </w:tcPr>
                <w:p w14:paraId="715A3479">
                  <w:pPr>
                    <w:pStyle w:val="12"/>
                    <w:bidi w:val="0"/>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150</w:t>
                  </w:r>
                </w:p>
              </w:tc>
              <w:tc>
                <w:tcPr>
                  <w:tcW w:w="408" w:type="pct"/>
                  <w:tcBorders>
                    <w:top w:val="single" w:color="auto" w:sz="4" w:space="0"/>
                    <w:bottom w:val="single" w:color="auto" w:sz="4" w:space="0"/>
                  </w:tcBorders>
                  <w:shd w:val="clear" w:color="auto" w:fill="auto"/>
                  <w:noWrap w:val="0"/>
                  <w:vAlign w:val="center"/>
                </w:tcPr>
                <w:p w14:paraId="317ED256">
                  <w:pPr>
                    <w:pStyle w:val="12"/>
                    <w:bidi w:val="0"/>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143</w:t>
                  </w:r>
                </w:p>
              </w:tc>
              <w:tc>
                <w:tcPr>
                  <w:tcW w:w="415" w:type="pct"/>
                  <w:tcBorders>
                    <w:top w:val="single" w:color="auto" w:sz="4" w:space="0"/>
                    <w:bottom w:val="single" w:color="auto" w:sz="4" w:space="0"/>
                  </w:tcBorders>
                  <w:shd w:val="clear" w:color="auto" w:fill="auto"/>
                  <w:noWrap w:val="0"/>
                  <w:vAlign w:val="center"/>
                </w:tcPr>
                <w:p w14:paraId="400C33EB">
                  <w:pPr>
                    <w:pStyle w:val="12"/>
                    <w:bidi w:val="0"/>
                    <w:ind w:firstLine="0" w:firstLineChars="0"/>
                    <w:jc w:val="center"/>
                    <w:rPr>
                      <w:rFonts w:hint="default" w:ascii="Times New Roman" w:hAnsi="Times New Roman" w:eastAsia="宋体" w:cs="Times New Roman"/>
                      <w:bCs/>
                      <w:color w:val="auto"/>
                      <w:kern w:val="2"/>
                      <w:sz w:val="21"/>
                      <w:szCs w:val="24"/>
                      <w:lang w:val="en-US" w:eastAsia="zh-CN" w:bidi="ar-SA"/>
                    </w:rPr>
                  </w:pPr>
                  <w:r>
                    <w:rPr>
                      <w:rFonts w:hint="eastAsia" w:cs="Times New Roman"/>
                      <w:bCs/>
                      <w:color w:val="auto"/>
                      <w:kern w:val="2"/>
                      <w:sz w:val="21"/>
                      <w:szCs w:val="24"/>
                      <w:lang w:val="en-US" w:eastAsia="zh-CN" w:bidi="ar-SA"/>
                    </w:rPr>
                    <w:t>2</w:t>
                  </w:r>
                </w:p>
              </w:tc>
              <w:tc>
                <w:tcPr>
                  <w:tcW w:w="1098" w:type="pct"/>
                  <w:tcBorders>
                    <w:top w:val="single" w:color="auto" w:sz="4" w:space="0"/>
                    <w:bottom w:val="single" w:color="auto" w:sz="4" w:space="0"/>
                  </w:tcBorders>
                  <w:noWrap w:val="0"/>
                  <w:vAlign w:val="center"/>
                </w:tcPr>
                <w:p w14:paraId="71967243">
                  <w:pPr>
                    <w:pStyle w:val="12"/>
                    <w:bidi w:val="0"/>
                    <w:rPr>
                      <w:rFonts w:hint="default"/>
                      <w:color w:val="auto"/>
                      <w:lang w:val="en-US" w:eastAsia="zh-CN"/>
                    </w:rPr>
                  </w:pPr>
                  <w:r>
                    <w:rPr>
                      <w:rFonts w:hint="eastAsia"/>
                      <w:color w:val="auto"/>
                      <w:lang w:val="en-US" w:eastAsia="zh-CN"/>
                    </w:rPr>
                    <w:t>80</w:t>
                  </w:r>
                </w:p>
              </w:tc>
              <w:tc>
                <w:tcPr>
                  <w:tcW w:w="780" w:type="pct"/>
                  <w:vMerge w:val="restart"/>
                  <w:tcBorders>
                    <w:top w:val="single" w:color="auto" w:sz="4" w:space="0"/>
                  </w:tcBorders>
                  <w:noWrap w:val="0"/>
                  <w:vAlign w:val="center"/>
                </w:tcPr>
                <w:p w14:paraId="292592BB">
                  <w:pPr>
                    <w:pStyle w:val="12"/>
                    <w:bidi w:val="0"/>
                    <w:rPr>
                      <w:color w:val="auto"/>
                    </w:rPr>
                  </w:pPr>
                  <w:r>
                    <w:rPr>
                      <w:rFonts w:hint="eastAsia"/>
                      <w:color w:val="auto"/>
                      <w:lang w:val="en-US" w:eastAsia="zh-CN"/>
                    </w:rPr>
                    <w:t>基础减震</w:t>
                  </w:r>
                </w:p>
              </w:tc>
              <w:tc>
                <w:tcPr>
                  <w:tcW w:w="458" w:type="pct"/>
                  <w:vMerge w:val="restart"/>
                  <w:tcBorders>
                    <w:top w:val="single" w:color="auto" w:sz="4" w:space="0"/>
                  </w:tcBorders>
                  <w:noWrap w:val="0"/>
                  <w:vAlign w:val="center"/>
                </w:tcPr>
                <w:p w14:paraId="756D2702">
                  <w:pPr>
                    <w:pStyle w:val="12"/>
                    <w:bidi w:val="0"/>
                    <w:rPr>
                      <w:rFonts w:hint="eastAsia"/>
                      <w:color w:val="auto"/>
                    </w:rPr>
                  </w:pPr>
                  <w:r>
                    <w:rPr>
                      <w:rFonts w:hint="eastAsia"/>
                      <w:color w:val="auto"/>
                      <w:lang w:val="en-US" w:eastAsia="zh-CN"/>
                    </w:rPr>
                    <w:t>昼夜</w:t>
                  </w:r>
                </w:p>
              </w:tc>
            </w:tr>
            <w:tr w14:paraId="624A2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8" w:type="pct"/>
                  <w:tcBorders>
                    <w:top w:val="single" w:color="auto" w:sz="4" w:space="0"/>
                    <w:bottom w:val="single" w:color="auto" w:sz="4" w:space="0"/>
                  </w:tcBorders>
                  <w:noWrap w:val="0"/>
                  <w:vAlign w:val="center"/>
                </w:tcPr>
                <w:p w14:paraId="7CFF5B79">
                  <w:pPr>
                    <w:pStyle w:val="12"/>
                    <w:bidi w:val="0"/>
                    <w:rPr>
                      <w:rFonts w:hint="default"/>
                      <w:color w:val="auto"/>
                      <w:lang w:val="en-US" w:eastAsia="zh-CN"/>
                    </w:rPr>
                  </w:pPr>
                  <w:r>
                    <w:rPr>
                      <w:rFonts w:hint="eastAsia"/>
                      <w:color w:val="auto"/>
                      <w:lang w:val="en-US" w:eastAsia="zh-CN"/>
                    </w:rPr>
                    <w:t>2</w:t>
                  </w:r>
                </w:p>
              </w:tc>
              <w:tc>
                <w:tcPr>
                  <w:tcW w:w="516" w:type="pct"/>
                  <w:tcBorders>
                    <w:top w:val="single" w:color="auto" w:sz="4" w:space="0"/>
                    <w:bottom w:val="single" w:color="auto" w:sz="4" w:space="0"/>
                  </w:tcBorders>
                  <w:shd w:val="clear" w:color="auto" w:fill="auto"/>
                  <w:noWrap w:val="0"/>
                  <w:vAlign w:val="center"/>
                </w:tcPr>
                <w:p w14:paraId="0264555A">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风机</w:t>
                  </w:r>
                </w:p>
              </w:tc>
              <w:tc>
                <w:tcPr>
                  <w:tcW w:w="506" w:type="pct"/>
                  <w:tcBorders>
                    <w:top w:val="single" w:color="auto" w:sz="4" w:space="0"/>
                    <w:bottom w:val="single" w:color="auto" w:sz="4" w:space="0"/>
                  </w:tcBorders>
                  <w:shd w:val="clear" w:color="auto" w:fill="auto"/>
                  <w:noWrap w:val="0"/>
                  <w:vAlign w:val="center"/>
                </w:tcPr>
                <w:p w14:paraId="7940CC13">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408" w:type="pct"/>
                  <w:tcBorders>
                    <w:top w:val="single" w:color="auto" w:sz="4" w:space="0"/>
                    <w:bottom w:val="single" w:color="auto" w:sz="4" w:space="0"/>
                  </w:tcBorders>
                  <w:shd w:val="clear" w:color="auto" w:fill="auto"/>
                  <w:noWrap w:val="0"/>
                  <w:vAlign w:val="center"/>
                </w:tcPr>
                <w:p w14:paraId="3A679E4B">
                  <w:pPr>
                    <w:pStyle w:val="12"/>
                    <w:bidi w:val="0"/>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155</w:t>
                  </w:r>
                </w:p>
              </w:tc>
              <w:tc>
                <w:tcPr>
                  <w:tcW w:w="408" w:type="pct"/>
                  <w:tcBorders>
                    <w:top w:val="single" w:color="auto" w:sz="4" w:space="0"/>
                    <w:bottom w:val="single" w:color="auto" w:sz="4" w:space="0"/>
                  </w:tcBorders>
                  <w:shd w:val="clear" w:color="auto" w:fill="auto"/>
                  <w:noWrap w:val="0"/>
                  <w:vAlign w:val="center"/>
                </w:tcPr>
                <w:p w14:paraId="7B9E34BD">
                  <w:pPr>
                    <w:pStyle w:val="12"/>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143</w:t>
                  </w:r>
                </w:p>
              </w:tc>
              <w:tc>
                <w:tcPr>
                  <w:tcW w:w="415" w:type="pct"/>
                  <w:tcBorders>
                    <w:top w:val="single" w:color="auto" w:sz="4" w:space="0"/>
                    <w:bottom w:val="single" w:color="auto" w:sz="4" w:space="0"/>
                  </w:tcBorders>
                  <w:shd w:val="clear" w:color="auto" w:fill="auto"/>
                  <w:noWrap w:val="0"/>
                  <w:vAlign w:val="center"/>
                </w:tcPr>
                <w:p w14:paraId="5FD5AC96">
                  <w:pPr>
                    <w:pStyle w:val="12"/>
                    <w:bidi w:val="0"/>
                    <w:ind w:firstLine="0" w:firstLineChars="0"/>
                    <w:jc w:val="center"/>
                    <w:rPr>
                      <w:rFonts w:hint="default" w:ascii="Times New Roman" w:hAnsi="Times New Roman" w:eastAsia="宋体" w:cs="Times New Roman"/>
                      <w:bCs/>
                      <w:color w:val="auto"/>
                      <w:kern w:val="2"/>
                      <w:sz w:val="21"/>
                      <w:szCs w:val="24"/>
                      <w:lang w:val="en-US" w:eastAsia="zh-CN" w:bidi="ar-SA"/>
                    </w:rPr>
                  </w:pPr>
                  <w:r>
                    <w:rPr>
                      <w:rFonts w:hint="eastAsia" w:cs="Times New Roman"/>
                      <w:bCs/>
                      <w:color w:val="auto"/>
                      <w:kern w:val="2"/>
                      <w:sz w:val="21"/>
                      <w:szCs w:val="24"/>
                      <w:lang w:val="en-US" w:eastAsia="zh-CN" w:bidi="ar-SA"/>
                    </w:rPr>
                    <w:t>2</w:t>
                  </w:r>
                </w:p>
              </w:tc>
              <w:tc>
                <w:tcPr>
                  <w:tcW w:w="1098" w:type="pct"/>
                  <w:tcBorders>
                    <w:top w:val="single" w:color="auto" w:sz="4" w:space="0"/>
                    <w:bottom w:val="single" w:color="auto" w:sz="4" w:space="0"/>
                  </w:tcBorders>
                  <w:noWrap w:val="0"/>
                  <w:vAlign w:val="center"/>
                </w:tcPr>
                <w:p w14:paraId="548BC2FE">
                  <w:pPr>
                    <w:pStyle w:val="12"/>
                    <w:bidi w:val="0"/>
                    <w:rPr>
                      <w:rFonts w:hint="eastAsia"/>
                      <w:color w:val="auto"/>
                      <w:lang w:val="en-US" w:eastAsia="zh-CN"/>
                    </w:rPr>
                  </w:pPr>
                  <w:r>
                    <w:rPr>
                      <w:rFonts w:hint="eastAsia"/>
                      <w:color w:val="auto"/>
                      <w:lang w:val="en-US" w:eastAsia="zh-CN"/>
                    </w:rPr>
                    <w:t>80</w:t>
                  </w:r>
                </w:p>
              </w:tc>
              <w:tc>
                <w:tcPr>
                  <w:tcW w:w="780" w:type="pct"/>
                  <w:vMerge w:val="continue"/>
                  <w:noWrap w:val="0"/>
                  <w:vAlign w:val="center"/>
                </w:tcPr>
                <w:p w14:paraId="1574DFD0">
                  <w:pPr>
                    <w:pStyle w:val="12"/>
                    <w:bidi w:val="0"/>
                    <w:rPr>
                      <w:rFonts w:hint="eastAsia"/>
                      <w:color w:val="auto"/>
                      <w:lang w:val="en-US" w:eastAsia="zh-CN"/>
                    </w:rPr>
                  </w:pPr>
                </w:p>
              </w:tc>
              <w:tc>
                <w:tcPr>
                  <w:tcW w:w="458" w:type="pct"/>
                  <w:vMerge w:val="continue"/>
                  <w:noWrap w:val="0"/>
                  <w:vAlign w:val="center"/>
                </w:tcPr>
                <w:p w14:paraId="22785A9B">
                  <w:pPr>
                    <w:pStyle w:val="12"/>
                    <w:bidi w:val="0"/>
                    <w:rPr>
                      <w:rFonts w:hint="eastAsia"/>
                      <w:color w:val="auto"/>
                      <w:lang w:val="en-US" w:eastAsia="zh-CN"/>
                    </w:rPr>
                  </w:pPr>
                </w:p>
              </w:tc>
            </w:tr>
            <w:tr w14:paraId="044C6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8" w:type="pct"/>
                  <w:tcBorders>
                    <w:top w:val="single" w:color="auto" w:sz="4" w:space="0"/>
                    <w:bottom w:val="single" w:color="auto" w:sz="4" w:space="0"/>
                  </w:tcBorders>
                  <w:shd w:val="clear" w:color="auto" w:fill="auto"/>
                  <w:noWrap w:val="0"/>
                  <w:vAlign w:val="center"/>
                </w:tcPr>
                <w:p w14:paraId="04CC3545">
                  <w:pPr>
                    <w:pStyle w:val="12"/>
                    <w:bidi w:val="0"/>
                    <w:ind w:firstLine="0" w:firstLineChars="0"/>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3</w:t>
                  </w:r>
                </w:p>
              </w:tc>
              <w:tc>
                <w:tcPr>
                  <w:tcW w:w="516" w:type="pct"/>
                  <w:tcBorders>
                    <w:top w:val="single" w:color="auto" w:sz="4" w:space="0"/>
                    <w:bottom w:val="single" w:color="auto" w:sz="4" w:space="0"/>
                  </w:tcBorders>
                  <w:shd w:val="clear" w:color="auto" w:fill="auto"/>
                  <w:noWrap w:val="0"/>
                  <w:vAlign w:val="center"/>
                </w:tcPr>
                <w:p w14:paraId="6A36D7D2">
                  <w:pPr>
                    <w:pStyle w:val="12"/>
                    <w:bidi w:val="0"/>
                    <w:ind w:firstLine="0" w:firstLineChars="0"/>
                    <w:rPr>
                      <w:rFonts w:hint="default"/>
                      <w:color w:val="auto"/>
                      <w:lang w:val="en-US" w:eastAsia="zh-CN"/>
                    </w:rPr>
                  </w:pPr>
                  <w:r>
                    <w:rPr>
                      <w:rFonts w:hint="eastAsia"/>
                      <w:color w:val="auto"/>
                      <w:lang w:val="en-US" w:eastAsia="zh-CN"/>
                    </w:rPr>
                    <w:t>风机</w:t>
                  </w:r>
                </w:p>
              </w:tc>
              <w:tc>
                <w:tcPr>
                  <w:tcW w:w="506" w:type="pct"/>
                  <w:tcBorders>
                    <w:top w:val="single" w:color="auto" w:sz="4" w:space="0"/>
                    <w:bottom w:val="single" w:color="auto" w:sz="4" w:space="0"/>
                  </w:tcBorders>
                  <w:shd w:val="clear" w:color="auto" w:fill="auto"/>
                  <w:noWrap w:val="0"/>
                  <w:vAlign w:val="center"/>
                </w:tcPr>
                <w:p w14:paraId="3ECD0B4B">
                  <w:pPr>
                    <w:pStyle w:val="12"/>
                    <w:bidi w:val="0"/>
                    <w:ind w:firstLine="0" w:firstLineChars="0"/>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w:t>
                  </w:r>
                </w:p>
              </w:tc>
              <w:tc>
                <w:tcPr>
                  <w:tcW w:w="408" w:type="pct"/>
                  <w:tcBorders>
                    <w:top w:val="single" w:color="auto" w:sz="4" w:space="0"/>
                    <w:bottom w:val="single" w:color="auto" w:sz="4" w:space="0"/>
                  </w:tcBorders>
                  <w:shd w:val="clear" w:color="auto" w:fill="auto"/>
                  <w:noWrap w:val="0"/>
                  <w:vAlign w:val="center"/>
                </w:tcPr>
                <w:p w14:paraId="00852F5C">
                  <w:pPr>
                    <w:pStyle w:val="12"/>
                    <w:bidi w:val="0"/>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162</w:t>
                  </w:r>
                </w:p>
              </w:tc>
              <w:tc>
                <w:tcPr>
                  <w:tcW w:w="408" w:type="pct"/>
                  <w:tcBorders>
                    <w:top w:val="single" w:color="auto" w:sz="4" w:space="0"/>
                    <w:bottom w:val="single" w:color="auto" w:sz="4" w:space="0"/>
                  </w:tcBorders>
                  <w:shd w:val="clear" w:color="auto" w:fill="auto"/>
                  <w:noWrap w:val="0"/>
                  <w:vAlign w:val="center"/>
                </w:tcPr>
                <w:p w14:paraId="5FEF666F">
                  <w:pPr>
                    <w:pStyle w:val="12"/>
                    <w:bidi w:val="0"/>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141</w:t>
                  </w:r>
                </w:p>
              </w:tc>
              <w:tc>
                <w:tcPr>
                  <w:tcW w:w="415" w:type="pct"/>
                  <w:tcBorders>
                    <w:top w:val="single" w:color="auto" w:sz="4" w:space="0"/>
                    <w:bottom w:val="single" w:color="auto" w:sz="4" w:space="0"/>
                  </w:tcBorders>
                  <w:shd w:val="clear" w:color="auto" w:fill="auto"/>
                  <w:noWrap w:val="0"/>
                  <w:vAlign w:val="center"/>
                </w:tcPr>
                <w:p w14:paraId="150FA068">
                  <w:pPr>
                    <w:pStyle w:val="12"/>
                    <w:bidi w:val="0"/>
                    <w:ind w:firstLine="0" w:firstLineChars="0"/>
                    <w:jc w:val="center"/>
                    <w:rPr>
                      <w:rFonts w:hint="default" w:cs="Times New Roman"/>
                      <w:bCs/>
                      <w:color w:val="auto"/>
                      <w:kern w:val="2"/>
                      <w:sz w:val="21"/>
                      <w:szCs w:val="24"/>
                      <w:lang w:val="en-US" w:eastAsia="zh-CN" w:bidi="ar-SA"/>
                    </w:rPr>
                  </w:pPr>
                  <w:r>
                    <w:rPr>
                      <w:rFonts w:hint="eastAsia" w:cs="Times New Roman"/>
                      <w:bCs/>
                      <w:color w:val="auto"/>
                      <w:kern w:val="2"/>
                      <w:sz w:val="21"/>
                      <w:szCs w:val="24"/>
                      <w:lang w:val="en-US" w:eastAsia="zh-CN" w:bidi="ar-SA"/>
                    </w:rPr>
                    <w:t>2</w:t>
                  </w:r>
                </w:p>
              </w:tc>
              <w:tc>
                <w:tcPr>
                  <w:tcW w:w="1098" w:type="pct"/>
                  <w:tcBorders>
                    <w:top w:val="single" w:color="auto" w:sz="4" w:space="0"/>
                    <w:bottom w:val="single" w:color="auto" w:sz="4" w:space="0"/>
                  </w:tcBorders>
                  <w:shd w:val="clear" w:color="auto" w:fill="auto"/>
                  <w:noWrap w:val="0"/>
                  <w:vAlign w:val="center"/>
                </w:tcPr>
                <w:p w14:paraId="54E96A65">
                  <w:pPr>
                    <w:pStyle w:val="12"/>
                    <w:bidi w:val="0"/>
                    <w:ind w:firstLine="0" w:firstLineChars="0"/>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80</w:t>
                  </w:r>
                </w:p>
              </w:tc>
              <w:tc>
                <w:tcPr>
                  <w:tcW w:w="780" w:type="pct"/>
                  <w:vMerge w:val="continue"/>
                  <w:noWrap w:val="0"/>
                  <w:vAlign w:val="center"/>
                </w:tcPr>
                <w:p w14:paraId="2A2976F5">
                  <w:pPr>
                    <w:pStyle w:val="12"/>
                    <w:bidi w:val="0"/>
                    <w:rPr>
                      <w:rFonts w:hint="eastAsia"/>
                      <w:color w:val="auto"/>
                      <w:lang w:val="en-US" w:eastAsia="zh-CN"/>
                    </w:rPr>
                  </w:pPr>
                </w:p>
              </w:tc>
              <w:tc>
                <w:tcPr>
                  <w:tcW w:w="458" w:type="pct"/>
                  <w:vMerge w:val="continue"/>
                  <w:noWrap w:val="0"/>
                  <w:vAlign w:val="center"/>
                </w:tcPr>
                <w:p w14:paraId="1665DF97">
                  <w:pPr>
                    <w:pStyle w:val="12"/>
                    <w:bidi w:val="0"/>
                    <w:rPr>
                      <w:rFonts w:hint="eastAsia"/>
                      <w:color w:val="auto"/>
                      <w:lang w:val="en-US" w:eastAsia="zh-CN"/>
                    </w:rPr>
                  </w:pPr>
                </w:p>
              </w:tc>
            </w:tr>
            <w:tr w14:paraId="5C318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8" w:type="pct"/>
                  <w:tcBorders>
                    <w:top w:val="single" w:color="auto" w:sz="4" w:space="0"/>
                    <w:bottom w:val="single" w:color="auto" w:sz="4" w:space="0"/>
                  </w:tcBorders>
                  <w:shd w:val="clear" w:color="auto" w:fill="auto"/>
                  <w:noWrap w:val="0"/>
                  <w:vAlign w:val="center"/>
                </w:tcPr>
                <w:p w14:paraId="507F1FC1">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4</w:t>
                  </w:r>
                </w:p>
              </w:tc>
              <w:tc>
                <w:tcPr>
                  <w:tcW w:w="516" w:type="pct"/>
                  <w:tcBorders>
                    <w:top w:val="single" w:color="auto" w:sz="4" w:space="0"/>
                    <w:bottom w:val="single" w:color="auto" w:sz="4" w:space="0"/>
                  </w:tcBorders>
                  <w:shd w:val="clear" w:color="auto" w:fill="auto"/>
                  <w:noWrap w:val="0"/>
                  <w:vAlign w:val="center"/>
                </w:tcPr>
                <w:p w14:paraId="36BF333F">
                  <w:pPr>
                    <w:pStyle w:val="12"/>
                    <w:bidi w:val="0"/>
                    <w:ind w:firstLine="0" w:firstLineChars="0"/>
                    <w:rPr>
                      <w:rFonts w:hint="default"/>
                      <w:color w:val="0000FF"/>
                      <w:lang w:val="en-US" w:eastAsia="zh-CN"/>
                    </w:rPr>
                  </w:pPr>
                  <w:r>
                    <w:rPr>
                      <w:rFonts w:hint="eastAsia"/>
                      <w:color w:val="0000FF"/>
                      <w:lang w:val="en-US" w:eastAsia="zh-CN"/>
                    </w:rPr>
                    <w:t>冷却塔水泵</w:t>
                  </w:r>
                </w:p>
              </w:tc>
              <w:tc>
                <w:tcPr>
                  <w:tcW w:w="506" w:type="pct"/>
                  <w:tcBorders>
                    <w:top w:val="single" w:color="auto" w:sz="4" w:space="0"/>
                    <w:bottom w:val="single" w:color="auto" w:sz="4" w:space="0"/>
                  </w:tcBorders>
                  <w:shd w:val="clear" w:color="auto" w:fill="auto"/>
                  <w:noWrap w:val="0"/>
                  <w:vAlign w:val="center"/>
                </w:tcPr>
                <w:p w14:paraId="21321770">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w:t>
                  </w:r>
                </w:p>
              </w:tc>
              <w:tc>
                <w:tcPr>
                  <w:tcW w:w="408" w:type="pct"/>
                  <w:tcBorders>
                    <w:top w:val="single" w:color="auto" w:sz="4" w:space="0"/>
                    <w:bottom w:val="single" w:color="auto" w:sz="4" w:space="0"/>
                  </w:tcBorders>
                  <w:shd w:val="clear" w:color="auto" w:fill="auto"/>
                  <w:noWrap w:val="0"/>
                  <w:vAlign w:val="center"/>
                </w:tcPr>
                <w:p w14:paraId="116E5FEA">
                  <w:pPr>
                    <w:pStyle w:val="12"/>
                    <w:bidi w:val="0"/>
                    <w:ind w:firstLine="0" w:firstLineChars="0"/>
                    <w:jc w:val="center"/>
                    <w:rPr>
                      <w:rFonts w:hint="default" w:cs="Times New Roman"/>
                      <w:color w:val="0000FF"/>
                      <w:kern w:val="0"/>
                      <w:sz w:val="21"/>
                      <w:szCs w:val="21"/>
                      <w:lang w:val="en-US" w:eastAsia="zh-CN"/>
                    </w:rPr>
                  </w:pPr>
                  <w:r>
                    <w:rPr>
                      <w:rFonts w:hint="eastAsia" w:cs="Times New Roman"/>
                      <w:color w:val="0000FF"/>
                      <w:kern w:val="0"/>
                      <w:sz w:val="21"/>
                      <w:szCs w:val="21"/>
                      <w:lang w:val="en-US" w:eastAsia="zh-CN"/>
                    </w:rPr>
                    <w:t>173</w:t>
                  </w:r>
                </w:p>
              </w:tc>
              <w:tc>
                <w:tcPr>
                  <w:tcW w:w="408" w:type="pct"/>
                  <w:tcBorders>
                    <w:top w:val="single" w:color="auto" w:sz="4" w:space="0"/>
                    <w:bottom w:val="single" w:color="auto" w:sz="4" w:space="0"/>
                  </w:tcBorders>
                  <w:shd w:val="clear" w:color="auto" w:fill="auto"/>
                  <w:noWrap w:val="0"/>
                  <w:vAlign w:val="center"/>
                </w:tcPr>
                <w:p w14:paraId="259AFE81">
                  <w:pPr>
                    <w:pStyle w:val="12"/>
                    <w:bidi w:val="0"/>
                    <w:ind w:firstLine="0" w:firstLineChars="0"/>
                    <w:jc w:val="center"/>
                    <w:rPr>
                      <w:rFonts w:hint="default" w:cs="Times New Roman"/>
                      <w:color w:val="0000FF"/>
                      <w:kern w:val="0"/>
                      <w:sz w:val="21"/>
                      <w:szCs w:val="21"/>
                      <w:lang w:val="en-US" w:eastAsia="zh-CN"/>
                    </w:rPr>
                  </w:pPr>
                  <w:r>
                    <w:rPr>
                      <w:rFonts w:hint="eastAsia" w:cs="Times New Roman"/>
                      <w:color w:val="0000FF"/>
                      <w:kern w:val="0"/>
                      <w:sz w:val="21"/>
                      <w:szCs w:val="21"/>
                      <w:lang w:val="en-US" w:eastAsia="zh-CN"/>
                    </w:rPr>
                    <w:t>162</w:t>
                  </w:r>
                </w:p>
              </w:tc>
              <w:tc>
                <w:tcPr>
                  <w:tcW w:w="415" w:type="pct"/>
                  <w:tcBorders>
                    <w:top w:val="single" w:color="auto" w:sz="4" w:space="0"/>
                    <w:bottom w:val="single" w:color="auto" w:sz="4" w:space="0"/>
                  </w:tcBorders>
                  <w:shd w:val="clear" w:color="auto" w:fill="auto"/>
                  <w:noWrap w:val="0"/>
                  <w:vAlign w:val="center"/>
                </w:tcPr>
                <w:p w14:paraId="375131D4">
                  <w:pPr>
                    <w:pStyle w:val="12"/>
                    <w:bidi w:val="0"/>
                    <w:ind w:firstLine="0" w:firstLineChars="0"/>
                    <w:jc w:val="center"/>
                    <w:rPr>
                      <w:rFonts w:hint="default" w:cs="Times New Roman"/>
                      <w:bCs/>
                      <w:color w:val="0000FF"/>
                      <w:kern w:val="2"/>
                      <w:sz w:val="21"/>
                      <w:szCs w:val="24"/>
                      <w:lang w:val="en-US" w:eastAsia="zh-CN" w:bidi="ar-SA"/>
                    </w:rPr>
                  </w:pPr>
                  <w:r>
                    <w:rPr>
                      <w:rFonts w:hint="eastAsia" w:cs="Times New Roman"/>
                      <w:bCs/>
                      <w:color w:val="0000FF"/>
                      <w:kern w:val="2"/>
                      <w:sz w:val="21"/>
                      <w:szCs w:val="24"/>
                      <w:lang w:val="en-US" w:eastAsia="zh-CN" w:bidi="ar-SA"/>
                    </w:rPr>
                    <w:t>2</w:t>
                  </w:r>
                </w:p>
              </w:tc>
              <w:tc>
                <w:tcPr>
                  <w:tcW w:w="1098" w:type="pct"/>
                  <w:tcBorders>
                    <w:top w:val="single" w:color="auto" w:sz="4" w:space="0"/>
                    <w:bottom w:val="single" w:color="auto" w:sz="4" w:space="0"/>
                  </w:tcBorders>
                  <w:shd w:val="clear" w:color="auto" w:fill="auto"/>
                  <w:noWrap w:val="0"/>
                  <w:vAlign w:val="center"/>
                </w:tcPr>
                <w:p w14:paraId="551B5EEB">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80</w:t>
                  </w:r>
                </w:p>
              </w:tc>
              <w:tc>
                <w:tcPr>
                  <w:tcW w:w="780" w:type="pct"/>
                  <w:vMerge w:val="continue"/>
                  <w:noWrap w:val="0"/>
                  <w:vAlign w:val="center"/>
                </w:tcPr>
                <w:p w14:paraId="3ECCD95A">
                  <w:pPr>
                    <w:pStyle w:val="12"/>
                    <w:bidi w:val="0"/>
                    <w:rPr>
                      <w:rFonts w:hint="eastAsia"/>
                      <w:color w:val="0000FF"/>
                      <w:lang w:val="en-US" w:eastAsia="zh-CN"/>
                    </w:rPr>
                  </w:pPr>
                </w:p>
              </w:tc>
              <w:tc>
                <w:tcPr>
                  <w:tcW w:w="458" w:type="pct"/>
                  <w:vMerge w:val="continue"/>
                  <w:noWrap w:val="0"/>
                  <w:vAlign w:val="center"/>
                </w:tcPr>
                <w:p w14:paraId="506E6E09">
                  <w:pPr>
                    <w:pStyle w:val="12"/>
                    <w:bidi w:val="0"/>
                    <w:rPr>
                      <w:rFonts w:hint="eastAsia"/>
                      <w:color w:val="0000FF"/>
                      <w:lang w:val="en-US" w:eastAsia="zh-CN"/>
                    </w:rPr>
                  </w:pPr>
                </w:p>
              </w:tc>
            </w:tr>
            <w:tr w14:paraId="3B383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8" w:type="pct"/>
                  <w:tcBorders>
                    <w:top w:val="single" w:color="auto" w:sz="4" w:space="0"/>
                    <w:bottom w:val="single" w:color="auto" w:sz="12" w:space="0"/>
                  </w:tcBorders>
                  <w:noWrap w:val="0"/>
                  <w:vAlign w:val="center"/>
                </w:tcPr>
                <w:p w14:paraId="63F7AFE0">
                  <w:pPr>
                    <w:pStyle w:val="12"/>
                    <w:bidi w:val="0"/>
                    <w:rPr>
                      <w:rFonts w:hint="default"/>
                      <w:color w:val="0000FF"/>
                      <w:lang w:val="en-US" w:eastAsia="zh-CN"/>
                    </w:rPr>
                  </w:pPr>
                  <w:r>
                    <w:rPr>
                      <w:rFonts w:hint="eastAsia"/>
                      <w:color w:val="0000FF"/>
                      <w:lang w:val="en-US" w:eastAsia="zh-CN"/>
                    </w:rPr>
                    <w:t>5</w:t>
                  </w:r>
                </w:p>
              </w:tc>
              <w:tc>
                <w:tcPr>
                  <w:tcW w:w="516" w:type="pct"/>
                  <w:tcBorders>
                    <w:top w:val="single" w:color="auto" w:sz="4" w:space="0"/>
                    <w:bottom w:val="single" w:color="auto" w:sz="12" w:space="0"/>
                  </w:tcBorders>
                  <w:shd w:val="clear" w:color="auto" w:fill="auto"/>
                  <w:noWrap w:val="0"/>
                  <w:vAlign w:val="center"/>
                </w:tcPr>
                <w:p w14:paraId="3106EBD3">
                  <w:pPr>
                    <w:pStyle w:val="12"/>
                    <w:bidi w:val="0"/>
                    <w:ind w:firstLine="0" w:firstLineChars="0"/>
                    <w:rPr>
                      <w:rFonts w:hint="eastAsia"/>
                      <w:color w:val="0000FF"/>
                      <w:lang w:val="en-US" w:eastAsia="zh-CN"/>
                    </w:rPr>
                  </w:pPr>
                  <w:r>
                    <w:rPr>
                      <w:rFonts w:hint="eastAsia"/>
                      <w:color w:val="0000FF"/>
                      <w:lang w:val="en-US" w:eastAsia="zh-CN"/>
                    </w:rPr>
                    <w:t>冷却塔水泵</w:t>
                  </w:r>
                </w:p>
              </w:tc>
              <w:tc>
                <w:tcPr>
                  <w:tcW w:w="506" w:type="pct"/>
                  <w:tcBorders>
                    <w:top w:val="single" w:color="auto" w:sz="4" w:space="0"/>
                    <w:bottom w:val="single" w:color="auto" w:sz="12" w:space="0"/>
                  </w:tcBorders>
                  <w:shd w:val="clear" w:color="auto" w:fill="auto"/>
                  <w:noWrap w:val="0"/>
                  <w:vAlign w:val="center"/>
                </w:tcPr>
                <w:p w14:paraId="3DF91FD1">
                  <w:pPr>
                    <w:pStyle w:val="12"/>
                    <w:bidi w:val="0"/>
                    <w:ind w:firstLine="0" w:firstLineChars="0"/>
                    <w:rPr>
                      <w:rFonts w:hint="default"/>
                      <w:color w:val="0000FF"/>
                      <w:lang w:val="en-US" w:eastAsia="zh-CN"/>
                    </w:rPr>
                  </w:pPr>
                  <w:r>
                    <w:rPr>
                      <w:rFonts w:hint="eastAsia"/>
                      <w:color w:val="0000FF"/>
                      <w:lang w:val="en-US" w:eastAsia="zh-CN"/>
                    </w:rPr>
                    <w:t>/</w:t>
                  </w:r>
                </w:p>
              </w:tc>
              <w:tc>
                <w:tcPr>
                  <w:tcW w:w="408" w:type="pct"/>
                  <w:tcBorders>
                    <w:top w:val="single" w:color="auto" w:sz="4" w:space="0"/>
                    <w:bottom w:val="single" w:color="auto" w:sz="12" w:space="0"/>
                  </w:tcBorders>
                  <w:shd w:val="clear" w:color="auto" w:fill="auto"/>
                  <w:noWrap w:val="0"/>
                  <w:vAlign w:val="center"/>
                </w:tcPr>
                <w:p w14:paraId="5283E651">
                  <w:pPr>
                    <w:pStyle w:val="12"/>
                    <w:bidi w:val="0"/>
                    <w:ind w:firstLine="0" w:firstLineChars="0"/>
                    <w:jc w:val="center"/>
                    <w:rPr>
                      <w:rFonts w:hint="default" w:cs="Times New Roman"/>
                      <w:color w:val="0000FF"/>
                      <w:kern w:val="0"/>
                      <w:sz w:val="21"/>
                      <w:szCs w:val="21"/>
                      <w:lang w:val="en-US" w:eastAsia="zh-CN"/>
                    </w:rPr>
                  </w:pPr>
                  <w:r>
                    <w:rPr>
                      <w:rFonts w:hint="eastAsia" w:cs="Times New Roman"/>
                      <w:color w:val="0000FF"/>
                      <w:kern w:val="0"/>
                      <w:sz w:val="21"/>
                      <w:szCs w:val="21"/>
                      <w:lang w:val="en-US" w:eastAsia="zh-CN"/>
                    </w:rPr>
                    <w:t>180</w:t>
                  </w:r>
                </w:p>
              </w:tc>
              <w:tc>
                <w:tcPr>
                  <w:tcW w:w="408" w:type="pct"/>
                  <w:tcBorders>
                    <w:top w:val="single" w:color="auto" w:sz="4" w:space="0"/>
                    <w:bottom w:val="single" w:color="auto" w:sz="12" w:space="0"/>
                  </w:tcBorders>
                  <w:shd w:val="clear" w:color="auto" w:fill="auto"/>
                  <w:noWrap w:val="0"/>
                  <w:vAlign w:val="center"/>
                </w:tcPr>
                <w:p w14:paraId="72E93C70">
                  <w:pPr>
                    <w:pStyle w:val="12"/>
                    <w:bidi w:val="0"/>
                    <w:ind w:firstLine="0" w:firstLineChars="0"/>
                    <w:jc w:val="center"/>
                    <w:rPr>
                      <w:rFonts w:hint="default" w:cs="Times New Roman"/>
                      <w:color w:val="0000FF"/>
                      <w:kern w:val="0"/>
                      <w:sz w:val="21"/>
                      <w:szCs w:val="21"/>
                      <w:lang w:val="en-US" w:eastAsia="zh-CN"/>
                    </w:rPr>
                  </w:pPr>
                  <w:r>
                    <w:rPr>
                      <w:rFonts w:hint="eastAsia" w:cs="Times New Roman"/>
                      <w:color w:val="0000FF"/>
                      <w:kern w:val="0"/>
                      <w:sz w:val="21"/>
                      <w:szCs w:val="21"/>
                      <w:lang w:val="en-US" w:eastAsia="zh-CN"/>
                    </w:rPr>
                    <w:t>155</w:t>
                  </w:r>
                </w:p>
              </w:tc>
              <w:tc>
                <w:tcPr>
                  <w:tcW w:w="415" w:type="pct"/>
                  <w:tcBorders>
                    <w:top w:val="single" w:color="auto" w:sz="4" w:space="0"/>
                    <w:bottom w:val="single" w:color="auto" w:sz="12" w:space="0"/>
                  </w:tcBorders>
                  <w:shd w:val="clear" w:color="auto" w:fill="auto"/>
                  <w:noWrap w:val="0"/>
                  <w:vAlign w:val="center"/>
                </w:tcPr>
                <w:p w14:paraId="7165BB22">
                  <w:pPr>
                    <w:pStyle w:val="12"/>
                    <w:bidi w:val="0"/>
                    <w:ind w:firstLine="0" w:firstLineChars="0"/>
                    <w:jc w:val="center"/>
                    <w:rPr>
                      <w:rFonts w:hint="default" w:cs="Times New Roman"/>
                      <w:bCs/>
                      <w:color w:val="0000FF"/>
                      <w:kern w:val="2"/>
                      <w:sz w:val="21"/>
                      <w:szCs w:val="24"/>
                      <w:lang w:val="en-US" w:eastAsia="zh-CN" w:bidi="ar-SA"/>
                    </w:rPr>
                  </w:pPr>
                  <w:r>
                    <w:rPr>
                      <w:rFonts w:hint="eastAsia" w:cs="Times New Roman"/>
                      <w:bCs/>
                      <w:color w:val="0000FF"/>
                      <w:kern w:val="2"/>
                      <w:sz w:val="21"/>
                      <w:szCs w:val="24"/>
                      <w:lang w:val="en-US" w:eastAsia="zh-CN" w:bidi="ar-SA"/>
                    </w:rPr>
                    <w:t>2</w:t>
                  </w:r>
                </w:p>
              </w:tc>
              <w:tc>
                <w:tcPr>
                  <w:tcW w:w="1098" w:type="pct"/>
                  <w:tcBorders>
                    <w:top w:val="single" w:color="auto" w:sz="4" w:space="0"/>
                    <w:bottom w:val="single" w:color="auto" w:sz="12" w:space="0"/>
                  </w:tcBorders>
                  <w:shd w:val="clear" w:color="auto" w:fill="auto"/>
                  <w:noWrap w:val="0"/>
                  <w:vAlign w:val="center"/>
                </w:tcPr>
                <w:p w14:paraId="3B8719DD">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80</w:t>
                  </w:r>
                </w:p>
              </w:tc>
              <w:tc>
                <w:tcPr>
                  <w:tcW w:w="780" w:type="pct"/>
                  <w:vMerge w:val="continue"/>
                  <w:tcBorders>
                    <w:bottom w:val="single" w:color="auto" w:sz="12" w:space="0"/>
                  </w:tcBorders>
                  <w:noWrap w:val="0"/>
                  <w:vAlign w:val="center"/>
                </w:tcPr>
                <w:p w14:paraId="001CCCC0">
                  <w:pPr>
                    <w:pStyle w:val="12"/>
                    <w:bidi w:val="0"/>
                    <w:rPr>
                      <w:rFonts w:hint="eastAsia"/>
                      <w:color w:val="0000FF"/>
                      <w:lang w:val="en-US" w:eastAsia="zh-CN"/>
                    </w:rPr>
                  </w:pPr>
                </w:p>
              </w:tc>
              <w:tc>
                <w:tcPr>
                  <w:tcW w:w="458" w:type="pct"/>
                  <w:vMerge w:val="continue"/>
                  <w:tcBorders>
                    <w:bottom w:val="single" w:color="auto" w:sz="12" w:space="0"/>
                  </w:tcBorders>
                  <w:noWrap w:val="0"/>
                  <w:vAlign w:val="center"/>
                </w:tcPr>
                <w:p w14:paraId="57D0B4D2">
                  <w:pPr>
                    <w:pStyle w:val="12"/>
                    <w:bidi w:val="0"/>
                    <w:rPr>
                      <w:rFonts w:hint="eastAsia"/>
                      <w:color w:val="0000FF"/>
                      <w:lang w:val="en-US" w:eastAsia="zh-CN"/>
                    </w:rPr>
                  </w:pPr>
                </w:p>
              </w:tc>
            </w:tr>
          </w:tbl>
          <w:p w14:paraId="5867E9E3">
            <w:pPr>
              <w:bidi w:val="0"/>
              <w:rPr>
                <w:rFonts w:hint="eastAsia"/>
                <w:color w:val="auto"/>
                <w:lang w:val="en-US" w:eastAsia="zh-CN"/>
              </w:rPr>
            </w:pPr>
          </w:p>
        </w:tc>
      </w:tr>
    </w:tbl>
    <w:p w14:paraId="0C327257">
      <w:pPr>
        <w:rPr>
          <w:rFonts w:hint="default"/>
          <w:color w:val="auto"/>
          <w:lang w:val="en-US" w:eastAsia="zh-CN"/>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950"/>
      </w:tblGrid>
      <w:tr w14:paraId="3B40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2" w:hRule="atLeast"/>
        </w:trPr>
        <w:tc>
          <w:tcPr>
            <w:tcW w:w="562" w:type="dxa"/>
            <w:vAlign w:val="center"/>
          </w:tcPr>
          <w:p w14:paraId="65A1BA5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auto"/>
                <w:szCs w:val="21"/>
              </w:rPr>
            </w:pPr>
            <w:r>
              <w:rPr>
                <w:b/>
                <w:bCs/>
                <w:color w:val="auto"/>
              </w:rPr>
              <w:t>运营期环境影响和保护措施</w:t>
            </w:r>
          </w:p>
        </w:tc>
        <w:tc>
          <w:tcPr>
            <w:tcW w:w="7950" w:type="dxa"/>
          </w:tcPr>
          <w:p w14:paraId="0EDFB8B7">
            <w:pPr>
              <w:spacing w:before="0" w:after="0"/>
              <w:ind w:firstLine="482"/>
              <w:rPr>
                <w:b/>
                <w:bCs/>
                <w:color w:val="auto"/>
              </w:rPr>
            </w:pPr>
            <w:r>
              <w:rPr>
                <w:b/>
                <w:bCs/>
                <w:color w:val="auto"/>
              </w:rPr>
              <w:t>2、噪声排放达标分析</w:t>
            </w:r>
          </w:p>
          <w:p w14:paraId="37BE066B">
            <w:pPr>
              <w:spacing w:before="0" w:after="0"/>
              <w:rPr>
                <w:color w:val="auto"/>
              </w:rPr>
            </w:pPr>
            <w:r>
              <w:rPr>
                <w:color w:val="auto"/>
              </w:rPr>
              <w:t>本项目营运期的主要噪声来源为生产设备运行产生的机械噪声。</w:t>
            </w:r>
          </w:p>
          <w:p w14:paraId="10090AB8">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预测模式</w:t>
            </w:r>
            <w:r>
              <w:rPr>
                <w:rFonts w:hint="eastAsia"/>
                <w:color w:val="auto"/>
              </w:rPr>
              <w:t>选取</w:t>
            </w:r>
          </w:p>
          <w:p w14:paraId="45ECF223">
            <w:pPr>
              <w:spacing w:before="0" w:after="0"/>
              <w:rPr>
                <w:color w:val="auto"/>
              </w:rPr>
            </w:pPr>
            <w:r>
              <w:rPr>
                <w:color w:val="auto"/>
              </w:rPr>
              <w:t>预测模式采用《环境影响评价技术导则 声环境》</w:t>
            </w:r>
            <w:r>
              <w:rPr>
                <w:rFonts w:hint="eastAsia"/>
                <w:color w:val="auto"/>
                <w:lang w:eastAsia="zh-CN"/>
              </w:rPr>
              <w:t>（</w:t>
            </w:r>
            <w:r>
              <w:rPr>
                <w:color w:val="auto"/>
              </w:rPr>
              <w:t>HJ2.4-2021</w:t>
            </w:r>
            <w:r>
              <w:rPr>
                <w:rFonts w:hint="eastAsia"/>
                <w:color w:val="auto"/>
                <w:lang w:eastAsia="zh-CN"/>
              </w:rPr>
              <w:t>）</w:t>
            </w:r>
            <w:r>
              <w:rPr>
                <w:color w:val="auto"/>
              </w:rPr>
              <w:t>中推荐的模型。噪声在传播过程中受到多种因素的干扰，使其产生衰减，根据建设项目噪声源和环境特征</w:t>
            </w:r>
            <w:r>
              <w:rPr>
                <w:rFonts w:hint="eastAsia"/>
                <w:color w:val="auto"/>
                <w:lang w:eastAsia="zh-CN"/>
              </w:rPr>
              <w:t>，在</w:t>
            </w:r>
            <w:r>
              <w:rPr>
                <w:color w:val="auto"/>
              </w:rPr>
              <w:t>预测过程中考虑了厂房等建筑物的屏障作用、空气吸收。预测模式采用点声源处于半自由空间的几何发散模式。</w:t>
            </w:r>
          </w:p>
          <w:p w14:paraId="2E11F285">
            <w:pPr>
              <w:spacing w:before="0" w:after="0"/>
              <w:rPr>
                <w:color w:val="auto"/>
              </w:rPr>
            </w:pPr>
            <w:r>
              <w:rPr>
                <w:rFonts w:hint="eastAsia" w:ascii="宋体" w:hAnsi="宋体" w:cs="宋体"/>
                <w:color w:val="auto"/>
              </w:rPr>
              <w:t>①</w:t>
            </w:r>
            <w:r>
              <w:rPr>
                <w:color w:val="auto"/>
              </w:rPr>
              <w:t>建设项目声源在预测点产生的等效声级贡献值</w:t>
            </w:r>
            <w:r>
              <w:rPr>
                <w:rFonts w:hint="eastAsia"/>
                <w:color w:val="auto"/>
                <w:lang w:eastAsia="zh-CN"/>
              </w:rPr>
              <w:t>（</w:t>
            </w:r>
            <w:r>
              <w:rPr>
                <w:color w:val="auto"/>
              </w:rPr>
              <w:t>L</w:t>
            </w:r>
            <w:r>
              <w:rPr>
                <w:color w:val="auto"/>
                <w:vertAlign w:val="subscript"/>
              </w:rPr>
              <w:t>eqg</w:t>
            </w:r>
            <w:r>
              <w:rPr>
                <w:rFonts w:hint="eastAsia"/>
                <w:color w:val="auto"/>
                <w:vertAlign w:val="subscript"/>
                <w:lang w:eastAsia="zh-CN"/>
              </w:rPr>
              <w:t>）</w:t>
            </w:r>
            <w:r>
              <w:rPr>
                <w:color w:val="auto"/>
              </w:rPr>
              <w:t>计算公式：</w:t>
            </w:r>
          </w:p>
          <w:p w14:paraId="0191AEF0">
            <w:pPr>
              <w:tabs>
                <w:tab w:val="left" w:pos="432"/>
                <w:tab w:val="left" w:pos="1429"/>
              </w:tabs>
              <w:adjustRightInd w:val="0"/>
              <w:snapToGrid w:val="0"/>
              <w:spacing w:line="360" w:lineRule="auto"/>
              <w:ind w:firstLine="480" w:firstLineChars="200"/>
              <w:jc w:val="center"/>
              <w:rPr>
                <w:color w:val="auto"/>
              </w:rPr>
            </w:pPr>
            <w:r>
              <w:rPr>
                <w:color w:val="auto"/>
              </w:rPr>
              <w:drawing>
                <wp:inline distT="0" distB="0" distL="114300" distR="114300">
                  <wp:extent cx="1647825" cy="457200"/>
                  <wp:effectExtent l="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1647825" cy="457200"/>
                          </a:xfrm>
                          <a:prstGeom prst="rect">
                            <a:avLst/>
                          </a:prstGeom>
                          <a:noFill/>
                          <a:ln>
                            <a:noFill/>
                          </a:ln>
                        </pic:spPr>
                      </pic:pic>
                    </a:graphicData>
                  </a:graphic>
                </wp:inline>
              </w:drawing>
            </w:r>
          </w:p>
          <w:p w14:paraId="4CF0DFC3">
            <w:pPr>
              <w:spacing w:before="0" w:after="0"/>
              <w:rPr>
                <w:color w:val="auto"/>
              </w:rPr>
            </w:pPr>
            <w:r>
              <w:rPr>
                <w:color w:val="auto"/>
              </w:rPr>
              <w:t>式中：</w:t>
            </w:r>
          </w:p>
          <w:p w14:paraId="4FC52CFB">
            <w:pPr>
              <w:spacing w:before="0" w:after="0"/>
              <w:rPr>
                <w:color w:val="auto"/>
              </w:rPr>
            </w:pPr>
            <w:r>
              <w:rPr>
                <w:color w:val="auto"/>
              </w:rPr>
              <w:t>L</w:t>
            </w:r>
            <w:r>
              <w:rPr>
                <w:color w:val="auto"/>
                <w:vertAlign w:val="subscript"/>
              </w:rPr>
              <w:t>eqg</w:t>
            </w:r>
            <w:r>
              <w:rPr>
                <w:color w:val="auto"/>
              </w:rPr>
              <w:t>—建设项目声源在预测点的等效声级贡献值，dB(A)；</w:t>
            </w:r>
          </w:p>
          <w:p w14:paraId="5A5B8920">
            <w:pPr>
              <w:spacing w:before="0" w:after="0"/>
              <w:rPr>
                <w:color w:val="auto"/>
              </w:rPr>
            </w:pPr>
            <w:r>
              <w:rPr>
                <w:color w:val="auto"/>
              </w:rPr>
              <w:t>L</w:t>
            </w:r>
            <w:r>
              <w:rPr>
                <w:color w:val="auto"/>
                <w:vertAlign w:val="subscript"/>
              </w:rPr>
              <w:t>Ai</w:t>
            </w:r>
            <w:r>
              <w:rPr>
                <w:color w:val="auto"/>
              </w:rPr>
              <w:t>—i声源在预测点产生的A声级，dB(A)；</w:t>
            </w:r>
          </w:p>
          <w:p w14:paraId="04A878B4">
            <w:pPr>
              <w:spacing w:before="0" w:after="0"/>
              <w:rPr>
                <w:color w:val="auto"/>
              </w:rPr>
            </w:pPr>
            <w:r>
              <w:rPr>
                <w:color w:val="auto"/>
              </w:rPr>
              <w:t>T—预测计算的时间段，s；</w:t>
            </w:r>
          </w:p>
          <w:p w14:paraId="4E2B5054">
            <w:pPr>
              <w:spacing w:before="0" w:after="0"/>
              <w:rPr>
                <w:color w:val="auto"/>
              </w:rPr>
            </w:pPr>
            <w:r>
              <w:rPr>
                <w:color w:val="auto"/>
              </w:rPr>
              <w:t>ti—i声源在T时段内的运行时间，s。</w:t>
            </w:r>
          </w:p>
          <w:p w14:paraId="6EB59688">
            <w:pPr>
              <w:spacing w:before="0" w:after="0"/>
              <w:rPr>
                <w:color w:val="auto"/>
              </w:rPr>
            </w:pPr>
            <w:r>
              <w:rPr>
                <w:rFonts w:hint="eastAsia" w:ascii="宋体" w:hAnsi="宋体" w:cs="宋体"/>
                <w:color w:val="auto"/>
              </w:rPr>
              <w:t>②</w:t>
            </w:r>
            <w:r>
              <w:rPr>
                <w:color w:val="auto"/>
              </w:rPr>
              <w:t>预测点的预测等效声级(L</w:t>
            </w:r>
            <w:r>
              <w:rPr>
                <w:color w:val="auto"/>
                <w:vertAlign w:val="subscript"/>
              </w:rPr>
              <w:t>eq</w:t>
            </w:r>
            <w:r>
              <w:rPr>
                <w:color w:val="auto"/>
              </w:rPr>
              <w:t>)计算公式：</w:t>
            </w:r>
          </w:p>
          <w:p w14:paraId="475CCE73">
            <w:pPr>
              <w:spacing w:before="0" w:after="0"/>
              <w:jc w:val="center"/>
              <w:rPr>
                <w:color w:val="auto"/>
              </w:rPr>
            </w:pPr>
            <w:r>
              <w:rPr>
                <w:color w:val="auto"/>
              </w:rPr>
              <w:drawing>
                <wp:inline distT="0" distB="0" distL="114300" distR="114300">
                  <wp:extent cx="2286000" cy="36195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7"/>
                          <a:stretch>
                            <a:fillRect/>
                          </a:stretch>
                        </pic:blipFill>
                        <pic:spPr>
                          <a:xfrm>
                            <a:off x="0" y="0"/>
                            <a:ext cx="2286000" cy="361950"/>
                          </a:xfrm>
                          <a:prstGeom prst="rect">
                            <a:avLst/>
                          </a:prstGeom>
                          <a:noFill/>
                          <a:ln>
                            <a:noFill/>
                          </a:ln>
                        </pic:spPr>
                      </pic:pic>
                    </a:graphicData>
                  </a:graphic>
                </wp:inline>
              </w:drawing>
            </w:r>
          </w:p>
          <w:p w14:paraId="4E68F31C">
            <w:pPr>
              <w:spacing w:before="0" w:after="0"/>
              <w:rPr>
                <w:color w:val="auto"/>
              </w:rPr>
            </w:pPr>
            <w:r>
              <w:rPr>
                <w:color w:val="auto"/>
              </w:rPr>
              <w:t>式中：</w:t>
            </w:r>
          </w:p>
          <w:p w14:paraId="2B435124">
            <w:pPr>
              <w:spacing w:before="0" w:after="0"/>
              <w:rPr>
                <w:color w:val="auto"/>
              </w:rPr>
            </w:pPr>
            <w:r>
              <w:rPr>
                <w:color w:val="auto"/>
              </w:rPr>
              <w:t>L</w:t>
            </w:r>
            <w:r>
              <w:rPr>
                <w:color w:val="auto"/>
                <w:vertAlign w:val="subscript"/>
              </w:rPr>
              <w:t>eqg</w:t>
            </w:r>
            <w:r>
              <w:rPr>
                <w:color w:val="auto"/>
              </w:rPr>
              <w:t>—建设项目声源在预测点的等效声级贡献值，dB(A)；</w:t>
            </w:r>
          </w:p>
          <w:p w14:paraId="508C8EFF">
            <w:pPr>
              <w:spacing w:before="0" w:after="0"/>
              <w:rPr>
                <w:color w:val="auto"/>
              </w:rPr>
            </w:pPr>
            <w:r>
              <w:rPr>
                <w:color w:val="auto"/>
              </w:rPr>
              <w:t>L</w:t>
            </w:r>
            <w:r>
              <w:rPr>
                <w:color w:val="auto"/>
                <w:vertAlign w:val="subscript"/>
              </w:rPr>
              <w:t>eqb</w:t>
            </w:r>
            <w:r>
              <w:rPr>
                <w:color w:val="auto"/>
              </w:rPr>
              <w:t>—预测点的背景值，dB(A)。</w:t>
            </w:r>
          </w:p>
          <w:p w14:paraId="3B5699F7">
            <w:pPr>
              <w:spacing w:before="0" w:after="0"/>
              <w:rPr>
                <w:b w:val="0"/>
                <w:bCs w:val="0"/>
                <w:color w:val="auto"/>
              </w:rPr>
            </w:pPr>
            <w:r>
              <w:rPr>
                <w:rFonts w:hint="eastAsia" w:ascii="宋体" w:hAnsi="宋体" w:cs="宋体"/>
                <w:b w:val="0"/>
                <w:bCs w:val="0"/>
                <w:color w:val="auto"/>
              </w:rPr>
              <w:t>③</w:t>
            </w:r>
            <w:r>
              <w:rPr>
                <w:b w:val="0"/>
                <w:bCs w:val="0"/>
                <w:color w:val="auto"/>
              </w:rPr>
              <w:t>无指向性点声源几何发散衰减</w:t>
            </w:r>
          </w:p>
          <w:p w14:paraId="2CA27BD7">
            <w:pPr>
              <w:tabs>
                <w:tab w:val="left" w:pos="432"/>
                <w:tab w:val="left" w:pos="1429"/>
              </w:tabs>
              <w:adjustRightInd w:val="0"/>
              <w:snapToGrid w:val="0"/>
              <w:spacing w:line="360" w:lineRule="auto"/>
              <w:ind w:firstLine="480" w:firstLineChars="200"/>
              <w:rPr>
                <w:b w:val="0"/>
                <w:bCs w:val="0"/>
                <w:color w:val="auto"/>
                <w:kern w:val="18"/>
                <w:sz w:val="24"/>
                <w:szCs w:val="20"/>
              </w:rPr>
            </w:pPr>
            <w:r>
              <w:rPr>
                <w:rFonts w:hint="eastAsia"/>
                <w:b w:val="0"/>
                <w:bCs w:val="0"/>
                <w:color w:val="auto"/>
                <w:kern w:val="18"/>
                <w:sz w:val="24"/>
                <w:szCs w:val="20"/>
              </w:rPr>
              <w:t>无指向性点声源几何发散衰减的基本公式是：</w:t>
            </w:r>
          </w:p>
          <w:p w14:paraId="6CF9DDCE">
            <w:pPr>
              <w:spacing w:line="360" w:lineRule="auto"/>
              <w:ind w:firstLine="480" w:firstLineChars="200"/>
              <w:jc w:val="center"/>
              <w:rPr>
                <w:rFonts w:ascii="Times New Roman" w:hAnsi="Times New Roman" w:eastAsia="宋体"/>
                <w:b w:val="0"/>
                <w:bCs w:val="0"/>
                <w:color w:val="auto"/>
              </w:rPr>
            </w:pPr>
            <w:r>
              <w:rPr>
                <w:rFonts w:hint="eastAsia" w:ascii="Times New Roman" w:hAnsi="Times New Roman" w:eastAsia="宋体"/>
                <w:b w:val="0"/>
                <w:bCs w:val="0"/>
                <w:color w:val="auto"/>
              </w:rPr>
              <w:t>L</w:t>
            </w:r>
            <w:r>
              <w:rPr>
                <w:rFonts w:hint="eastAsia" w:ascii="Times New Roman" w:hAnsi="Times New Roman" w:eastAsia="宋体"/>
                <w:b w:val="0"/>
                <w:bCs w:val="0"/>
                <w:color w:val="auto"/>
                <w:vertAlign w:val="subscript"/>
              </w:rPr>
              <w:t>P</w:t>
            </w:r>
            <w:r>
              <w:rPr>
                <w:rFonts w:hint="eastAsia" w:ascii="Times New Roman" w:hAnsi="Times New Roman" w:eastAsia="宋体"/>
                <w:b w:val="0"/>
                <w:bCs w:val="0"/>
                <w:color w:val="auto"/>
              </w:rPr>
              <w:t>(r)= L</w:t>
            </w:r>
            <w:r>
              <w:rPr>
                <w:rFonts w:hint="eastAsia" w:ascii="Times New Roman" w:hAnsi="Times New Roman" w:eastAsia="宋体"/>
                <w:b w:val="0"/>
                <w:bCs w:val="0"/>
                <w:color w:val="auto"/>
                <w:vertAlign w:val="subscript"/>
              </w:rPr>
              <w:t>P</w:t>
            </w:r>
            <w:r>
              <w:rPr>
                <w:rFonts w:hint="eastAsia" w:ascii="Times New Roman" w:hAnsi="Times New Roman" w:eastAsia="宋体"/>
                <w:b w:val="0"/>
                <w:bCs w:val="0"/>
                <w:color w:val="auto"/>
              </w:rPr>
              <w:t>(r</w:t>
            </w:r>
            <w:r>
              <w:rPr>
                <w:rFonts w:hint="eastAsia" w:ascii="Times New Roman" w:hAnsi="Times New Roman" w:eastAsia="宋体"/>
                <w:b w:val="0"/>
                <w:bCs w:val="0"/>
                <w:color w:val="auto"/>
                <w:vertAlign w:val="subscript"/>
              </w:rPr>
              <w:t>0</w:t>
            </w:r>
            <w:r>
              <w:rPr>
                <w:rFonts w:hint="eastAsia" w:ascii="Times New Roman" w:hAnsi="Times New Roman" w:eastAsia="宋体"/>
                <w:b w:val="0"/>
                <w:bCs w:val="0"/>
                <w:color w:val="auto"/>
              </w:rPr>
              <w:t>)-20lg(r/r</w:t>
            </w:r>
            <w:r>
              <w:rPr>
                <w:rFonts w:hint="eastAsia" w:ascii="Times New Roman" w:hAnsi="Times New Roman" w:eastAsia="宋体"/>
                <w:b w:val="0"/>
                <w:bCs w:val="0"/>
                <w:color w:val="auto"/>
                <w:vertAlign w:val="subscript"/>
              </w:rPr>
              <w:t>0</w:t>
            </w:r>
            <w:r>
              <w:rPr>
                <w:rFonts w:hint="eastAsia" w:ascii="Times New Roman" w:hAnsi="Times New Roman" w:eastAsia="宋体"/>
                <w:b w:val="0"/>
                <w:bCs w:val="0"/>
                <w:color w:val="auto"/>
              </w:rPr>
              <w:t>)</w:t>
            </w:r>
          </w:p>
          <w:p w14:paraId="45545314">
            <w:pPr>
              <w:spacing w:line="360" w:lineRule="auto"/>
              <w:ind w:firstLine="480" w:firstLineChars="200"/>
              <w:jc w:val="both"/>
              <w:rPr>
                <w:rFonts w:ascii="Times New Roman" w:hAnsi="Times New Roman" w:eastAsia="宋体"/>
                <w:b w:val="0"/>
                <w:bCs w:val="0"/>
                <w:color w:val="auto"/>
                <w:kern w:val="18"/>
                <w:szCs w:val="20"/>
              </w:rPr>
            </w:pPr>
            <w:r>
              <w:rPr>
                <w:rFonts w:hint="eastAsia" w:ascii="Times New Roman" w:hAnsi="Times New Roman" w:eastAsia="宋体"/>
                <w:b w:val="0"/>
                <w:bCs w:val="0"/>
                <w:color w:val="auto"/>
              </w:rPr>
              <w:t>式中：L</w:t>
            </w:r>
            <w:r>
              <w:rPr>
                <w:rFonts w:hint="eastAsia" w:ascii="Times New Roman" w:hAnsi="Times New Roman" w:eastAsia="宋体"/>
                <w:b w:val="0"/>
                <w:bCs w:val="0"/>
                <w:color w:val="auto"/>
                <w:vertAlign w:val="subscript"/>
              </w:rPr>
              <w:t>P</w:t>
            </w:r>
            <w:r>
              <w:rPr>
                <w:rFonts w:hint="eastAsia" w:ascii="Times New Roman" w:hAnsi="Times New Roman" w:eastAsia="宋体"/>
                <w:b w:val="0"/>
                <w:bCs w:val="0"/>
                <w:color w:val="auto"/>
              </w:rPr>
              <w:t>(r)</w:t>
            </w:r>
            <w:r>
              <w:rPr>
                <w:rFonts w:ascii="Times New Roman" w:hAnsi="Times New Roman" w:eastAsia="宋体"/>
                <w:b w:val="0"/>
                <w:bCs w:val="0"/>
                <w:color w:val="auto"/>
                <w:kern w:val="18"/>
                <w:szCs w:val="20"/>
              </w:rPr>
              <w:t>—</w:t>
            </w:r>
            <w:r>
              <w:rPr>
                <w:rFonts w:hint="eastAsia" w:ascii="Times New Roman" w:hAnsi="Times New Roman" w:eastAsia="宋体"/>
                <w:b w:val="0"/>
                <w:bCs w:val="0"/>
                <w:color w:val="auto"/>
                <w:kern w:val="18"/>
                <w:szCs w:val="20"/>
              </w:rPr>
              <w:t>预测点处声压级，dB；</w:t>
            </w:r>
          </w:p>
          <w:p w14:paraId="1BF2F868">
            <w:pPr>
              <w:spacing w:line="360" w:lineRule="auto"/>
              <w:ind w:firstLine="1200" w:firstLineChars="500"/>
              <w:jc w:val="both"/>
              <w:rPr>
                <w:rFonts w:ascii="Times New Roman" w:hAnsi="Times New Roman" w:eastAsia="宋体"/>
                <w:b w:val="0"/>
                <w:bCs w:val="0"/>
                <w:color w:val="auto"/>
              </w:rPr>
            </w:pPr>
            <w:r>
              <w:rPr>
                <w:rFonts w:hint="eastAsia" w:ascii="Times New Roman" w:hAnsi="Times New Roman" w:eastAsia="宋体"/>
                <w:b w:val="0"/>
                <w:bCs w:val="0"/>
                <w:color w:val="auto"/>
              </w:rPr>
              <w:t>L</w:t>
            </w:r>
            <w:r>
              <w:rPr>
                <w:rFonts w:hint="eastAsia" w:ascii="Times New Roman" w:hAnsi="Times New Roman" w:eastAsia="宋体"/>
                <w:b w:val="0"/>
                <w:bCs w:val="0"/>
                <w:color w:val="auto"/>
                <w:vertAlign w:val="subscript"/>
              </w:rPr>
              <w:t>P</w:t>
            </w:r>
            <w:r>
              <w:rPr>
                <w:rFonts w:hint="eastAsia" w:ascii="Times New Roman" w:hAnsi="Times New Roman" w:eastAsia="宋体"/>
                <w:b w:val="0"/>
                <w:bCs w:val="0"/>
                <w:color w:val="auto"/>
              </w:rPr>
              <w:t>(r</w:t>
            </w:r>
            <w:r>
              <w:rPr>
                <w:rFonts w:hint="eastAsia" w:ascii="Times New Roman" w:hAnsi="Times New Roman" w:eastAsia="宋体"/>
                <w:b w:val="0"/>
                <w:bCs w:val="0"/>
                <w:color w:val="auto"/>
                <w:vertAlign w:val="subscript"/>
              </w:rPr>
              <w:t>0</w:t>
            </w:r>
            <w:r>
              <w:rPr>
                <w:rFonts w:hint="eastAsia" w:ascii="Times New Roman" w:hAnsi="Times New Roman" w:eastAsia="宋体"/>
                <w:b w:val="0"/>
                <w:bCs w:val="0"/>
                <w:color w:val="auto"/>
              </w:rPr>
              <w:t>)</w:t>
            </w:r>
            <w:r>
              <w:rPr>
                <w:rFonts w:ascii="Times New Roman" w:hAnsi="Times New Roman" w:eastAsia="宋体"/>
                <w:b w:val="0"/>
                <w:bCs w:val="0"/>
                <w:color w:val="auto"/>
                <w:kern w:val="18"/>
                <w:szCs w:val="20"/>
              </w:rPr>
              <w:t>—</w:t>
            </w:r>
            <w:r>
              <w:rPr>
                <w:rFonts w:hint="eastAsia" w:ascii="Times New Roman" w:hAnsi="Times New Roman" w:eastAsia="宋体"/>
                <w:b w:val="0"/>
                <w:bCs w:val="0"/>
                <w:color w:val="auto"/>
                <w:kern w:val="18"/>
                <w:szCs w:val="20"/>
              </w:rPr>
              <w:t>参考位置r0处的声压级，dB；</w:t>
            </w:r>
          </w:p>
          <w:p w14:paraId="5FC8F715">
            <w:pPr>
              <w:spacing w:line="360" w:lineRule="auto"/>
              <w:ind w:firstLine="1200" w:firstLineChars="500"/>
              <w:jc w:val="both"/>
              <w:rPr>
                <w:rFonts w:ascii="Times New Roman" w:hAnsi="Times New Roman" w:eastAsia="宋体"/>
                <w:b w:val="0"/>
                <w:bCs w:val="0"/>
                <w:color w:val="auto"/>
              </w:rPr>
            </w:pPr>
            <w:r>
              <w:rPr>
                <w:rFonts w:hint="eastAsia" w:ascii="Times New Roman" w:hAnsi="Times New Roman" w:eastAsia="宋体"/>
                <w:b w:val="0"/>
                <w:bCs w:val="0"/>
                <w:color w:val="auto"/>
              </w:rPr>
              <w:t>r</w:t>
            </w:r>
            <w:r>
              <w:rPr>
                <w:rFonts w:ascii="Times New Roman" w:hAnsi="Times New Roman" w:eastAsia="宋体"/>
                <w:b w:val="0"/>
                <w:bCs w:val="0"/>
                <w:color w:val="auto"/>
                <w:kern w:val="18"/>
                <w:szCs w:val="20"/>
              </w:rPr>
              <w:t>—</w:t>
            </w:r>
            <w:r>
              <w:rPr>
                <w:rFonts w:hint="eastAsia" w:ascii="Times New Roman" w:hAnsi="Times New Roman" w:eastAsia="宋体"/>
                <w:b w:val="0"/>
                <w:bCs w:val="0"/>
                <w:color w:val="auto"/>
                <w:kern w:val="18"/>
                <w:szCs w:val="20"/>
              </w:rPr>
              <w:t>预测点距声源的距离；</w:t>
            </w:r>
          </w:p>
          <w:p w14:paraId="36DC057B">
            <w:pPr>
              <w:spacing w:line="360" w:lineRule="auto"/>
              <w:ind w:firstLine="1200" w:firstLineChars="500"/>
              <w:jc w:val="both"/>
              <w:rPr>
                <w:rFonts w:ascii="Times New Roman" w:hAnsi="Times New Roman" w:eastAsia="宋体"/>
                <w:b w:val="0"/>
                <w:bCs w:val="0"/>
                <w:color w:val="auto"/>
              </w:rPr>
            </w:pPr>
            <w:r>
              <w:rPr>
                <w:rFonts w:hint="eastAsia" w:ascii="Times New Roman" w:hAnsi="Times New Roman" w:eastAsia="宋体"/>
                <w:b w:val="0"/>
                <w:bCs w:val="0"/>
                <w:color w:val="auto"/>
              </w:rPr>
              <w:t>r</w:t>
            </w:r>
            <w:r>
              <w:rPr>
                <w:rFonts w:hint="eastAsia" w:ascii="Times New Roman" w:hAnsi="Times New Roman" w:eastAsia="宋体"/>
                <w:b w:val="0"/>
                <w:bCs w:val="0"/>
                <w:color w:val="auto"/>
                <w:vertAlign w:val="subscript"/>
              </w:rPr>
              <w:t>0</w:t>
            </w:r>
            <w:r>
              <w:rPr>
                <w:rFonts w:ascii="Times New Roman" w:hAnsi="Times New Roman" w:eastAsia="宋体"/>
                <w:b w:val="0"/>
                <w:bCs w:val="0"/>
                <w:color w:val="auto"/>
                <w:kern w:val="18"/>
                <w:szCs w:val="20"/>
              </w:rPr>
              <w:t>—</w:t>
            </w:r>
            <w:r>
              <w:rPr>
                <w:rFonts w:hint="eastAsia" w:ascii="Times New Roman" w:hAnsi="Times New Roman" w:eastAsia="宋体"/>
                <w:b w:val="0"/>
                <w:bCs w:val="0"/>
                <w:color w:val="auto"/>
                <w:kern w:val="18"/>
                <w:szCs w:val="20"/>
              </w:rPr>
              <w:t>参考位置距声源的距离。</w:t>
            </w:r>
          </w:p>
          <w:p w14:paraId="621C6ADA">
            <w:pPr>
              <w:bidi w:val="0"/>
              <w:rPr>
                <w:color w:val="auto"/>
              </w:rPr>
            </w:pPr>
            <w:r>
              <w:rPr>
                <w:rFonts w:hint="eastAsia"/>
                <w:color w:val="auto"/>
              </w:rPr>
              <w:t>④</w:t>
            </w:r>
            <w:r>
              <w:rPr>
                <w:color w:val="auto"/>
              </w:rPr>
              <w:t>室内</w:t>
            </w:r>
            <w:r>
              <w:rPr>
                <w:rFonts w:hint="eastAsia"/>
                <w:color w:val="auto"/>
                <w:lang w:val="en-US" w:eastAsia="zh-CN"/>
              </w:rPr>
              <w:t>外</w:t>
            </w:r>
            <w:r>
              <w:rPr>
                <w:color w:val="auto"/>
              </w:rPr>
              <w:t>声源计算</w:t>
            </w:r>
          </w:p>
          <w:p w14:paraId="6F5F6912">
            <w:pPr>
              <w:bidi w:val="0"/>
              <w:rPr>
                <w:color w:val="auto"/>
              </w:rPr>
            </w:pPr>
            <w:r>
              <w:rPr>
                <w:color w:val="auto"/>
              </w:rPr>
              <w:t>室内某一声源在靠近围护结构处的声压级</w:t>
            </w:r>
          </w:p>
          <w:p w14:paraId="6251EF62">
            <w:pPr>
              <w:bidi w:val="0"/>
              <w:jc w:val="center"/>
              <w:rPr>
                <w:color w:val="auto"/>
              </w:rPr>
            </w:pPr>
            <w:r>
              <w:rPr>
                <w:color w:val="auto"/>
              </w:rPr>
              <w:t>L</w:t>
            </w:r>
            <w:r>
              <w:rPr>
                <w:rFonts w:hint="eastAsia"/>
                <w:color w:val="auto"/>
                <w:vertAlign w:val="subscript"/>
                <w:lang w:val="en-US" w:eastAsia="zh-CN"/>
              </w:rPr>
              <w:t>pl</w:t>
            </w:r>
            <w:r>
              <w:rPr>
                <w:color w:val="auto"/>
              </w:rPr>
              <w:t>=L</w:t>
            </w:r>
            <w:r>
              <w:rPr>
                <w:rFonts w:hint="eastAsia"/>
                <w:color w:val="auto"/>
                <w:vertAlign w:val="subscript"/>
                <w:lang w:val="en-US" w:eastAsia="zh-CN"/>
              </w:rPr>
              <w:t>w</w:t>
            </w:r>
            <w:r>
              <w:rPr>
                <w:color w:val="auto"/>
              </w:rPr>
              <w:t>+10lg(</w:t>
            </w:r>
            <w:r>
              <w:rPr>
                <w:color w:val="auto"/>
              </w:rPr>
              <w:drawing>
                <wp:inline distT="0" distB="0" distL="114300" distR="114300">
                  <wp:extent cx="647700" cy="361950"/>
                  <wp:effectExtent l="0" t="0" r="0"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8"/>
                          <a:stretch>
                            <a:fillRect/>
                          </a:stretch>
                        </pic:blipFill>
                        <pic:spPr>
                          <a:xfrm>
                            <a:off x="0" y="0"/>
                            <a:ext cx="647700" cy="361950"/>
                          </a:xfrm>
                          <a:prstGeom prst="rect">
                            <a:avLst/>
                          </a:prstGeom>
                          <a:noFill/>
                          <a:ln>
                            <a:noFill/>
                          </a:ln>
                        </pic:spPr>
                      </pic:pic>
                    </a:graphicData>
                  </a:graphic>
                </wp:inline>
              </w:drawing>
            </w:r>
            <w:r>
              <w:rPr>
                <w:color w:val="auto"/>
              </w:rPr>
              <w:t>)</w:t>
            </w:r>
          </w:p>
          <w:p w14:paraId="28451F45">
            <w:pPr>
              <w:bidi w:val="0"/>
              <w:rPr>
                <w:color w:val="auto"/>
              </w:rPr>
            </w:pPr>
            <w:r>
              <w:rPr>
                <w:color w:val="auto"/>
              </w:rPr>
              <w:t>式中：L</w:t>
            </w:r>
            <w:r>
              <w:rPr>
                <w:rFonts w:hint="eastAsia"/>
                <w:color w:val="auto"/>
                <w:vertAlign w:val="subscript"/>
                <w:lang w:val="en-US" w:eastAsia="zh-CN"/>
              </w:rPr>
              <w:t>pl</w:t>
            </w:r>
            <w:r>
              <w:rPr>
                <w:color w:val="auto"/>
              </w:rPr>
              <w:t>—某室内声源在靠近围护结构处产生的声压级，dB；</w:t>
            </w:r>
          </w:p>
          <w:p w14:paraId="52C50B2A">
            <w:pPr>
              <w:bidi w:val="0"/>
              <w:rPr>
                <w:color w:val="auto"/>
              </w:rPr>
            </w:pPr>
            <w:r>
              <w:rPr>
                <w:color w:val="auto"/>
              </w:rPr>
              <w:t>L</w:t>
            </w:r>
            <w:r>
              <w:rPr>
                <w:color w:val="auto"/>
                <w:vertAlign w:val="subscript"/>
              </w:rPr>
              <w:t>w</w:t>
            </w:r>
            <w:r>
              <w:rPr>
                <w:color w:val="auto"/>
              </w:rPr>
              <w:t>—为某声源的声功率级，dB；</w:t>
            </w:r>
          </w:p>
          <w:p w14:paraId="2A90A874">
            <w:pPr>
              <w:bidi w:val="0"/>
              <w:rPr>
                <w:color w:val="auto"/>
              </w:rPr>
            </w:pPr>
            <w:r>
              <w:rPr>
                <w:color w:val="auto"/>
              </w:rPr>
              <w:t>r—为室内某个声源与靠近围护结构处的距离，m；</w:t>
            </w:r>
          </w:p>
          <w:p w14:paraId="161D18A8">
            <w:pPr>
              <w:bidi w:val="0"/>
              <w:rPr>
                <w:color w:val="auto"/>
              </w:rPr>
            </w:pPr>
            <w:r>
              <w:rPr>
                <w:color w:val="auto"/>
              </w:rPr>
              <w:t>R—房间常数，R=</w:t>
            </w:r>
            <w:r>
              <w:rPr>
                <w:color w:val="auto"/>
              </w:rPr>
              <w:drawing>
                <wp:inline distT="0" distB="0" distL="114300" distR="114300">
                  <wp:extent cx="361950" cy="361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361950" cy="361950"/>
                          </a:xfrm>
                          <a:prstGeom prst="rect">
                            <a:avLst/>
                          </a:prstGeom>
                          <a:noFill/>
                          <a:ln>
                            <a:noFill/>
                          </a:ln>
                        </pic:spPr>
                      </pic:pic>
                    </a:graphicData>
                  </a:graphic>
                </wp:inline>
              </w:drawing>
            </w:r>
            <w:r>
              <w:rPr>
                <w:color w:val="auto"/>
              </w:rPr>
              <w:t>；</w:t>
            </w:r>
          </w:p>
          <w:p w14:paraId="06303C58">
            <w:pPr>
              <w:bidi w:val="0"/>
              <w:rPr>
                <w:color w:val="auto"/>
              </w:rPr>
            </w:pPr>
            <w:r>
              <w:rPr>
                <w:color w:val="auto"/>
              </w:rPr>
              <w:t>S—室内总表面积，m</w:t>
            </w:r>
            <w:r>
              <w:rPr>
                <w:color w:val="auto"/>
                <w:vertAlign w:val="superscript"/>
              </w:rPr>
              <w:t>2</w:t>
            </w:r>
            <w:r>
              <w:rPr>
                <w:color w:val="auto"/>
              </w:rPr>
              <w:t>；</w:t>
            </w:r>
          </w:p>
          <w:p w14:paraId="44BADFAE">
            <w:pPr>
              <w:bidi w:val="0"/>
              <w:rPr>
                <w:color w:val="auto"/>
              </w:rPr>
            </w:pPr>
            <w:r>
              <w:rPr>
                <w:rFonts w:hint="default" w:ascii="Times New Roman" w:hAnsi="Times New Roman" w:cs="Times New Roman"/>
                <w:color w:val="auto"/>
              </w:rPr>
              <w:t>ɑ</w:t>
            </w:r>
            <w:r>
              <w:rPr>
                <w:color w:val="auto"/>
              </w:rPr>
              <w:t>—平均吸声系数，</w:t>
            </w:r>
            <w:r>
              <w:rPr>
                <w:rFonts w:hint="default" w:ascii="Times New Roman" w:hAnsi="Times New Roman" w:cs="Times New Roman"/>
                <w:color w:val="auto"/>
              </w:rPr>
              <w:t>ɑ</w:t>
            </w:r>
            <w:r>
              <w:rPr>
                <w:color w:val="auto"/>
              </w:rPr>
              <w:t>=</w:t>
            </w:r>
            <w:r>
              <w:rPr>
                <w:color w:val="auto"/>
              </w:rPr>
              <w:drawing>
                <wp:inline distT="0" distB="0" distL="114300" distR="114300">
                  <wp:extent cx="457200" cy="457200"/>
                  <wp:effectExtent l="0" t="0" r="0" b="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30"/>
                          <a:stretch>
                            <a:fillRect/>
                          </a:stretch>
                        </pic:blipFill>
                        <pic:spPr>
                          <a:xfrm>
                            <a:off x="0" y="0"/>
                            <a:ext cx="457200" cy="457200"/>
                          </a:xfrm>
                          <a:prstGeom prst="rect">
                            <a:avLst/>
                          </a:prstGeom>
                          <a:noFill/>
                          <a:ln>
                            <a:noFill/>
                          </a:ln>
                        </pic:spPr>
                      </pic:pic>
                    </a:graphicData>
                  </a:graphic>
                </wp:inline>
              </w:drawing>
            </w:r>
            <w:r>
              <w:rPr>
                <w:rFonts w:hint="eastAsia"/>
                <w:color w:val="auto"/>
                <w:lang w:eastAsia="zh-CN"/>
              </w:rPr>
              <w:t>，</w:t>
            </w:r>
            <w:r>
              <w:rPr>
                <w:rFonts w:hint="eastAsia"/>
                <w:color w:val="auto"/>
                <w:lang w:val="en-US" w:eastAsia="zh-CN"/>
              </w:rPr>
              <w:t>约0.07</w:t>
            </w:r>
            <w:r>
              <w:rPr>
                <w:color w:val="auto"/>
              </w:rPr>
              <w:t>；</w:t>
            </w:r>
          </w:p>
          <w:p w14:paraId="454B7817">
            <w:pPr>
              <w:tabs>
                <w:tab w:val="left" w:pos="432"/>
                <w:tab w:val="left" w:pos="1429"/>
              </w:tabs>
              <w:adjustRightInd w:val="0"/>
              <w:snapToGrid w:val="0"/>
              <w:spacing w:line="360" w:lineRule="auto"/>
              <w:ind w:firstLine="480" w:firstLineChars="200"/>
              <w:jc w:val="left"/>
              <w:rPr>
                <w:color w:val="auto"/>
              </w:rPr>
            </w:pPr>
            <w:r>
              <w:rPr>
                <w:color w:val="auto"/>
              </w:rPr>
              <w:t>Q—</w:t>
            </w:r>
            <w:r>
              <w:rPr>
                <w:rFonts w:hint="eastAsia"/>
                <w:color w:val="auto"/>
              </w:rPr>
              <w:t>指向性因数；通常对无指向性声源，当声源放在房间中心时，Q=1；当放在一面墙的中心时，Q=2；当放在两面墙夹角处时，Q=4；当放在三面墙夹角处时，Q=8</w:t>
            </w:r>
            <w:r>
              <w:rPr>
                <w:color w:val="auto"/>
              </w:rPr>
              <w:t>。</w:t>
            </w:r>
          </w:p>
          <w:p w14:paraId="340AF6C3">
            <w:pPr>
              <w:tabs>
                <w:tab w:val="left" w:pos="432"/>
                <w:tab w:val="left" w:pos="1429"/>
              </w:tabs>
              <w:adjustRightInd w:val="0"/>
              <w:snapToGrid w:val="0"/>
              <w:spacing w:line="360" w:lineRule="auto"/>
              <w:ind w:firstLine="480" w:firstLineChars="200"/>
              <w:jc w:val="left"/>
              <w:rPr>
                <w:rFonts w:hint="eastAsia"/>
                <w:color w:val="auto"/>
              </w:rPr>
            </w:pPr>
            <w:r>
              <w:rPr>
                <w:rFonts w:hint="eastAsia"/>
                <w:color w:val="auto"/>
              </w:rPr>
              <w:t>室外声源在预测点产生的声级计算模型见</w:t>
            </w:r>
            <w:r>
              <w:rPr>
                <w:rFonts w:hint="eastAsia"/>
                <w:color w:val="auto"/>
                <w:lang w:eastAsia="zh-CN"/>
              </w:rPr>
              <w:t>《</w:t>
            </w:r>
            <w:r>
              <w:rPr>
                <w:rFonts w:hint="eastAsia"/>
                <w:color w:val="auto"/>
              </w:rPr>
              <w:t>环境影响评价技术导则 声环境</w:t>
            </w:r>
            <w:r>
              <w:rPr>
                <w:rFonts w:hint="eastAsia"/>
                <w:color w:val="auto"/>
                <w:lang w:eastAsia="zh-CN"/>
              </w:rPr>
              <w:t>》</w:t>
            </w:r>
            <w:r>
              <w:rPr>
                <w:rFonts w:hint="eastAsia"/>
                <w:color w:val="auto"/>
              </w:rPr>
              <w:t>（HJ 2.4-2021）附录A。</w:t>
            </w:r>
          </w:p>
          <w:p w14:paraId="05BB8B47">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预测结果</w:t>
            </w:r>
          </w:p>
          <w:p w14:paraId="06DAE14A">
            <w:pPr>
              <w:bidi w:val="0"/>
              <w:rPr>
                <w:rFonts w:hint="default" w:eastAsia="宋体"/>
                <w:color w:val="auto"/>
                <w:lang w:val="en-US" w:eastAsia="zh-CN"/>
              </w:rPr>
            </w:pPr>
            <w:r>
              <w:rPr>
                <w:rFonts w:hint="eastAsia"/>
                <w:color w:val="auto"/>
              </w:rPr>
              <w:t>本项目</w:t>
            </w:r>
            <w:r>
              <w:rPr>
                <w:color w:val="auto"/>
              </w:rPr>
              <w:t>通过预测模型计算，项目厂界噪声预测结果与达标分析见下表。</w:t>
            </w:r>
          </w:p>
          <w:p w14:paraId="16018AB9">
            <w:pPr>
              <w:pStyle w:val="13"/>
              <w:numPr>
                <w:ilvl w:val="0"/>
                <w:numId w:val="7"/>
              </w:numPr>
              <w:bidi w:val="0"/>
              <w:rPr>
                <w:color w:val="auto"/>
              </w:rPr>
            </w:pPr>
            <w:r>
              <w:rPr>
                <w:rFonts w:hint="eastAsia"/>
                <w:color w:val="auto"/>
                <w:lang w:val="en-US" w:eastAsia="zh-CN"/>
              </w:rPr>
              <w:t>项目</w:t>
            </w:r>
            <w:r>
              <w:rPr>
                <w:color w:val="auto"/>
              </w:rPr>
              <w:t>厂界噪声预测结果一览表  单位：d</w:t>
            </w:r>
            <w:r>
              <w:rPr>
                <w:rFonts w:hint="eastAsia"/>
                <w:color w:val="auto"/>
                <w:lang w:val="en-US" w:eastAsia="zh-CN"/>
              </w:rPr>
              <w:t>B</w:t>
            </w:r>
            <w:r>
              <w:rPr>
                <w:color w:val="auto"/>
              </w:rPr>
              <w:t>(A)</w:t>
            </w:r>
          </w:p>
          <w:tbl>
            <w:tblPr>
              <w:tblStyle w:val="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623"/>
              <w:gridCol w:w="635"/>
              <w:gridCol w:w="634"/>
              <w:gridCol w:w="671"/>
              <w:gridCol w:w="657"/>
              <w:gridCol w:w="726"/>
              <w:gridCol w:w="657"/>
              <w:gridCol w:w="692"/>
              <w:gridCol w:w="680"/>
              <w:gridCol w:w="659"/>
            </w:tblGrid>
            <w:tr w14:paraId="1DD7B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706" w:type="pct"/>
                  <w:vMerge w:val="restart"/>
                  <w:tcBorders>
                    <w:top w:val="single" w:color="auto" w:sz="12" w:space="0"/>
                    <w:bottom w:val="single" w:color="auto" w:sz="4" w:space="0"/>
                  </w:tcBorders>
                  <w:vAlign w:val="center"/>
                </w:tcPr>
                <w:p w14:paraId="5433A44A">
                  <w:pPr>
                    <w:pStyle w:val="12"/>
                    <w:bidi w:val="0"/>
                    <w:rPr>
                      <w:b/>
                      <w:bCs/>
                      <w:color w:val="auto"/>
                    </w:rPr>
                  </w:pPr>
                  <w:r>
                    <w:rPr>
                      <w:b/>
                      <w:bCs/>
                      <w:color w:val="auto"/>
                    </w:rPr>
                    <w:t>监控点名称</w:t>
                  </w:r>
                </w:p>
              </w:tc>
              <w:tc>
                <w:tcPr>
                  <w:tcW w:w="814" w:type="pct"/>
                  <w:gridSpan w:val="2"/>
                  <w:tcBorders>
                    <w:top w:val="single" w:color="auto" w:sz="12" w:space="0"/>
                    <w:bottom w:val="single" w:color="auto" w:sz="4" w:space="0"/>
                  </w:tcBorders>
                  <w:shd w:val="clear" w:color="auto" w:fill="auto"/>
                  <w:vAlign w:val="center"/>
                </w:tcPr>
                <w:p w14:paraId="5C328FF6">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现状值</w:t>
                  </w:r>
                </w:p>
              </w:tc>
              <w:tc>
                <w:tcPr>
                  <w:tcW w:w="844" w:type="pct"/>
                  <w:gridSpan w:val="2"/>
                  <w:tcBorders>
                    <w:top w:val="single" w:color="auto" w:sz="12" w:space="0"/>
                    <w:bottom w:val="single" w:color="auto" w:sz="4" w:space="0"/>
                  </w:tcBorders>
                  <w:shd w:val="clear" w:color="auto" w:fill="auto"/>
                  <w:vAlign w:val="center"/>
                </w:tcPr>
                <w:p w14:paraId="5F688B1D">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贡献值</w:t>
                  </w:r>
                </w:p>
              </w:tc>
              <w:tc>
                <w:tcPr>
                  <w:tcW w:w="895" w:type="pct"/>
                  <w:gridSpan w:val="2"/>
                  <w:tcBorders>
                    <w:top w:val="single" w:color="auto" w:sz="12" w:space="0"/>
                    <w:bottom w:val="single" w:color="auto" w:sz="4" w:space="0"/>
                  </w:tcBorders>
                  <w:shd w:val="clear" w:color="auto" w:fill="auto"/>
                  <w:vAlign w:val="center"/>
                </w:tcPr>
                <w:p w14:paraId="1AC9AB7C">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叠加值</w:t>
                  </w:r>
                </w:p>
              </w:tc>
              <w:tc>
                <w:tcPr>
                  <w:tcW w:w="873" w:type="pct"/>
                  <w:gridSpan w:val="2"/>
                  <w:tcBorders>
                    <w:top w:val="single" w:color="auto" w:sz="12" w:space="0"/>
                    <w:bottom w:val="single" w:color="auto" w:sz="4" w:space="0"/>
                  </w:tcBorders>
                  <w:shd w:val="clear" w:color="auto" w:fill="auto"/>
                  <w:vAlign w:val="center"/>
                </w:tcPr>
                <w:p w14:paraId="4AEA402C">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rPr>
                    <w:t>噪声标准</w:t>
                  </w:r>
                </w:p>
              </w:tc>
              <w:tc>
                <w:tcPr>
                  <w:tcW w:w="866" w:type="pct"/>
                  <w:gridSpan w:val="2"/>
                  <w:tcBorders>
                    <w:top w:val="single" w:color="auto" w:sz="12" w:space="0"/>
                    <w:bottom w:val="single" w:color="auto" w:sz="4" w:space="0"/>
                  </w:tcBorders>
                  <w:shd w:val="clear" w:color="auto" w:fill="auto"/>
                  <w:vAlign w:val="center"/>
                </w:tcPr>
                <w:p w14:paraId="42D7C54D">
                  <w:pPr>
                    <w:pStyle w:val="12"/>
                    <w:bidi w:val="0"/>
                    <w:ind w:firstLine="0" w:firstLineChars="0"/>
                    <w:rPr>
                      <w:rFonts w:hint="eastAsia" w:ascii="Times New Roman" w:hAnsi="Times New Roman" w:eastAsia="宋体" w:cs="Times New Roman"/>
                      <w:b/>
                      <w:bCs/>
                      <w:color w:val="auto"/>
                      <w:kern w:val="0"/>
                      <w:sz w:val="21"/>
                      <w:szCs w:val="21"/>
                    </w:rPr>
                  </w:pPr>
                  <w:r>
                    <w:rPr>
                      <w:rFonts w:hint="eastAsia"/>
                      <w:b/>
                      <w:bCs/>
                      <w:color w:val="auto"/>
                    </w:rPr>
                    <w:t>超标和达标情况</w:t>
                  </w:r>
                </w:p>
              </w:tc>
            </w:tr>
            <w:tr w14:paraId="051AC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6" w:type="pct"/>
                  <w:vMerge w:val="continue"/>
                  <w:tcBorders>
                    <w:top w:val="single" w:color="auto" w:sz="4" w:space="0"/>
                    <w:bottom w:val="single" w:color="auto" w:sz="12" w:space="0"/>
                  </w:tcBorders>
                  <w:vAlign w:val="center"/>
                </w:tcPr>
                <w:p w14:paraId="66D74A15">
                  <w:pPr>
                    <w:bidi w:val="0"/>
                    <w:rPr>
                      <w:b/>
                      <w:bCs/>
                      <w:color w:val="auto"/>
                    </w:rPr>
                  </w:pPr>
                </w:p>
              </w:tc>
              <w:tc>
                <w:tcPr>
                  <w:tcW w:w="403" w:type="pct"/>
                  <w:tcBorders>
                    <w:top w:val="single" w:color="auto" w:sz="4" w:space="0"/>
                    <w:bottom w:val="single" w:color="auto" w:sz="12" w:space="0"/>
                  </w:tcBorders>
                  <w:shd w:val="clear" w:color="auto" w:fill="auto"/>
                  <w:vAlign w:val="center"/>
                </w:tcPr>
                <w:p w14:paraId="36DDE57B">
                  <w:pPr>
                    <w:pStyle w:val="12"/>
                    <w:bidi w:val="0"/>
                    <w:ind w:firstLine="0" w:firstLineChars="0"/>
                    <w:rPr>
                      <w:rFonts w:ascii="Times New Roman" w:hAnsi="Times New Roman" w:eastAsia="宋体" w:cs="Times New Roman"/>
                      <w:b/>
                      <w:bCs/>
                      <w:color w:val="auto"/>
                      <w:kern w:val="0"/>
                      <w:sz w:val="21"/>
                      <w:szCs w:val="21"/>
                      <w:lang w:val="en-US" w:eastAsia="zh-CN" w:bidi="ar-SA"/>
                    </w:rPr>
                  </w:pPr>
                  <w:r>
                    <w:rPr>
                      <w:b/>
                      <w:bCs/>
                      <w:color w:val="auto"/>
                    </w:rPr>
                    <w:t>昼间</w:t>
                  </w:r>
                </w:p>
              </w:tc>
              <w:tc>
                <w:tcPr>
                  <w:tcW w:w="411" w:type="pct"/>
                  <w:tcBorders>
                    <w:top w:val="single" w:color="auto" w:sz="4" w:space="0"/>
                    <w:bottom w:val="single" w:color="auto" w:sz="12" w:space="0"/>
                  </w:tcBorders>
                  <w:shd w:val="clear" w:color="auto" w:fill="auto"/>
                  <w:vAlign w:val="center"/>
                </w:tcPr>
                <w:p w14:paraId="12D06C5F">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夜间</w:t>
                  </w:r>
                </w:p>
              </w:tc>
              <w:tc>
                <w:tcPr>
                  <w:tcW w:w="410" w:type="pct"/>
                  <w:tcBorders>
                    <w:top w:val="single" w:color="auto" w:sz="4" w:space="0"/>
                    <w:bottom w:val="single" w:color="auto" w:sz="12" w:space="0"/>
                  </w:tcBorders>
                  <w:shd w:val="clear" w:color="auto" w:fill="auto"/>
                  <w:vAlign w:val="center"/>
                </w:tcPr>
                <w:p w14:paraId="7D86C092">
                  <w:pPr>
                    <w:pStyle w:val="12"/>
                    <w:bidi w:val="0"/>
                    <w:ind w:firstLine="0" w:firstLineChars="0"/>
                    <w:rPr>
                      <w:rFonts w:ascii="Times New Roman" w:hAnsi="Times New Roman" w:eastAsia="宋体" w:cs="Times New Roman"/>
                      <w:b/>
                      <w:bCs/>
                      <w:color w:val="auto"/>
                      <w:kern w:val="0"/>
                      <w:sz w:val="21"/>
                      <w:szCs w:val="21"/>
                      <w:lang w:val="en-US" w:eastAsia="zh-CN" w:bidi="ar-SA"/>
                    </w:rPr>
                  </w:pPr>
                  <w:r>
                    <w:rPr>
                      <w:b/>
                      <w:bCs/>
                      <w:color w:val="auto"/>
                    </w:rPr>
                    <w:t>昼间</w:t>
                  </w:r>
                </w:p>
              </w:tc>
              <w:tc>
                <w:tcPr>
                  <w:tcW w:w="434" w:type="pct"/>
                  <w:tcBorders>
                    <w:top w:val="single" w:color="auto" w:sz="4" w:space="0"/>
                    <w:bottom w:val="single" w:color="auto" w:sz="12" w:space="0"/>
                  </w:tcBorders>
                  <w:shd w:val="clear" w:color="auto" w:fill="auto"/>
                  <w:vAlign w:val="center"/>
                </w:tcPr>
                <w:p w14:paraId="56FA914A">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夜间</w:t>
                  </w:r>
                </w:p>
              </w:tc>
              <w:tc>
                <w:tcPr>
                  <w:tcW w:w="425" w:type="pct"/>
                  <w:tcBorders>
                    <w:top w:val="single" w:color="auto" w:sz="4" w:space="0"/>
                    <w:bottom w:val="single" w:color="auto" w:sz="12" w:space="0"/>
                  </w:tcBorders>
                  <w:shd w:val="clear" w:color="auto" w:fill="auto"/>
                  <w:vAlign w:val="center"/>
                </w:tcPr>
                <w:p w14:paraId="5B8EDA51">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b/>
                      <w:bCs/>
                      <w:color w:val="auto"/>
                    </w:rPr>
                    <w:t>昼间</w:t>
                  </w:r>
                </w:p>
              </w:tc>
              <w:tc>
                <w:tcPr>
                  <w:tcW w:w="469" w:type="pct"/>
                  <w:tcBorders>
                    <w:top w:val="single" w:color="auto" w:sz="4" w:space="0"/>
                    <w:bottom w:val="single" w:color="auto" w:sz="12" w:space="0"/>
                  </w:tcBorders>
                  <w:shd w:val="clear" w:color="auto" w:fill="auto"/>
                  <w:vAlign w:val="center"/>
                </w:tcPr>
                <w:p w14:paraId="03FF4D5A">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夜间</w:t>
                  </w:r>
                </w:p>
              </w:tc>
              <w:tc>
                <w:tcPr>
                  <w:tcW w:w="425" w:type="pct"/>
                  <w:tcBorders>
                    <w:top w:val="single" w:color="auto" w:sz="4" w:space="0"/>
                    <w:bottom w:val="single" w:color="auto" w:sz="12" w:space="0"/>
                  </w:tcBorders>
                  <w:shd w:val="clear" w:color="auto" w:fill="auto"/>
                  <w:vAlign w:val="center"/>
                </w:tcPr>
                <w:p w14:paraId="5E6134F4">
                  <w:pPr>
                    <w:pStyle w:val="12"/>
                    <w:bidi w:val="0"/>
                    <w:ind w:firstLine="0" w:firstLineChars="0"/>
                    <w:rPr>
                      <w:rFonts w:ascii="Times New Roman" w:hAnsi="Times New Roman" w:eastAsia="宋体" w:cs="Times New Roman"/>
                      <w:b/>
                      <w:bCs/>
                      <w:color w:val="auto"/>
                      <w:kern w:val="0"/>
                      <w:sz w:val="21"/>
                      <w:szCs w:val="21"/>
                      <w:lang w:val="en-US" w:eastAsia="zh-CN" w:bidi="ar-SA"/>
                    </w:rPr>
                  </w:pPr>
                  <w:r>
                    <w:rPr>
                      <w:b/>
                      <w:bCs/>
                      <w:color w:val="auto"/>
                    </w:rPr>
                    <w:t>昼间</w:t>
                  </w:r>
                </w:p>
              </w:tc>
              <w:tc>
                <w:tcPr>
                  <w:tcW w:w="447" w:type="pct"/>
                  <w:tcBorders>
                    <w:top w:val="single" w:color="auto" w:sz="4" w:space="0"/>
                    <w:bottom w:val="single" w:color="auto" w:sz="12" w:space="0"/>
                  </w:tcBorders>
                  <w:shd w:val="clear" w:color="auto" w:fill="auto"/>
                  <w:vAlign w:val="center"/>
                </w:tcPr>
                <w:p w14:paraId="69CCFE27">
                  <w:pPr>
                    <w:pStyle w:val="12"/>
                    <w:bidi w:val="0"/>
                    <w:ind w:firstLine="0" w:firstLineChars="0"/>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夜间</w:t>
                  </w:r>
                </w:p>
              </w:tc>
              <w:tc>
                <w:tcPr>
                  <w:tcW w:w="440" w:type="pct"/>
                  <w:tcBorders>
                    <w:top w:val="single" w:color="auto" w:sz="4" w:space="0"/>
                    <w:bottom w:val="single" w:color="auto" w:sz="12" w:space="0"/>
                  </w:tcBorders>
                  <w:shd w:val="clear" w:color="auto" w:fill="auto"/>
                  <w:vAlign w:val="center"/>
                </w:tcPr>
                <w:p w14:paraId="1A9D73FC">
                  <w:pPr>
                    <w:pStyle w:val="12"/>
                    <w:bidi w:val="0"/>
                    <w:ind w:firstLine="0" w:firstLineChars="0"/>
                    <w:rPr>
                      <w:rFonts w:ascii="Times New Roman" w:hAnsi="Times New Roman" w:eastAsia="宋体" w:cs="Times New Roman"/>
                      <w:b/>
                      <w:bCs/>
                      <w:color w:val="auto"/>
                      <w:kern w:val="0"/>
                      <w:sz w:val="21"/>
                      <w:szCs w:val="21"/>
                    </w:rPr>
                  </w:pPr>
                  <w:r>
                    <w:rPr>
                      <w:b/>
                      <w:bCs/>
                      <w:color w:val="auto"/>
                    </w:rPr>
                    <w:t>昼间</w:t>
                  </w:r>
                </w:p>
              </w:tc>
              <w:tc>
                <w:tcPr>
                  <w:tcW w:w="426" w:type="pct"/>
                  <w:tcBorders>
                    <w:top w:val="single" w:color="auto" w:sz="4" w:space="0"/>
                    <w:bottom w:val="single" w:color="auto" w:sz="12" w:space="0"/>
                  </w:tcBorders>
                  <w:shd w:val="clear" w:color="auto" w:fill="auto"/>
                  <w:vAlign w:val="center"/>
                </w:tcPr>
                <w:p w14:paraId="76A9EA7D">
                  <w:pPr>
                    <w:pStyle w:val="12"/>
                    <w:bidi w:val="0"/>
                    <w:ind w:firstLine="0" w:firstLineChars="0"/>
                    <w:rPr>
                      <w:b/>
                      <w:bCs/>
                      <w:color w:val="auto"/>
                    </w:rPr>
                  </w:pPr>
                  <w:r>
                    <w:rPr>
                      <w:rFonts w:hint="eastAsia"/>
                      <w:b/>
                      <w:bCs/>
                      <w:color w:val="auto"/>
                      <w:lang w:val="en-US" w:eastAsia="zh-CN"/>
                    </w:rPr>
                    <w:t>夜间</w:t>
                  </w:r>
                </w:p>
              </w:tc>
            </w:tr>
            <w:tr w14:paraId="2C65D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6" w:type="pct"/>
                  <w:tcBorders>
                    <w:top w:val="single" w:color="auto" w:sz="12" w:space="0"/>
                  </w:tcBorders>
                  <w:vAlign w:val="center"/>
                </w:tcPr>
                <w:p w14:paraId="2C2E95B8">
                  <w:pPr>
                    <w:pStyle w:val="12"/>
                    <w:bidi w:val="0"/>
                    <w:rPr>
                      <w:rFonts w:hint="default" w:eastAsia="宋体"/>
                      <w:color w:val="auto"/>
                      <w:lang w:val="en-US" w:eastAsia="zh-CN"/>
                    </w:rPr>
                  </w:pPr>
                  <w:r>
                    <w:rPr>
                      <w:color w:val="auto"/>
                    </w:rPr>
                    <w:t>厂界东侧</w:t>
                  </w:r>
                </w:p>
              </w:tc>
              <w:tc>
                <w:tcPr>
                  <w:tcW w:w="403" w:type="pct"/>
                  <w:tcBorders>
                    <w:top w:val="single" w:color="auto" w:sz="12" w:space="0"/>
                  </w:tcBorders>
                  <w:vAlign w:val="center"/>
                </w:tcPr>
                <w:p w14:paraId="34F16C99">
                  <w:pPr>
                    <w:pStyle w:val="12"/>
                    <w:bidi w:val="0"/>
                    <w:ind w:firstLine="0" w:firstLineChars="0"/>
                    <w:rPr>
                      <w:color w:val="auto"/>
                    </w:rPr>
                  </w:pPr>
                  <w:r>
                    <w:rPr>
                      <w:rFonts w:hint="eastAsia"/>
                      <w:color w:val="auto"/>
                      <w:lang w:val="en-US" w:eastAsia="zh-CN"/>
                    </w:rPr>
                    <w:t>62.3</w:t>
                  </w:r>
                </w:p>
              </w:tc>
              <w:tc>
                <w:tcPr>
                  <w:tcW w:w="411" w:type="pct"/>
                  <w:tcBorders>
                    <w:top w:val="single" w:color="auto" w:sz="12" w:space="0"/>
                  </w:tcBorders>
                  <w:vAlign w:val="center"/>
                </w:tcPr>
                <w:p w14:paraId="2E1D104E">
                  <w:pPr>
                    <w:pStyle w:val="12"/>
                    <w:bidi w:val="0"/>
                    <w:ind w:firstLine="0" w:firstLineChars="0"/>
                    <w:rPr>
                      <w:color w:val="auto"/>
                    </w:rPr>
                  </w:pPr>
                  <w:r>
                    <w:rPr>
                      <w:rFonts w:hint="eastAsia"/>
                      <w:color w:val="auto"/>
                      <w:lang w:val="en-US" w:eastAsia="zh-CN"/>
                    </w:rPr>
                    <w:t>48.7</w:t>
                  </w:r>
                </w:p>
              </w:tc>
              <w:tc>
                <w:tcPr>
                  <w:tcW w:w="410" w:type="pct"/>
                  <w:tcBorders>
                    <w:top w:val="single" w:color="auto" w:sz="12" w:space="0"/>
                  </w:tcBorders>
                  <w:vAlign w:val="center"/>
                </w:tcPr>
                <w:p w14:paraId="49D4815F">
                  <w:pPr>
                    <w:pStyle w:val="12"/>
                    <w:bidi w:val="0"/>
                    <w:ind w:firstLine="0" w:firstLineChars="0"/>
                    <w:rPr>
                      <w:rFonts w:hint="default"/>
                      <w:color w:val="0000FF"/>
                      <w:lang w:val="en-US" w:eastAsia="zh-CN"/>
                    </w:rPr>
                  </w:pPr>
                  <w:r>
                    <w:rPr>
                      <w:rFonts w:hint="eastAsia"/>
                      <w:color w:val="0000FF"/>
                      <w:lang w:val="en-US" w:eastAsia="zh-CN"/>
                    </w:rPr>
                    <w:t>45.9</w:t>
                  </w:r>
                </w:p>
              </w:tc>
              <w:tc>
                <w:tcPr>
                  <w:tcW w:w="434" w:type="pct"/>
                  <w:tcBorders>
                    <w:top w:val="single" w:color="auto" w:sz="12" w:space="0"/>
                  </w:tcBorders>
                  <w:shd w:val="clear" w:color="auto" w:fill="auto"/>
                  <w:vAlign w:val="center"/>
                </w:tcPr>
                <w:p w14:paraId="54FA7AD6">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45.9</w:t>
                  </w:r>
                </w:p>
              </w:tc>
              <w:tc>
                <w:tcPr>
                  <w:tcW w:w="425" w:type="pct"/>
                  <w:tcBorders>
                    <w:top w:val="single" w:color="auto" w:sz="12" w:space="0"/>
                  </w:tcBorders>
                  <w:shd w:val="clear" w:color="auto" w:fill="auto"/>
                  <w:vAlign w:val="center"/>
                </w:tcPr>
                <w:p w14:paraId="320E51CD">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62.4</w:t>
                  </w:r>
                </w:p>
              </w:tc>
              <w:tc>
                <w:tcPr>
                  <w:tcW w:w="469" w:type="pct"/>
                  <w:tcBorders>
                    <w:top w:val="single" w:color="auto" w:sz="12" w:space="0"/>
                  </w:tcBorders>
                  <w:shd w:val="clear" w:color="auto" w:fill="auto"/>
                  <w:vAlign w:val="center"/>
                </w:tcPr>
                <w:p w14:paraId="0BD250B7">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50.5</w:t>
                  </w:r>
                </w:p>
              </w:tc>
              <w:tc>
                <w:tcPr>
                  <w:tcW w:w="425" w:type="pct"/>
                  <w:tcBorders>
                    <w:top w:val="single" w:color="auto" w:sz="12" w:space="0"/>
                  </w:tcBorders>
                  <w:shd w:val="clear" w:color="auto" w:fill="auto"/>
                  <w:vAlign w:val="center"/>
                </w:tcPr>
                <w:p w14:paraId="4D948B20">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65</w:t>
                  </w:r>
                </w:p>
              </w:tc>
              <w:tc>
                <w:tcPr>
                  <w:tcW w:w="447" w:type="pct"/>
                  <w:tcBorders>
                    <w:top w:val="single" w:color="auto" w:sz="12" w:space="0"/>
                  </w:tcBorders>
                  <w:shd w:val="clear" w:color="auto" w:fill="auto"/>
                  <w:vAlign w:val="center"/>
                </w:tcPr>
                <w:p w14:paraId="4DA79042">
                  <w:pPr>
                    <w:pStyle w:val="12"/>
                    <w:bidi w:val="0"/>
                    <w:ind w:firstLine="0" w:firstLineChars="0"/>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55</w:t>
                  </w:r>
                </w:p>
              </w:tc>
              <w:tc>
                <w:tcPr>
                  <w:tcW w:w="440" w:type="pct"/>
                  <w:tcBorders>
                    <w:top w:val="single" w:color="auto" w:sz="12" w:space="0"/>
                  </w:tcBorders>
                  <w:shd w:val="clear" w:color="auto" w:fill="auto"/>
                  <w:vAlign w:val="center"/>
                </w:tcPr>
                <w:p w14:paraId="27E848B2">
                  <w:pPr>
                    <w:pStyle w:val="12"/>
                    <w:bidi w:val="0"/>
                    <w:ind w:firstLine="0" w:firstLineChars="0"/>
                    <w:rPr>
                      <w:rFonts w:hint="default" w:ascii="Times New Roman" w:hAnsi="Times New Roman" w:eastAsia="宋体" w:cs="Times New Roman"/>
                      <w:color w:val="auto"/>
                      <w:kern w:val="0"/>
                      <w:sz w:val="21"/>
                      <w:szCs w:val="21"/>
                      <w:lang w:val="en-US" w:eastAsia="zh-CN"/>
                    </w:rPr>
                  </w:pPr>
                  <w:r>
                    <w:rPr>
                      <w:color w:val="auto"/>
                    </w:rPr>
                    <w:t>达标</w:t>
                  </w:r>
                </w:p>
              </w:tc>
              <w:tc>
                <w:tcPr>
                  <w:tcW w:w="426" w:type="pct"/>
                  <w:tcBorders>
                    <w:top w:val="single" w:color="auto" w:sz="12" w:space="0"/>
                  </w:tcBorders>
                  <w:shd w:val="clear" w:color="auto" w:fill="auto"/>
                  <w:vAlign w:val="center"/>
                </w:tcPr>
                <w:p w14:paraId="2D9FD081">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达标</w:t>
                  </w:r>
                </w:p>
              </w:tc>
            </w:tr>
            <w:tr w14:paraId="08DB5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6" w:type="pct"/>
                  <w:vAlign w:val="center"/>
                </w:tcPr>
                <w:p w14:paraId="55340DC1">
                  <w:pPr>
                    <w:pStyle w:val="12"/>
                    <w:bidi w:val="0"/>
                    <w:rPr>
                      <w:rFonts w:hint="default" w:eastAsia="宋体"/>
                      <w:color w:val="auto"/>
                      <w:lang w:val="en-US" w:eastAsia="zh-CN"/>
                    </w:rPr>
                  </w:pPr>
                  <w:r>
                    <w:rPr>
                      <w:color w:val="auto"/>
                    </w:rPr>
                    <w:t>厂界南侧</w:t>
                  </w:r>
                </w:p>
              </w:tc>
              <w:tc>
                <w:tcPr>
                  <w:tcW w:w="403" w:type="pct"/>
                  <w:vAlign w:val="center"/>
                </w:tcPr>
                <w:p w14:paraId="31D136CC">
                  <w:pPr>
                    <w:pStyle w:val="12"/>
                    <w:bidi w:val="0"/>
                    <w:ind w:firstLine="0" w:firstLineChars="0"/>
                    <w:rPr>
                      <w:color w:val="auto"/>
                    </w:rPr>
                  </w:pPr>
                  <w:r>
                    <w:rPr>
                      <w:rFonts w:hint="eastAsia"/>
                      <w:color w:val="auto"/>
                      <w:lang w:val="en-US" w:eastAsia="zh-CN"/>
                    </w:rPr>
                    <w:t>63.7</w:t>
                  </w:r>
                </w:p>
              </w:tc>
              <w:tc>
                <w:tcPr>
                  <w:tcW w:w="411" w:type="pct"/>
                  <w:vAlign w:val="center"/>
                </w:tcPr>
                <w:p w14:paraId="15A5556D">
                  <w:pPr>
                    <w:pStyle w:val="12"/>
                    <w:bidi w:val="0"/>
                    <w:ind w:firstLine="0" w:firstLineChars="0"/>
                    <w:rPr>
                      <w:color w:val="auto"/>
                    </w:rPr>
                  </w:pPr>
                  <w:r>
                    <w:rPr>
                      <w:rFonts w:hint="eastAsia"/>
                      <w:color w:val="auto"/>
                      <w:lang w:val="en-US" w:eastAsia="zh-CN"/>
                    </w:rPr>
                    <w:t>46.6</w:t>
                  </w:r>
                </w:p>
              </w:tc>
              <w:tc>
                <w:tcPr>
                  <w:tcW w:w="410" w:type="pct"/>
                  <w:vAlign w:val="center"/>
                </w:tcPr>
                <w:p w14:paraId="4AFAB71D">
                  <w:pPr>
                    <w:pStyle w:val="12"/>
                    <w:bidi w:val="0"/>
                    <w:ind w:firstLine="0" w:firstLineChars="0"/>
                    <w:rPr>
                      <w:rFonts w:hint="default"/>
                      <w:color w:val="0000FF"/>
                      <w:lang w:val="en-US" w:eastAsia="zh-CN"/>
                    </w:rPr>
                  </w:pPr>
                  <w:r>
                    <w:rPr>
                      <w:rFonts w:hint="eastAsia"/>
                      <w:color w:val="0000FF"/>
                      <w:lang w:val="en-US" w:eastAsia="zh-CN"/>
                    </w:rPr>
                    <w:t>42.5</w:t>
                  </w:r>
                </w:p>
              </w:tc>
              <w:tc>
                <w:tcPr>
                  <w:tcW w:w="434" w:type="pct"/>
                  <w:shd w:val="clear" w:color="auto" w:fill="auto"/>
                  <w:vAlign w:val="center"/>
                </w:tcPr>
                <w:p w14:paraId="6E89566C">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42.5</w:t>
                  </w:r>
                </w:p>
              </w:tc>
              <w:tc>
                <w:tcPr>
                  <w:tcW w:w="425" w:type="pct"/>
                  <w:shd w:val="clear" w:color="auto" w:fill="auto"/>
                  <w:vAlign w:val="center"/>
                </w:tcPr>
                <w:p w14:paraId="20210DD6">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63.7</w:t>
                  </w:r>
                </w:p>
              </w:tc>
              <w:tc>
                <w:tcPr>
                  <w:tcW w:w="469" w:type="pct"/>
                  <w:shd w:val="clear" w:color="auto" w:fill="auto"/>
                  <w:vAlign w:val="center"/>
                </w:tcPr>
                <w:p w14:paraId="399A0FA6">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48.0</w:t>
                  </w:r>
                </w:p>
              </w:tc>
              <w:tc>
                <w:tcPr>
                  <w:tcW w:w="425" w:type="pct"/>
                  <w:shd w:val="clear" w:color="auto" w:fill="auto"/>
                  <w:vAlign w:val="center"/>
                </w:tcPr>
                <w:p w14:paraId="10631CFC">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65</w:t>
                  </w:r>
                </w:p>
              </w:tc>
              <w:tc>
                <w:tcPr>
                  <w:tcW w:w="447" w:type="pct"/>
                  <w:shd w:val="clear" w:color="auto" w:fill="auto"/>
                  <w:vAlign w:val="center"/>
                </w:tcPr>
                <w:p w14:paraId="27E3014B">
                  <w:pPr>
                    <w:pStyle w:val="12"/>
                    <w:bidi w:val="0"/>
                    <w:ind w:firstLine="0" w:firstLineChars="0"/>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55</w:t>
                  </w:r>
                </w:p>
              </w:tc>
              <w:tc>
                <w:tcPr>
                  <w:tcW w:w="440" w:type="pct"/>
                  <w:shd w:val="clear" w:color="auto" w:fill="auto"/>
                  <w:vAlign w:val="center"/>
                </w:tcPr>
                <w:p w14:paraId="4D9F12D3">
                  <w:pPr>
                    <w:pStyle w:val="12"/>
                    <w:bidi w:val="0"/>
                    <w:ind w:firstLine="0" w:firstLineChars="0"/>
                    <w:rPr>
                      <w:rFonts w:hint="default" w:ascii="Times New Roman" w:hAnsi="Times New Roman" w:eastAsia="宋体" w:cs="Times New Roman"/>
                      <w:color w:val="auto"/>
                      <w:kern w:val="0"/>
                      <w:sz w:val="21"/>
                      <w:szCs w:val="21"/>
                      <w:lang w:val="en-US" w:eastAsia="zh-CN"/>
                    </w:rPr>
                  </w:pPr>
                  <w:r>
                    <w:rPr>
                      <w:color w:val="auto"/>
                    </w:rPr>
                    <w:t>达标</w:t>
                  </w:r>
                </w:p>
              </w:tc>
              <w:tc>
                <w:tcPr>
                  <w:tcW w:w="426" w:type="pct"/>
                  <w:shd w:val="clear" w:color="auto" w:fill="auto"/>
                  <w:vAlign w:val="center"/>
                </w:tcPr>
                <w:p w14:paraId="6D794D3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达标</w:t>
                  </w:r>
                </w:p>
              </w:tc>
            </w:tr>
            <w:tr w14:paraId="3B61A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6" w:type="pct"/>
                  <w:vAlign w:val="center"/>
                </w:tcPr>
                <w:p w14:paraId="354C3C09">
                  <w:pPr>
                    <w:pStyle w:val="12"/>
                    <w:bidi w:val="0"/>
                    <w:rPr>
                      <w:rFonts w:hint="default" w:eastAsia="宋体"/>
                      <w:color w:val="auto"/>
                      <w:lang w:val="en-US" w:eastAsia="zh-CN"/>
                    </w:rPr>
                  </w:pPr>
                  <w:r>
                    <w:rPr>
                      <w:color w:val="auto"/>
                    </w:rPr>
                    <w:t>厂界西侧</w:t>
                  </w:r>
                </w:p>
              </w:tc>
              <w:tc>
                <w:tcPr>
                  <w:tcW w:w="403" w:type="pct"/>
                  <w:vAlign w:val="center"/>
                </w:tcPr>
                <w:p w14:paraId="6E0FBC91">
                  <w:pPr>
                    <w:pStyle w:val="12"/>
                    <w:bidi w:val="0"/>
                    <w:ind w:firstLine="0" w:firstLineChars="0"/>
                    <w:rPr>
                      <w:color w:val="auto"/>
                    </w:rPr>
                  </w:pPr>
                  <w:r>
                    <w:rPr>
                      <w:rFonts w:hint="eastAsia"/>
                      <w:color w:val="auto"/>
                      <w:lang w:val="en-US" w:eastAsia="zh-CN"/>
                    </w:rPr>
                    <w:t>62.4</w:t>
                  </w:r>
                </w:p>
              </w:tc>
              <w:tc>
                <w:tcPr>
                  <w:tcW w:w="411" w:type="pct"/>
                  <w:vAlign w:val="center"/>
                </w:tcPr>
                <w:p w14:paraId="053E264F">
                  <w:pPr>
                    <w:pStyle w:val="12"/>
                    <w:bidi w:val="0"/>
                    <w:ind w:firstLine="0" w:firstLineChars="0"/>
                    <w:rPr>
                      <w:color w:val="auto"/>
                    </w:rPr>
                  </w:pPr>
                  <w:r>
                    <w:rPr>
                      <w:rFonts w:hint="eastAsia"/>
                      <w:color w:val="auto"/>
                      <w:lang w:val="en-US" w:eastAsia="zh-CN"/>
                    </w:rPr>
                    <w:t>47.3</w:t>
                  </w:r>
                </w:p>
              </w:tc>
              <w:tc>
                <w:tcPr>
                  <w:tcW w:w="410" w:type="pct"/>
                  <w:vAlign w:val="center"/>
                </w:tcPr>
                <w:p w14:paraId="239DBB2B">
                  <w:pPr>
                    <w:pStyle w:val="12"/>
                    <w:bidi w:val="0"/>
                    <w:ind w:firstLine="0" w:firstLineChars="0"/>
                    <w:rPr>
                      <w:rFonts w:hint="default"/>
                      <w:color w:val="0000FF"/>
                      <w:lang w:val="en-US" w:eastAsia="zh-CN"/>
                    </w:rPr>
                  </w:pPr>
                  <w:r>
                    <w:rPr>
                      <w:rFonts w:hint="eastAsia"/>
                      <w:color w:val="0000FF"/>
                      <w:lang w:val="en-US" w:eastAsia="zh-CN"/>
                    </w:rPr>
                    <w:t>54.5</w:t>
                  </w:r>
                </w:p>
              </w:tc>
              <w:tc>
                <w:tcPr>
                  <w:tcW w:w="434" w:type="pct"/>
                  <w:shd w:val="clear" w:color="auto" w:fill="auto"/>
                  <w:vAlign w:val="center"/>
                </w:tcPr>
                <w:p w14:paraId="47B6135E">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53.9</w:t>
                  </w:r>
                </w:p>
              </w:tc>
              <w:tc>
                <w:tcPr>
                  <w:tcW w:w="425" w:type="pct"/>
                  <w:shd w:val="clear" w:color="auto" w:fill="auto"/>
                  <w:vAlign w:val="center"/>
                </w:tcPr>
                <w:p w14:paraId="3C656FAA">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63.1</w:t>
                  </w:r>
                </w:p>
              </w:tc>
              <w:tc>
                <w:tcPr>
                  <w:tcW w:w="469" w:type="pct"/>
                  <w:shd w:val="clear" w:color="auto" w:fill="auto"/>
                  <w:vAlign w:val="center"/>
                </w:tcPr>
                <w:p w14:paraId="336E1F0D">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54.7</w:t>
                  </w:r>
                </w:p>
              </w:tc>
              <w:tc>
                <w:tcPr>
                  <w:tcW w:w="425" w:type="pct"/>
                  <w:shd w:val="clear" w:color="auto" w:fill="auto"/>
                  <w:vAlign w:val="center"/>
                </w:tcPr>
                <w:p w14:paraId="0B1EF674">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65</w:t>
                  </w:r>
                </w:p>
              </w:tc>
              <w:tc>
                <w:tcPr>
                  <w:tcW w:w="447" w:type="pct"/>
                  <w:shd w:val="clear" w:color="auto" w:fill="auto"/>
                  <w:vAlign w:val="center"/>
                </w:tcPr>
                <w:p w14:paraId="0E104A6E">
                  <w:pPr>
                    <w:pStyle w:val="12"/>
                    <w:bidi w:val="0"/>
                    <w:ind w:firstLine="0" w:firstLineChars="0"/>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55</w:t>
                  </w:r>
                </w:p>
              </w:tc>
              <w:tc>
                <w:tcPr>
                  <w:tcW w:w="440" w:type="pct"/>
                  <w:shd w:val="clear" w:color="auto" w:fill="auto"/>
                  <w:vAlign w:val="center"/>
                </w:tcPr>
                <w:p w14:paraId="1F104D72">
                  <w:pPr>
                    <w:pStyle w:val="12"/>
                    <w:bidi w:val="0"/>
                    <w:ind w:firstLine="0" w:firstLineChars="0"/>
                    <w:rPr>
                      <w:rFonts w:hint="default" w:ascii="Times New Roman" w:hAnsi="Times New Roman" w:eastAsia="宋体" w:cs="Times New Roman"/>
                      <w:color w:val="auto"/>
                      <w:kern w:val="0"/>
                      <w:sz w:val="21"/>
                      <w:szCs w:val="21"/>
                      <w:lang w:val="en-US" w:eastAsia="zh-CN"/>
                    </w:rPr>
                  </w:pPr>
                  <w:r>
                    <w:rPr>
                      <w:color w:val="auto"/>
                    </w:rPr>
                    <w:t>达标</w:t>
                  </w:r>
                </w:p>
              </w:tc>
              <w:tc>
                <w:tcPr>
                  <w:tcW w:w="426" w:type="pct"/>
                  <w:shd w:val="clear" w:color="auto" w:fill="auto"/>
                  <w:vAlign w:val="center"/>
                </w:tcPr>
                <w:p w14:paraId="37B1DA85">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达标</w:t>
                  </w:r>
                </w:p>
              </w:tc>
            </w:tr>
            <w:tr w14:paraId="7C6C7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6" w:type="pct"/>
                  <w:vAlign w:val="center"/>
                </w:tcPr>
                <w:p w14:paraId="79156B44">
                  <w:pPr>
                    <w:pStyle w:val="12"/>
                    <w:bidi w:val="0"/>
                    <w:rPr>
                      <w:rFonts w:hint="default" w:eastAsia="宋体"/>
                      <w:color w:val="auto"/>
                      <w:lang w:val="en-US" w:eastAsia="zh-CN"/>
                    </w:rPr>
                  </w:pPr>
                  <w:r>
                    <w:rPr>
                      <w:color w:val="auto"/>
                    </w:rPr>
                    <w:t>厂界北侧</w:t>
                  </w:r>
                </w:p>
              </w:tc>
              <w:tc>
                <w:tcPr>
                  <w:tcW w:w="403" w:type="pct"/>
                  <w:vAlign w:val="center"/>
                </w:tcPr>
                <w:p w14:paraId="1855C295">
                  <w:pPr>
                    <w:pStyle w:val="12"/>
                    <w:bidi w:val="0"/>
                    <w:ind w:firstLine="0" w:firstLineChars="0"/>
                    <w:rPr>
                      <w:color w:val="auto"/>
                    </w:rPr>
                  </w:pPr>
                  <w:r>
                    <w:rPr>
                      <w:rFonts w:hint="eastAsia"/>
                      <w:color w:val="auto"/>
                      <w:lang w:val="en-US" w:eastAsia="zh-CN"/>
                    </w:rPr>
                    <w:t>61.8</w:t>
                  </w:r>
                </w:p>
              </w:tc>
              <w:tc>
                <w:tcPr>
                  <w:tcW w:w="411" w:type="pct"/>
                  <w:vAlign w:val="center"/>
                </w:tcPr>
                <w:p w14:paraId="36046092">
                  <w:pPr>
                    <w:pStyle w:val="12"/>
                    <w:bidi w:val="0"/>
                    <w:ind w:firstLine="0" w:firstLineChars="0"/>
                    <w:rPr>
                      <w:color w:val="auto"/>
                    </w:rPr>
                  </w:pPr>
                  <w:r>
                    <w:rPr>
                      <w:rFonts w:hint="eastAsia"/>
                      <w:color w:val="auto"/>
                      <w:lang w:val="en-US" w:eastAsia="zh-CN"/>
                    </w:rPr>
                    <w:t>48.4</w:t>
                  </w:r>
                </w:p>
              </w:tc>
              <w:tc>
                <w:tcPr>
                  <w:tcW w:w="410" w:type="pct"/>
                  <w:vAlign w:val="center"/>
                </w:tcPr>
                <w:p w14:paraId="6812CB11">
                  <w:pPr>
                    <w:pStyle w:val="12"/>
                    <w:bidi w:val="0"/>
                    <w:ind w:firstLine="0" w:firstLineChars="0"/>
                    <w:rPr>
                      <w:rFonts w:hint="default"/>
                      <w:color w:val="0000FF"/>
                      <w:lang w:val="en-US" w:eastAsia="zh-CN"/>
                    </w:rPr>
                  </w:pPr>
                  <w:r>
                    <w:rPr>
                      <w:rFonts w:hint="eastAsia"/>
                      <w:color w:val="0000FF"/>
                      <w:lang w:val="en-US" w:eastAsia="zh-CN"/>
                    </w:rPr>
                    <w:t>47.8</w:t>
                  </w:r>
                </w:p>
              </w:tc>
              <w:tc>
                <w:tcPr>
                  <w:tcW w:w="434" w:type="pct"/>
                  <w:shd w:val="clear" w:color="auto" w:fill="auto"/>
                  <w:vAlign w:val="center"/>
                </w:tcPr>
                <w:p w14:paraId="4306FA1E">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47.8</w:t>
                  </w:r>
                </w:p>
              </w:tc>
              <w:tc>
                <w:tcPr>
                  <w:tcW w:w="425" w:type="pct"/>
                  <w:shd w:val="clear" w:color="auto" w:fill="auto"/>
                  <w:vAlign w:val="center"/>
                </w:tcPr>
                <w:p w14:paraId="6EA84E93">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62.0</w:t>
                  </w:r>
                </w:p>
              </w:tc>
              <w:tc>
                <w:tcPr>
                  <w:tcW w:w="469" w:type="pct"/>
                  <w:shd w:val="clear" w:color="auto" w:fill="auto"/>
                  <w:vAlign w:val="center"/>
                </w:tcPr>
                <w:p w14:paraId="0AFE26F6">
                  <w:pPr>
                    <w:pStyle w:val="12"/>
                    <w:bidi w:val="0"/>
                    <w:ind w:firstLine="0" w:firstLineChars="0"/>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51.1</w:t>
                  </w:r>
                </w:p>
              </w:tc>
              <w:tc>
                <w:tcPr>
                  <w:tcW w:w="425" w:type="pct"/>
                  <w:shd w:val="clear" w:color="auto" w:fill="auto"/>
                  <w:vAlign w:val="center"/>
                </w:tcPr>
                <w:p w14:paraId="54718BC7">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65</w:t>
                  </w:r>
                </w:p>
              </w:tc>
              <w:tc>
                <w:tcPr>
                  <w:tcW w:w="447" w:type="pct"/>
                  <w:shd w:val="clear" w:color="auto" w:fill="auto"/>
                  <w:vAlign w:val="center"/>
                </w:tcPr>
                <w:p w14:paraId="058D94A2">
                  <w:pPr>
                    <w:pStyle w:val="12"/>
                    <w:bidi w:val="0"/>
                    <w:ind w:firstLine="0" w:firstLineChars="0"/>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55</w:t>
                  </w:r>
                </w:p>
              </w:tc>
              <w:tc>
                <w:tcPr>
                  <w:tcW w:w="440" w:type="pct"/>
                  <w:shd w:val="clear" w:color="auto" w:fill="auto"/>
                  <w:vAlign w:val="center"/>
                </w:tcPr>
                <w:p w14:paraId="1B02F18F">
                  <w:pPr>
                    <w:pStyle w:val="12"/>
                    <w:bidi w:val="0"/>
                    <w:ind w:firstLine="0" w:firstLineChars="0"/>
                    <w:rPr>
                      <w:rFonts w:hint="default" w:ascii="Times New Roman" w:hAnsi="Times New Roman" w:eastAsia="宋体" w:cs="Times New Roman"/>
                      <w:color w:val="auto"/>
                      <w:kern w:val="0"/>
                      <w:sz w:val="21"/>
                      <w:szCs w:val="21"/>
                      <w:lang w:val="en-US" w:eastAsia="zh-CN"/>
                    </w:rPr>
                  </w:pPr>
                  <w:r>
                    <w:rPr>
                      <w:color w:val="auto"/>
                    </w:rPr>
                    <w:t>达标</w:t>
                  </w:r>
                </w:p>
              </w:tc>
              <w:tc>
                <w:tcPr>
                  <w:tcW w:w="426" w:type="pct"/>
                  <w:shd w:val="clear" w:color="auto" w:fill="auto"/>
                  <w:vAlign w:val="center"/>
                </w:tcPr>
                <w:p w14:paraId="00647595">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color w:val="auto"/>
                    </w:rPr>
                    <w:t>达标</w:t>
                  </w:r>
                </w:p>
              </w:tc>
            </w:tr>
          </w:tbl>
          <w:p w14:paraId="75C881E4">
            <w:pPr>
              <w:bidi w:val="0"/>
              <w:rPr>
                <w:color w:val="auto"/>
              </w:rPr>
            </w:pPr>
            <w:r>
              <w:rPr>
                <w:color w:val="auto"/>
              </w:rPr>
              <w:t>从上表噪声预测结果可知，本项目噪声经采取相应的治理措施后，厂界噪声能够达到《工业企业厂界环境噪声排放标准》（GB12348-2008）3类标准。项目运行期间噪声对周边环境的影响较小。</w:t>
            </w:r>
          </w:p>
          <w:p w14:paraId="282C0902">
            <w:pPr>
              <w:spacing w:after="0" w:line="360" w:lineRule="auto"/>
              <w:ind w:left="0" w:leftChars="0" w:firstLine="482" w:firstLineChars="200"/>
              <w:rPr>
                <w:b/>
                <w:color w:val="auto"/>
                <w:szCs w:val="24"/>
              </w:rPr>
            </w:pPr>
            <w:r>
              <w:rPr>
                <w:b/>
                <w:color w:val="auto"/>
                <w:szCs w:val="24"/>
              </w:rPr>
              <w:t>3、噪声防治措施</w:t>
            </w:r>
          </w:p>
          <w:p w14:paraId="3C624AE6">
            <w:pPr>
              <w:spacing w:line="360" w:lineRule="auto"/>
              <w:ind w:firstLine="480" w:firstLineChars="200"/>
              <w:rPr>
                <w:color w:val="auto"/>
                <w:kern w:val="0"/>
                <w:sz w:val="24"/>
              </w:rPr>
            </w:pPr>
            <w:r>
              <w:rPr>
                <w:color w:val="auto"/>
                <w:sz w:val="24"/>
              </w:rPr>
              <w:t>本项目对较高噪音设备采取基础减振措施，</w:t>
            </w:r>
            <w:r>
              <w:rPr>
                <w:rFonts w:hint="eastAsia"/>
                <w:color w:val="auto"/>
                <w:sz w:val="24"/>
                <w:lang w:eastAsia="zh-CN"/>
              </w:rPr>
              <w:t>同时</w:t>
            </w:r>
            <w:r>
              <w:rPr>
                <w:color w:val="auto"/>
                <w:sz w:val="24"/>
              </w:rPr>
              <w:t>采取厂房隔声措施后，项目噪声对周围环境影响不大。同时，为了确保项目所在地声环境达到功能区划要求，本评价建议建设单位采取以下措施：</w:t>
            </w:r>
          </w:p>
          <w:p w14:paraId="21E023BC">
            <w:pPr>
              <w:spacing w:line="360" w:lineRule="auto"/>
              <w:ind w:firstLine="480" w:firstLineChars="200"/>
              <w:rPr>
                <w:color w:val="auto"/>
                <w:sz w:val="24"/>
              </w:rPr>
            </w:pPr>
            <w:r>
              <w:rPr>
                <w:color w:val="auto"/>
                <w:sz w:val="24"/>
              </w:rPr>
              <w:t>（1）选用低噪声设备</w:t>
            </w:r>
          </w:p>
          <w:p w14:paraId="2EC7B665">
            <w:pPr>
              <w:spacing w:line="360" w:lineRule="auto"/>
              <w:ind w:firstLine="480" w:firstLineChars="200"/>
              <w:rPr>
                <w:color w:val="auto"/>
                <w:spacing w:val="-2"/>
                <w:sz w:val="24"/>
              </w:rPr>
            </w:pPr>
            <w:r>
              <w:rPr>
                <w:color w:val="auto"/>
                <w:sz w:val="24"/>
              </w:rPr>
              <w:t>目前各设备生产单位已把低噪声作为衡量设备质量的重要标志。在满足工艺生产的前提下，设计中考虑选用设备加工精度高、装配质量好、低噪声的设备是必要且可行的，特别是噪声较大的设备，更应尽可能选用低噪声产品。</w:t>
            </w:r>
          </w:p>
          <w:p w14:paraId="3EAD0507">
            <w:pPr>
              <w:spacing w:line="360" w:lineRule="auto"/>
              <w:ind w:firstLine="480" w:firstLineChars="200"/>
              <w:rPr>
                <w:color w:val="auto"/>
                <w:sz w:val="24"/>
              </w:rPr>
            </w:pPr>
            <w:r>
              <w:rPr>
                <w:color w:val="auto"/>
                <w:sz w:val="24"/>
              </w:rPr>
              <w:t>（2）隔振与减振</w:t>
            </w:r>
          </w:p>
          <w:p w14:paraId="0EA6AA33">
            <w:pPr>
              <w:spacing w:line="360" w:lineRule="auto"/>
              <w:ind w:firstLine="480" w:firstLineChars="200"/>
              <w:rPr>
                <w:color w:val="auto"/>
                <w:sz w:val="24"/>
              </w:rPr>
            </w:pPr>
            <w:r>
              <w:rPr>
                <w:color w:val="auto"/>
                <w:sz w:val="24"/>
              </w:rPr>
              <w:t>许多噪声是由于机械或板的振动而产生的，对于这种机械性噪声的治理，最常采用的方法是隔振与减振（阻尼）。在产生噪声较大的设备，与地基应避免刚性连接，采用隔振器或自行设置隔振装置来实现弹性连接。</w:t>
            </w:r>
          </w:p>
          <w:p w14:paraId="47D73B3C">
            <w:pPr>
              <w:spacing w:line="360" w:lineRule="auto"/>
              <w:ind w:firstLine="480" w:firstLineChars="200"/>
              <w:rPr>
                <w:color w:val="auto"/>
                <w:sz w:val="24"/>
              </w:rPr>
            </w:pPr>
            <w:r>
              <w:rPr>
                <w:color w:val="auto"/>
                <w:sz w:val="24"/>
              </w:rPr>
              <w:t>（3）控制噪声声波的传播途径</w:t>
            </w:r>
          </w:p>
          <w:p w14:paraId="2ADC1309">
            <w:pPr>
              <w:spacing w:line="360" w:lineRule="auto"/>
              <w:ind w:firstLine="480" w:firstLineChars="200"/>
              <w:rPr>
                <w:color w:val="auto"/>
                <w:sz w:val="24"/>
              </w:rPr>
            </w:pPr>
            <w:r>
              <w:rPr>
                <w:color w:val="auto"/>
                <w:sz w:val="24"/>
              </w:rPr>
              <w:t>利用建筑物、构筑物来阻隔声波的传播；同时在厂区内采取绿化等措施，利用其屏蔽作用使噪声受到不同程度的隔绝，使厂界噪声达到国家标准。</w:t>
            </w:r>
          </w:p>
          <w:p w14:paraId="58023CD3">
            <w:pPr>
              <w:spacing w:line="360" w:lineRule="auto"/>
              <w:ind w:firstLine="480" w:firstLineChars="200"/>
              <w:rPr>
                <w:color w:val="auto"/>
                <w:spacing w:val="-2"/>
                <w:sz w:val="24"/>
              </w:rPr>
            </w:pPr>
            <w:r>
              <w:rPr>
                <w:color w:val="auto"/>
                <w:sz w:val="24"/>
              </w:rPr>
              <w:t>经采取以上措施进行综合治理后厂界噪声可以满足《工业企业厂界环境噪声排放标准》（GB12348—2008）3类的要求。</w:t>
            </w:r>
          </w:p>
          <w:p w14:paraId="68E462C3">
            <w:pPr>
              <w:spacing w:line="360" w:lineRule="auto"/>
              <w:ind w:firstLine="482" w:firstLineChars="200"/>
              <w:rPr>
                <w:b/>
                <w:color w:val="auto"/>
                <w:sz w:val="24"/>
              </w:rPr>
            </w:pPr>
            <w:r>
              <w:rPr>
                <w:b/>
                <w:color w:val="auto"/>
                <w:sz w:val="24"/>
              </w:rPr>
              <w:t>4、营运期噪声污染源监测计划</w:t>
            </w:r>
          </w:p>
          <w:p w14:paraId="4847C5CE">
            <w:pPr>
              <w:bidi w:val="0"/>
              <w:rPr>
                <w:rFonts w:hint="eastAsia"/>
                <w:color w:val="auto"/>
              </w:rPr>
            </w:pPr>
            <w:r>
              <w:rPr>
                <w:rFonts w:hint="eastAsia"/>
                <w:color w:val="auto"/>
              </w:rPr>
              <w:t>根据</w:t>
            </w:r>
            <w:r>
              <w:rPr>
                <w:rFonts w:hint="eastAsia"/>
                <w:color w:val="auto"/>
                <w:lang w:eastAsia="zh-CN"/>
              </w:rPr>
              <w:t>《排污单位自行监测技术指南 橡胶和塑料制品》（HJ1207-2021）</w:t>
            </w:r>
            <w:r>
              <w:rPr>
                <w:rFonts w:hint="eastAsia"/>
                <w:color w:val="auto"/>
                <w:lang w:val="en-US" w:eastAsia="zh-CN"/>
              </w:rPr>
              <w:t>，</w:t>
            </w:r>
            <w:r>
              <w:rPr>
                <w:rFonts w:hint="eastAsia"/>
                <w:color w:val="auto"/>
              </w:rPr>
              <w:t>运营期噪声自行监测计划如下：</w:t>
            </w:r>
          </w:p>
          <w:p w14:paraId="26191681">
            <w:pPr>
              <w:pStyle w:val="13"/>
              <w:numPr>
                <w:ilvl w:val="0"/>
                <w:numId w:val="7"/>
              </w:numPr>
              <w:bidi w:val="0"/>
              <w:rPr>
                <w:color w:val="auto"/>
              </w:rPr>
            </w:pPr>
            <w:r>
              <w:rPr>
                <w:rFonts w:hint="eastAsia"/>
                <w:color w:val="auto"/>
              </w:rPr>
              <w:t>噪声自行监测计划</w:t>
            </w:r>
          </w:p>
          <w:tbl>
            <w:tblPr>
              <w:tblStyle w:val="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3790"/>
              <w:gridCol w:w="1847"/>
            </w:tblGrid>
            <w:tr w14:paraId="7CF3B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5" w:type="pct"/>
                  <w:tcBorders>
                    <w:top w:val="single" w:color="auto" w:sz="12" w:space="0"/>
                    <w:bottom w:val="single" w:color="auto" w:sz="12" w:space="0"/>
                  </w:tcBorders>
                  <w:shd w:val="clear" w:color="auto" w:fill="auto"/>
                  <w:vAlign w:val="center"/>
                </w:tcPr>
                <w:p w14:paraId="2ED27391">
                  <w:pPr>
                    <w:pStyle w:val="12"/>
                    <w:bidi w:val="0"/>
                    <w:rPr>
                      <w:b/>
                      <w:bCs/>
                      <w:color w:val="auto"/>
                    </w:rPr>
                  </w:pPr>
                  <w:r>
                    <w:rPr>
                      <w:rFonts w:hint="eastAsia"/>
                      <w:b/>
                      <w:bCs/>
                      <w:color w:val="auto"/>
                    </w:rPr>
                    <w:t>监测点位</w:t>
                  </w:r>
                </w:p>
              </w:tc>
              <w:tc>
                <w:tcPr>
                  <w:tcW w:w="2450" w:type="pct"/>
                  <w:tcBorders>
                    <w:top w:val="single" w:color="auto" w:sz="12" w:space="0"/>
                    <w:bottom w:val="single" w:color="auto" w:sz="12" w:space="0"/>
                  </w:tcBorders>
                  <w:shd w:val="clear" w:color="auto" w:fill="auto"/>
                  <w:vAlign w:val="center"/>
                </w:tcPr>
                <w:p w14:paraId="2F123EA9">
                  <w:pPr>
                    <w:pStyle w:val="12"/>
                    <w:bidi w:val="0"/>
                    <w:rPr>
                      <w:b/>
                      <w:bCs/>
                      <w:color w:val="auto"/>
                    </w:rPr>
                  </w:pPr>
                  <w:r>
                    <w:rPr>
                      <w:rFonts w:hint="eastAsia"/>
                      <w:b/>
                      <w:bCs/>
                      <w:color w:val="auto"/>
                    </w:rPr>
                    <w:t>监测因子</w:t>
                  </w:r>
                </w:p>
              </w:tc>
              <w:tc>
                <w:tcPr>
                  <w:tcW w:w="1194" w:type="pct"/>
                  <w:tcBorders>
                    <w:top w:val="single" w:color="auto" w:sz="12" w:space="0"/>
                    <w:bottom w:val="single" w:color="auto" w:sz="12" w:space="0"/>
                  </w:tcBorders>
                  <w:shd w:val="clear" w:color="auto" w:fill="auto"/>
                  <w:vAlign w:val="center"/>
                </w:tcPr>
                <w:p w14:paraId="50B3E25D">
                  <w:pPr>
                    <w:pStyle w:val="12"/>
                    <w:bidi w:val="0"/>
                    <w:rPr>
                      <w:b/>
                      <w:bCs/>
                      <w:color w:val="auto"/>
                    </w:rPr>
                  </w:pPr>
                  <w:r>
                    <w:rPr>
                      <w:rFonts w:hint="eastAsia"/>
                      <w:b/>
                      <w:bCs/>
                      <w:color w:val="auto"/>
                    </w:rPr>
                    <w:t>监测频率</w:t>
                  </w:r>
                </w:p>
              </w:tc>
            </w:tr>
            <w:tr w14:paraId="682C2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355" w:type="pct"/>
                  <w:shd w:val="clear" w:color="auto" w:fill="auto"/>
                  <w:vAlign w:val="center"/>
                </w:tcPr>
                <w:p w14:paraId="70576FFA">
                  <w:pPr>
                    <w:pStyle w:val="12"/>
                    <w:bidi w:val="0"/>
                    <w:rPr>
                      <w:color w:val="auto"/>
                    </w:rPr>
                  </w:pPr>
                  <w:r>
                    <w:rPr>
                      <w:rFonts w:hint="eastAsia"/>
                      <w:color w:val="auto"/>
                    </w:rPr>
                    <w:t>厂界四周</w:t>
                  </w:r>
                </w:p>
              </w:tc>
              <w:tc>
                <w:tcPr>
                  <w:tcW w:w="2450" w:type="pct"/>
                  <w:shd w:val="clear" w:color="auto" w:fill="auto"/>
                  <w:vAlign w:val="center"/>
                </w:tcPr>
                <w:p w14:paraId="7CBC6567">
                  <w:pPr>
                    <w:pStyle w:val="12"/>
                    <w:bidi w:val="0"/>
                    <w:rPr>
                      <w:color w:val="auto"/>
                    </w:rPr>
                  </w:pPr>
                  <w:r>
                    <w:rPr>
                      <w:rFonts w:hint="eastAsia"/>
                      <w:color w:val="auto"/>
                    </w:rPr>
                    <w:t>等效连续A声级</w:t>
                  </w:r>
                </w:p>
              </w:tc>
              <w:tc>
                <w:tcPr>
                  <w:tcW w:w="1194" w:type="pct"/>
                  <w:shd w:val="clear" w:color="auto" w:fill="auto"/>
                  <w:vAlign w:val="center"/>
                </w:tcPr>
                <w:p w14:paraId="294AE33D">
                  <w:pPr>
                    <w:pStyle w:val="12"/>
                    <w:bidi w:val="0"/>
                    <w:rPr>
                      <w:color w:val="auto"/>
                    </w:rPr>
                  </w:pPr>
                  <w:r>
                    <w:rPr>
                      <w:rFonts w:hint="eastAsia"/>
                      <w:color w:val="auto"/>
                    </w:rPr>
                    <w:t>1次/季度</w:t>
                  </w:r>
                </w:p>
              </w:tc>
            </w:tr>
          </w:tbl>
          <w:p w14:paraId="0A6776CD">
            <w:pPr>
              <w:bidi w:val="0"/>
              <w:rPr>
                <w:rFonts w:hint="eastAsia"/>
                <w:b/>
                <w:bCs/>
                <w:color w:val="auto"/>
                <w:lang w:val="en-US" w:eastAsia="zh-CN"/>
              </w:rPr>
            </w:pPr>
            <w:r>
              <w:rPr>
                <w:rFonts w:hint="eastAsia"/>
                <w:b/>
                <w:bCs/>
                <w:color w:val="auto"/>
                <w:lang w:val="en-US" w:eastAsia="zh-CN"/>
              </w:rPr>
              <w:t>四、固体废物主要环境影响和保护措施分析</w:t>
            </w:r>
          </w:p>
          <w:p w14:paraId="0FB02349">
            <w:pPr>
              <w:bidi w:val="0"/>
              <w:rPr>
                <w:b/>
                <w:bCs/>
                <w:color w:val="auto"/>
              </w:rPr>
            </w:pPr>
            <w:r>
              <w:rPr>
                <w:b/>
                <w:bCs/>
                <w:color w:val="auto"/>
              </w:rPr>
              <w:t>1、固体废物污染源情况</w:t>
            </w:r>
          </w:p>
          <w:p w14:paraId="25A67282">
            <w:pPr>
              <w:pStyle w:val="13"/>
              <w:numPr>
                <w:ilvl w:val="0"/>
                <w:numId w:val="7"/>
              </w:numPr>
              <w:bidi w:val="0"/>
              <w:ind w:left="0" w:leftChars="0" w:firstLine="0" w:firstLineChars="0"/>
              <w:rPr>
                <w:color w:val="auto"/>
              </w:rPr>
            </w:pPr>
            <w:r>
              <w:rPr>
                <w:color w:val="auto"/>
              </w:rPr>
              <w:t>固体废物污染源产生、排放汇总表</w:t>
            </w:r>
          </w:p>
          <w:tbl>
            <w:tblPr>
              <w:tblStyle w:val="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69"/>
              <w:gridCol w:w="1858"/>
              <w:gridCol w:w="682"/>
              <w:gridCol w:w="1821"/>
              <w:gridCol w:w="899"/>
              <w:gridCol w:w="2002"/>
            </w:tblGrid>
            <w:tr w14:paraId="3940C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3" w:type="pct"/>
                  <w:tcBorders>
                    <w:top w:val="single" w:color="000000" w:sz="12" w:space="0"/>
                    <w:bottom w:val="single" w:color="auto" w:sz="12" w:space="0"/>
                    <w:tl2br w:val="nil"/>
                  </w:tcBorders>
                  <w:shd w:val="clear" w:color="auto" w:fill="auto"/>
                  <w:vAlign w:val="center"/>
                </w:tcPr>
                <w:p w14:paraId="6EA3EDA9">
                  <w:pPr>
                    <w:pStyle w:val="12"/>
                    <w:bidi w:val="0"/>
                    <w:rPr>
                      <w:rFonts w:hint="eastAsia" w:eastAsia="宋体"/>
                      <w:b/>
                      <w:bCs/>
                      <w:color w:val="auto"/>
                      <w:lang w:eastAsia="zh-CN"/>
                    </w:rPr>
                  </w:pPr>
                  <w:r>
                    <w:rPr>
                      <w:rFonts w:hint="eastAsia"/>
                      <w:b/>
                      <w:bCs/>
                      <w:color w:val="auto"/>
                      <w:lang w:val="en-US" w:eastAsia="zh-CN"/>
                    </w:rPr>
                    <w:t>序号</w:t>
                  </w:r>
                </w:p>
              </w:tc>
              <w:tc>
                <w:tcPr>
                  <w:tcW w:w="1201" w:type="pct"/>
                  <w:tcBorders>
                    <w:top w:val="single" w:color="000000" w:sz="12" w:space="0"/>
                    <w:bottom w:val="single" w:color="auto" w:sz="12" w:space="0"/>
                  </w:tcBorders>
                  <w:shd w:val="clear" w:color="auto" w:fill="auto"/>
                  <w:vAlign w:val="center"/>
                </w:tcPr>
                <w:p w14:paraId="367540D1">
                  <w:pPr>
                    <w:pStyle w:val="12"/>
                    <w:bidi w:val="0"/>
                    <w:rPr>
                      <w:b/>
                      <w:bCs/>
                      <w:color w:val="auto"/>
                    </w:rPr>
                  </w:pPr>
                  <w:r>
                    <w:rPr>
                      <w:b/>
                      <w:bCs/>
                      <w:color w:val="auto"/>
                    </w:rPr>
                    <w:t>固废名称</w:t>
                  </w:r>
                </w:p>
              </w:tc>
              <w:tc>
                <w:tcPr>
                  <w:tcW w:w="441" w:type="pct"/>
                  <w:tcBorders>
                    <w:top w:val="single" w:color="000000" w:sz="12" w:space="0"/>
                    <w:bottom w:val="single" w:color="auto" w:sz="12" w:space="0"/>
                  </w:tcBorders>
                  <w:shd w:val="clear" w:color="auto" w:fill="auto"/>
                  <w:vAlign w:val="center"/>
                </w:tcPr>
                <w:p w14:paraId="165C0A59">
                  <w:pPr>
                    <w:pStyle w:val="12"/>
                    <w:bidi w:val="0"/>
                    <w:rPr>
                      <w:b/>
                      <w:bCs/>
                      <w:color w:val="auto"/>
                    </w:rPr>
                  </w:pPr>
                  <w:r>
                    <w:rPr>
                      <w:b/>
                      <w:bCs/>
                      <w:color w:val="auto"/>
                    </w:rPr>
                    <w:t>形态</w:t>
                  </w:r>
                </w:p>
              </w:tc>
              <w:tc>
                <w:tcPr>
                  <w:tcW w:w="1177" w:type="pct"/>
                  <w:tcBorders>
                    <w:top w:val="single" w:color="000000" w:sz="12" w:space="0"/>
                    <w:bottom w:val="single" w:color="auto" w:sz="12" w:space="0"/>
                  </w:tcBorders>
                  <w:shd w:val="clear" w:color="auto" w:fill="auto"/>
                  <w:vAlign w:val="center"/>
                </w:tcPr>
                <w:p w14:paraId="205AC6CE">
                  <w:pPr>
                    <w:pStyle w:val="12"/>
                    <w:bidi w:val="0"/>
                    <w:rPr>
                      <w:b/>
                      <w:bCs/>
                      <w:color w:val="auto"/>
                    </w:rPr>
                  </w:pPr>
                  <w:r>
                    <w:rPr>
                      <w:rFonts w:hint="eastAsia"/>
                      <w:b/>
                      <w:bCs/>
                      <w:color w:val="auto"/>
                      <w:lang w:val="en-US" w:eastAsia="zh-CN"/>
                    </w:rPr>
                    <w:t>固废</w:t>
                  </w:r>
                  <w:r>
                    <w:rPr>
                      <w:b/>
                      <w:bCs/>
                      <w:color w:val="auto"/>
                    </w:rPr>
                    <w:t>代码</w:t>
                  </w:r>
                </w:p>
              </w:tc>
              <w:tc>
                <w:tcPr>
                  <w:tcW w:w="581" w:type="pct"/>
                  <w:tcBorders>
                    <w:top w:val="single" w:color="000000" w:sz="12" w:space="0"/>
                    <w:bottom w:val="single" w:color="auto" w:sz="12" w:space="0"/>
                  </w:tcBorders>
                  <w:shd w:val="clear" w:color="auto" w:fill="auto"/>
                  <w:vAlign w:val="center"/>
                </w:tcPr>
                <w:p w14:paraId="3A0ED86E">
                  <w:pPr>
                    <w:pStyle w:val="12"/>
                    <w:bidi w:val="0"/>
                    <w:rPr>
                      <w:b/>
                      <w:bCs/>
                      <w:color w:val="auto"/>
                    </w:rPr>
                  </w:pPr>
                  <w:r>
                    <w:rPr>
                      <w:b/>
                      <w:bCs/>
                      <w:color w:val="auto"/>
                    </w:rPr>
                    <w:t>产生量</w:t>
                  </w:r>
                </w:p>
                <w:p w14:paraId="0864685C">
                  <w:pPr>
                    <w:pStyle w:val="12"/>
                    <w:bidi w:val="0"/>
                    <w:rPr>
                      <w:b/>
                      <w:bCs/>
                      <w:color w:val="auto"/>
                    </w:rPr>
                  </w:pPr>
                  <w:r>
                    <w:rPr>
                      <w:b/>
                      <w:bCs/>
                      <w:color w:val="auto"/>
                    </w:rPr>
                    <w:t>t/a</w:t>
                  </w:r>
                </w:p>
              </w:tc>
              <w:tc>
                <w:tcPr>
                  <w:tcW w:w="1294" w:type="pct"/>
                  <w:tcBorders>
                    <w:top w:val="single" w:color="000000" w:sz="12" w:space="0"/>
                    <w:bottom w:val="single" w:color="auto" w:sz="12" w:space="0"/>
                  </w:tcBorders>
                  <w:shd w:val="clear" w:color="auto" w:fill="auto"/>
                  <w:vAlign w:val="center"/>
                </w:tcPr>
                <w:p w14:paraId="1B958342">
                  <w:pPr>
                    <w:pStyle w:val="12"/>
                    <w:bidi w:val="0"/>
                    <w:rPr>
                      <w:b/>
                      <w:bCs/>
                      <w:color w:val="auto"/>
                    </w:rPr>
                  </w:pPr>
                  <w:r>
                    <w:rPr>
                      <w:b/>
                      <w:bCs/>
                      <w:color w:val="auto"/>
                    </w:rPr>
                    <w:t>利用处置方式和去向</w:t>
                  </w:r>
                </w:p>
              </w:tc>
            </w:tr>
            <w:tr w14:paraId="3EE2F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3" w:type="pct"/>
                  <w:tcBorders>
                    <w:top w:val="single" w:color="auto" w:sz="12" w:space="0"/>
                    <w:bottom w:val="single" w:color="auto" w:sz="4" w:space="0"/>
                  </w:tcBorders>
                  <w:shd w:val="clear" w:color="auto" w:fill="auto"/>
                  <w:vAlign w:val="center"/>
                </w:tcPr>
                <w:p w14:paraId="063C666A">
                  <w:pPr>
                    <w:pStyle w:val="12"/>
                    <w:bidi w:val="0"/>
                    <w:rPr>
                      <w:rFonts w:hint="eastAsia" w:eastAsia="宋体"/>
                      <w:b w:val="0"/>
                      <w:color w:val="auto"/>
                      <w:lang w:val="en-US" w:eastAsia="zh-CN"/>
                    </w:rPr>
                  </w:pPr>
                  <w:r>
                    <w:rPr>
                      <w:rFonts w:hint="eastAsia"/>
                      <w:color w:val="auto"/>
                      <w:lang w:val="en-US" w:eastAsia="zh-CN"/>
                    </w:rPr>
                    <w:t>1</w:t>
                  </w:r>
                </w:p>
              </w:tc>
              <w:tc>
                <w:tcPr>
                  <w:tcW w:w="1201" w:type="pct"/>
                  <w:tcBorders>
                    <w:top w:val="single" w:color="auto" w:sz="12" w:space="0"/>
                    <w:bottom w:val="single" w:color="auto" w:sz="4" w:space="0"/>
                  </w:tcBorders>
                  <w:shd w:val="clear" w:color="auto" w:fill="auto"/>
                  <w:vAlign w:val="center"/>
                </w:tcPr>
                <w:p w14:paraId="63B4CCBA">
                  <w:pPr>
                    <w:pStyle w:val="12"/>
                    <w:bidi w:val="0"/>
                    <w:rPr>
                      <w:rFonts w:hint="eastAsia" w:eastAsia="宋体"/>
                      <w:b w:val="0"/>
                      <w:color w:val="auto"/>
                      <w:lang w:val="en-US" w:eastAsia="zh-CN"/>
                    </w:rPr>
                  </w:pPr>
                  <w:r>
                    <w:rPr>
                      <w:rFonts w:hint="eastAsia"/>
                      <w:b w:val="0"/>
                      <w:bCs w:val="0"/>
                      <w:color w:val="auto"/>
                      <w:lang w:val="en-US" w:eastAsia="zh-CN"/>
                    </w:rPr>
                    <w:t>生活垃圾</w:t>
                  </w:r>
                </w:p>
              </w:tc>
              <w:tc>
                <w:tcPr>
                  <w:tcW w:w="441" w:type="pct"/>
                  <w:tcBorders>
                    <w:top w:val="single" w:color="auto" w:sz="12" w:space="0"/>
                    <w:bottom w:val="single" w:color="auto" w:sz="4" w:space="0"/>
                  </w:tcBorders>
                  <w:shd w:val="clear" w:color="auto" w:fill="auto"/>
                  <w:vAlign w:val="center"/>
                </w:tcPr>
                <w:p w14:paraId="7815762A">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固态</w:t>
                  </w:r>
                </w:p>
              </w:tc>
              <w:tc>
                <w:tcPr>
                  <w:tcW w:w="1177" w:type="pct"/>
                  <w:tcBorders>
                    <w:top w:val="single" w:color="auto" w:sz="12" w:space="0"/>
                    <w:bottom w:val="single" w:color="auto" w:sz="4" w:space="0"/>
                  </w:tcBorders>
                  <w:shd w:val="clear" w:color="auto" w:fill="auto"/>
                  <w:vAlign w:val="center"/>
                </w:tcPr>
                <w:p w14:paraId="21039A80">
                  <w:pPr>
                    <w:pStyle w:val="12"/>
                    <w:bidi w:val="0"/>
                    <w:rPr>
                      <w:b w:val="0"/>
                      <w:color w:val="auto"/>
                    </w:rPr>
                  </w:pPr>
                  <w:r>
                    <w:rPr>
                      <w:rFonts w:hint="eastAsia"/>
                      <w:color w:val="auto"/>
                    </w:rPr>
                    <w:t>900-099-S64</w:t>
                  </w:r>
                </w:p>
              </w:tc>
              <w:tc>
                <w:tcPr>
                  <w:tcW w:w="581" w:type="pct"/>
                  <w:tcBorders>
                    <w:top w:val="single" w:color="auto" w:sz="12" w:space="0"/>
                    <w:bottom w:val="single" w:color="auto" w:sz="4" w:space="0"/>
                  </w:tcBorders>
                  <w:shd w:val="clear" w:color="auto" w:fill="auto"/>
                  <w:vAlign w:val="center"/>
                </w:tcPr>
                <w:p w14:paraId="3DF42A87">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45</w:t>
                  </w:r>
                </w:p>
              </w:tc>
              <w:tc>
                <w:tcPr>
                  <w:tcW w:w="1294" w:type="pct"/>
                  <w:tcBorders>
                    <w:top w:val="single" w:color="auto" w:sz="12" w:space="0"/>
                    <w:bottom w:val="single" w:color="auto" w:sz="4" w:space="0"/>
                  </w:tcBorders>
                  <w:shd w:val="clear" w:color="auto" w:fill="auto"/>
                  <w:vAlign w:val="center"/>
                </w:tcPr>
                <w:p w14:paraId="0BA31A5A">
                  <w:pPr>
                    <w:pStyle w:val="12"/>
                    <w:bidi w:val="0"/>
                    <w:rPr>
                      <w:b w:val="0"/>
                      <w:color w:val="auto"/>
                    </w:rPr>
                  </w:pPr>
                  <w:r>
                    <w:rPr>
                      <w:rFonts w:hint="eastAsia"/>
                      <w:color w:val="auto"/>
                    </w:rPr>
                    <w:t>环卫部门统一处理</w:t>
                  </w:r>
                </w:p>
              </w:tc>
            </w:tr>
            <w:tr w14:paraId="424DF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3" w:type="pct"/>
                  <w:tcBorders>
                    <w:top w:val="single" w:color="auto" w:sz="4" w:space="0"/>
                    <w:bottom w:val="single" w:color="auto" w:sz="4" w:space="0"/>
                  </w:tcBorders>
                  <w:shd w:val="clear" w:color="auto" w:fill="auto"/>
                  <w:vAlign w:val="center"/>
                </w:tcPr>
                <w:p w14:paraId="19EF007F">
                  <w:pPr>
                    <w:pStyle w:val="12"/>
                    <w:bidi w:val="0"/>
                    <w:rPr>
                      <w:rFonts w:hint="default"/>
                      <w:color w:val="auto"/>
                      <w:lang w:val="en-US" w:eastAsia="zh-CN"/>
                    </w:rPr>
                  </w:pPr>
                  <w:r>
                    <w:rPr>
                      <w:rFonts w:hint="eastAsia"/>
                      <w:color w:val="auto"/>
                      <w:lang w:val="en-US" w:eastAsia="zh-CN"/>
                    </w:rPr>
                    <w:t>2</w:t>
                  </w:r>
                </w:p>
              </w:tc>
              <w:tc>
                <w:tcPr>
                  <w:tcW w:w="1201" w:type="pct"/>
                  <w:tcBorders>
                    <w:top w:val="single" w:color="auto" w:sz="4" w:space="0"/>
                    <w:bottom w:val="single" w:color="auto" w:sz="4" w:space="0"/>
                  </w:tcBorders>
                  <w:shd w:val="clear" w:color="auto" w:fill="auto"/>
                  <w:vAlign w:val="center"/>
                </w:tcPr>
                <w:p w14:paraId="067C20F3">
                  <w:pPr>
                    <w:pStyle w:val="12"/>
                    <w:bidi w:val="0"/>
                    <w:rPr>
                      <w:rFonts w:hint="eastAsia" w:eastAsia="宋体"/>
                      <w:b w:val="0"/>
                      <w:color w:val="auto"/>
                      <w:lang w:val="en-US" w:eastAsia="zh-CN"/>
                    </w:rPr>
                  </w:pPr>
                  <w:r>
                    <w:rPr>
                      <w:rFonts w:hint="eastAsia"/>
                      <w:b w:val="0"/>
                      <w:bCs w:val="0"/>
                      <w:color w:val="auto"/>
                      <w:lang w:val="en-US" w:eastAsia="zh-CN"/>
                    </w:rPr>
                    <w:t>边角料</w:t>
                  </w:r>
                </w:p>
              </w:tc>
              <w:tc>
                <w:tcPr>
                  <w:tcW w:w="441" w:type="pct"/>
                  <w:tcBorders>
                    <w:top w:val="single" w:color="auto" w:sz="4" w:space="0"/>
                    <w:bottom w:val="single" w:color="auto" w:sz="4" w:space="0"/>
                  </w:tcBorders>
                  <w:shd w:val="clear" w:color="auto" w:fill="auto"/>
                  <w:vAlign w:val="center"/>
                </w:tcPr>
                <w:p w14:paraId="5B6C5B1D">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固态</w:t>
                  </w:r>
                </w:p>
              </w:tc>
              <w:tc>
                <w:tcPr>
                  <w:tcW w:w="1177" w:type="pct"/>
                  <w:tcBorders>
                    <w:top w:val="single" w:color="auto" w:sz="4" w:space="0"/>
                    <w:bottom w:val="single" w:color="auto" w:sz="4" w:space="0"/>
                  </w:tcBorders>
                  <w:shd w:val="clear" w:color="auto" w:fill="auto"/>
                  <w:vAlign w:val="center"/>
                </w:tcPr>
                <w:p w14:paraId="1D63033E">
                  <w:pPr>
                    <w:pStyle w:val="12"/>
                    <w:bidi w:val="0"/>
                    <w:rPr>
                      <w:b w:val="0"/>
                      <w:color w:val="auto"/>
                    </w:rPr>
                  </w:pPr>
                  <w:r>
                    <w:rPr>
                      <w:rFonts w:hint="eastAsia"/>
                      <w:color w:val="auto"/>
                      <w:lang w:val="en-US" w:eastAsia="zh-CN"/>
                    </w:rPr>
                    <w:t>900-003-S17</w:t>
                  </w:r>
                </w:p>
              </w:tc>
              <w:tc>
                <w:tcPr>
                  <w:tcW w:w="581" w:type="pct"/>
                  <w:tcBorders>
                    <w:top w:val="single" w:color="auto" w:sz="4" w:space="0"/>
                    <w:bottom w:val="single" w:color="auto" w:sz="4" w:space="0"/>
                  </w:tcBorders>
                  <w:shd w:val="clear" w:color="auto" w:fill="auto"/>
                  <w:vAlign w:val="center"/>
                </w:tcPr>
                <w:p w14:paraId="3E9283BA">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173.09</w:t>
                  </w:r>
                </w:p>
              </w:tc>
              <w:tc>
                <w:tcPr>
                  <w:tcW w:w="1294" w:type="pct"/>
                  <w:vMerge w:val="restart"/>
                  <w:tcBorders>
                    <w:top w:val="single" w:color="auto" w:sz="4" w:space="0"/>
                  </w:tcBorders>
                  <w:shd w:val="clear" w:color="auto" w:fill="auto"/>
                  <w:vAlign w:val="center"/>
                </w:tcPr>
                <w:p w14:paraId="1BA29826">
                  <w:pPr>
                    <w:pStyle w:val="12"/>
                    <w:bidi w:val="0"/>
                    <w:rPr>
                      <w:b w:val="0"/>
                      <w:color w:val="auto"/>
                    </w:rPr>
                  </w:pPr>
                  <w:r>
                    <w:rPr>
                      <w:rFonts w:hint="eastAsia"/>
                      <w:b w:val="0"/>
                      <w:bCs w:val="0"/>
                      <w:color w:val="auto"/>
                      <w:lang w:val="en-US" w:eastAsia="zh-CN"/>
                    </w:rPr>
                    <w:t>外售综合利用</w:t>
                  </w:r>
                </w:p>
              </w:tc>
            </w:tr>
            <w:tr w14:paraId="2A4A7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3" w:type="pct"/>
                  <w:tcBorders>
                    <w:top w:val="single" w:color="auto" w:sz="4" w:space="0"/>
                    <w:bottom w:val="single" w:color="auto" w:sz="4" w:space="0"/>
                  </w:tcBorders>
                  <w:shd w:val="clear" w:color="auto" w:fill="auto"/>
                  <w:vAlign w:val="center"/>
                </w:tcPr>
                <w:p w14:paraId="5AA4B88B">
                  <w:pPr>
                    <w:pStyle w:val="12"/>
                    <w:bidi w:val="0"/>
                    <w:rPr>
                      <w:rFonts w:hint="default"/>
                      <w:color w:val="auto"/>
                      <w:lang w:val="en-US" w:eastAsia="zh-CN"/>
                    </w:rPr>
                  </w:pPr>
                  <w:r>
                    <w:rPr>
                      <w:rFonts w:hint="eastAsia"/>
                      <w:color w:val="auto"/>
                      <w:lang w:val="en-US" w:eastAsia="zh-CN"/>
                    </w:rPr>
                    <w:t>3</w:t>
                  </w:r>
                </w:p>
              </w:tc>
              <w:tc>
                <w:tcPr>
                  <w:tcW w:w="1201" w:type="pct"/>
                  <w:tcBorders>
                    <w:top w:val="single" w:color="auto" w:sz="4" w:space="0"/>
                    <w:bottom w:val="single" w:color="auto" w:sz="4" w:space="0"/>
                  </w:tcBorders>
                  <w:shd w:val="clear" w:color="auto" w:fill="auto"/>
                  <w:vAlign w:val="center"/>
                </w:tcPr>
                <w:p w14:paraId="6FF3855F">
                  <w:pPr>
                    <w:pStyle w:val="12"/>
                    <w:bidi w:val="0"/>
                    <w:rPr>
                      <w:rFonts w:hint="default"/>
                      <w:b w:val="0"/>
                      <w:bCs w:val="0"/>
                      <w:color w:val="0000FF"/>
                      <w:lang w:val="en-US" w:eastAsia="zh-CN"/>
                    </w:rPr>
                  </w:pPr>
                  <w:r>
                    <w:rPr>
                      <w:rFonts w:hint="eastAsia"/>
                      <w:b w:val="0"/>
                      <w:bCs w:val="0"/>
                      <w:color w:val="0000FF"/>
                      <w:lang w:val="en-US" w:eastAsia="zh-CN"/>
                    </w:rPr>
                    <w:t>废包装</w:t>
                  </w:r>
                </w:p>
              </w:tc>
              <w:tc>
                <w:tcPr>
                  <w:tcW w:w="441" w:type="pct"/>
                  <w:tcBorders>
                    <w:top w:val="single" w:color="auto" w:sz="4" w:space="0"/>
                    <w:bottom w:val="single" w:color="auto" w:sz="4" w:space="0"/>
                  </w:tcBorders>
                  <w:shd w:val="clear" w:color="auto" w:fill="auto"/>
                  <w:vAlign w:val="center"/>
                </w:tcPr>
                <w:p w14:paraId="4F40D82E">
                  <w:pPr>
                    <w:pStyle w:val="12"/>
                    <w:bidi w:val="0"/>
                    <w:ind w:firstLine="0" w:firstLineChars="0"/>
                    <w:rPr>
                      <w:rFonts w:hint="eastAsia"/>
                      <w:color w:val="0000FF"/>
                      <w:lang w:val="en-US" w:eastAsia="zh-CN"/>
                    </w:rPr>
                  </w:pPr>
                  <w:r>
                    <w:rPr>
                      <w:rFonts w:hint="eastAsia"/>
                      <w:color w:val="0000FF"/>
                      <w:lang w:val="en-US" w:eastAsia="zh-CN"/>
                    </w:rPr>
                    <w:t>固态</w:t>
                  </w:r>
                </w:p>
              </w:tc>
              <w:tc>
                <w:tcPr>
                  <w:tcW w:w="1177" w:type="pct"/>
                  <w:tcBorders>
                    <w:top w:val="single" w:color="auto" w:sz="4" w:space="0"/>
                    <w:bottom w:val="single" w:color="auto" w:sz="4" w:space="0"/>
                  </w:tcBorders>
                  <w:shd w:val="clear" w:color="auto" w:fill="auto"/>
                  <w:vAlign w:val="center"/>
                </w:tcPr>
                <w:p w14:paraId="1BBC2C95">
                  <w:pPr>
                    <w:pStyle w:val="12"/>
                    <w:bidi w:val="0"/>
                    <w:rPr>
                      <w:rFonts w:hint="eastAsia"/>
                      <w:color w:val="0000FF"/>
                      <w:lang w:val="en-US" w:eastAsia="zh-CN"/>
                    </w:rPr>
                  </w:pPr>
                  <w:r>
                    <w:rPr>
                      <w:rFonts w:hint="eastAsia"/>
                      <w:b w:val="0"/>
                      <w:bCs w:val="0"/>
                      <w:color w:val="0000FF"/>
                      <w:lang w:val="en-US" w:eastAsia="zh-CN"/>
                    </w:rPr>
                    <w:t>900-099-S59</w:t>
                  </w:r>
                </w:p>
              </w:tc>
              <w:tc>
                <w:tcPr>
                  <w:tcW w:w="581" w:type="pct"/>
                  <w:tcBorders>
                    <w:top w:val="single" w:color="auto" w:sz="4" w:space="0"/>
                    <w:bottom w:val="single" w:color="auto" w:sz="4" w:space="0"/>
                  </w:tcBorders>
                  <w:shd w:val="clear" w:color="auto" w:fill="auto"/>
                  <w:vAlign w:val="center"/>
                </w:tcPr>
                <w:p w14:paraId="1449656E">
                  <w:pPr>
                    <w:pStyle w:val="12"/>
                    <w:bidi w:val="0"/>
                    <w:ind w:firstLine="0" w:firstLineChars="0"/>
                    <w:rPr>
                      <w:rFonts w:hint="default" w:cs="Times New Roman"/>
                      <w:color w:val="0000FF"/>
                      <w:kern w:val="0"/>
                      <w:sz w:val="21"/>
                      <w:szCs w:val="21"/>
                      <w:lang w:val="en-US" w:eastAsia="zh-CN" w:bidi="ar-SA"/>
                    </w:rPr>
                  </w:pPr>
                  <w:r>
                    <w:rPr>
                      <w:rFonts w:hint="eastAsia" w:cs="Times New Roman"/>
                      <w:color w:val="0000FF"/>
                      <w:kern w:val="0"/>
                      <w:sz w:val="21"/>
                      <w:szCs w:val="21"/>
                      <w:lang w:val="en-US" w:eastAsia="zh-CN" w:bidi="ar-SA"/>
                    </w:rPr>
                    <w:t>0.5</w:t>
                  </w:r>
                </w:p>
              </w:tc>
              <w:tc>
                <w:tcPr>
                  <w:tcW w:w="1294" w:type="pct"/>
                  <w:vMerge w:val="continue"/>
                  <w:shd w:val="clear" w:color="auto" w:fill="auto"/>
                  <w:vAlign w:val="center"/>
                </w:tcPr>
                <w:p w14:paraId="283730AB">
                  <w:pPr>
                    <w:pStyle w:val="12"/>
                    <w:bidi w:val="0"/>
                    <w:rPr>
                      <w:rFonts w:hint="eastAsia"/>
                      <w:b w:val="0"/>
                      <w:bCs w:val="0"/>
                      <w:color w:val="auto"/>
                      <w:lang w:val="en-US" w:eastAsia="zh-CN"/>
                    </w:rPr>
                  </w:pPr>
                </w:p>
              </w:tc>
            </w:tr>
            <w:tr w14:paraId="71544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3" w:type="pct"/>
                  <w:tcBorders>
                    <w:top w:val="single" w:color="auto" w:sz="4" w:space="0"/>
                    <w:bottom w:val="single" w:color="auto" w:sz="4" w:space="0"/>
                  </w:tcBorders>
                  <w:shd w:val="clear" w:color="auto" w:fill="auto"/>
                  <w:vAlign w:val="center"/>
                </w:tcPr>
                <w:p w14:paraId="09FE5452">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4</w:t>
                  </w:r>
                </w:p>
              </w:tc>
              <w:tc>
                <w:tcPr>
                  <w:tcW w:w="1201" w:type="pct"/>
                  <w:tcBorders>
                    <w:top w:val="single" w:color="auto" w:sz="4" w:space="0"/>
                    <w:bottom w:val="single" w:color="auto" w:sz="4" w:space="0"/>
                  </w:tcBorders>
                  <w:shd w:val="clear" w:color="auto" w:fill="auto"/>
                  <w:vAlign w:val="center"/>
                </w:tcPr>
                <w:p w14:paraId="2FFAA32D">
                  <w:pPr>
                    <w:pStyle w:val="12"/>
                    <w:bidi w:val="0"/>
                    <w:rPr>
                      <w:rFonts w:hint="eastAsia" w:eastAsia="宋体"/>
                      <w:b w:val="0"/>
                      <w:color w:val="auto"/>
                      <w:lang w:val="en-US" w:eastAsia="zh-CN"/>
                    </w:rPr>
                  </w:pPr>
                  <w:r>
                    <w:rPr>
                      <w:rFonts w:hint="eastAsia"/>
                      <w:b w:val="0"/>
                      <w:bCs w:val="0"/>
                      <w:color w:val="auto"/>
                      <w:lang w:val="en-US" w:eastAsia="zh-CN"/>
                    </w:rPr>
                    <w:t>废油</w:t>
                  </w:r>
                </w:p>
              </w:tc>
              <w:tc>
                <w:tcPr>
                  <w:tcW w:w="441" w:type="pct"/>
                  <w:tcBorders>
                    <w:top w:val="single" w:color="auto" w:sz="4" w:space="0"/>
                    <w:bottom w:val="single" w:color="auto" w:sz="4" w:space="0"/>
                  </w:tcBorders>
                  <w:shd w:val="clear" w:color="auto" w:fill="auto"/>
                  <w:vAlign w:val="center"/>
                </w:tcPr>
                <w:p w14:paraId="36EF58E0">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液态</w:t>
                  </w:r>
                </w:p>
              </w:tc>
              <w:tc>
                <w:tcPr>
                  <w:tcW w:w="1177" w:type="pct"/>
                  <w:tcBorders>
                    <w:top w:val="single" w:color="auto" w:sz="4" w:space="0"/>
                    <w:bottom w:val="single" w:color="auto" w:sz="4" w:space="0"/>
                  </w:tcBorders>
                  <w:shd w:val="clear" w:color="auto" w:fill="auto"/>
                  <w:vAlign w:val="center"/>
                </w:tcPr>
                <w:p w14:paraId="541E750C">
                  <w:pPr>
                    <w:pStyle w:val="12"/>
                    <w:bidi w:val="0"/>
                    <w:rPr>
                      <w:b w:val="0"/>
                      <w:color w:val="auto"/>
                    </w:rPr>
                  </w:pPr>
                  <w:r>
                    <w:rPr>
                      <w:rFonts w:hint="eastAsia"/>
                      <w:color w:val="auto"/>
                      <w:lang w:val="en-US" w:eastAsia="zh-CN"/>
                    </w:rPr>
                    <w:t xml:space="preserve">HW08 </w:t>
                  </w:r>
                  <w:r>
                    <w:rPr>
                      <w:rFonts w:hint="default"/>
                      <w:color w:val="auto"/>
                      <w:lang w:val="en-US" w:eastAsia="zh-CN"/>
                    </w:rPr>
                    <w:t>900-</w:t>
                  </w:r>
                  <w:r>
                    <w:rPr>
                      <w:rFonts w:hint="eastAsia"/>
                      <w:color w:val="auto"/>
                      <w:lang w:val="en-US" w:eastAsia="zh-CN"/>
                    </w:rPr>
                    <w:t>214</w:t>
                  </w:r>
                  <w:r>
                    <w:rPr>
                      <w:rFonts w:hint="default"/>
                      <w:color w:val="auto"/>
                      <w:lang w:val="en-US" w:eastAsia="zh-CN"/>
                    </w:rPr>
                    <w:t>-</w:t>
                  </w:r>
                  <w:r>
                    <w:rPr>
                      <w:rFonts w:hint="eastAsia"/>
                      <w:color w:val="auto"/>
                      <w:lang w:val="en-US" w:eastAsia="zh-CN"/>
                    </w:rPr>
                    <w:t>08</w:t>
                  </w:r>
                </w:p>
              </w:tc>
              <w:tc>
                <w:tcPr>
                  <w:tcW w:w="581" w:type="pct"/>
                  <w:tcBorders>
                    <w:top w:val="single" w:color="auto" w:sz="4" w:space="0"/>
                    <w:bottom w:val="single" w:color="auto" w:sz="4" w:space="0"/>
                  </w:tcBorders>
                  <w:shd w:val="clear" w:color="auto" w:fill="auto"/>
                  <w:vAlign w:val="center"/>
                </w:tcPr>
                <w:p w14:paraId="2545B2F2">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0.05</w:t>
                  </w:r>
                </w:p>
              </w:tc>
              <w:tc>
                <w:tcPr>
                  <w:tcW w:w="1294" w:type="pct"/>
                  <w:vMerge w:val="restart"/>
                  <w:tcBorders>
                    <w:top w:val="single" w:color="auto" w:sz="4" w:space="0"/>
                  </w:tcBorders>
                  <w:shd w:val="clear" w:color="auto" w:fill="auto"/>
                  <w:vAlign w:val="center"/>
                </w:tcPr>
                <w:p w14:paraId="12021D34">
                  <w:pPr>
                    <w:pStyle w:val="12"/>
                    <w:bidi w:val="0"/>
                    <w:rPr>
                      <w:b w:val="0"/>
                      <w:color w:val="auto"/>
                    </w:rPr>
                  </w:pPr>
                  <w:r>
                    <w:rPr>
                      <w:rFonts w:hint="eastAsia"/>
                      <w:color w:val="auto"/>
                      <w:lang w:val="en-US" w:eastAsia="zh-CN"/>
                    </w:rPr>
                    <w:t>交由有资质单位处理</w:t>
                  </w:r>
                </w:p>
              </w:tc>
            </w:tr>
            <w:tr w14:paraId="725BE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3" w:type="pct"/>
                  <w:tcBorders>
                    <w:top w:val="single" w:color="auto" w:sz="4" w:space="0"/>
                    <w:bottom w:val="single" w:color="auto" w:sz="4" w:space="0"/>
                  </w:tcBorders>
                  <w:shd w:val="clear" w:color="auto" w:fill="auto"/>
                  <w:vAlign w:val="center"/>
                </w:tcPr>
                <w:p w14:paraId="68E07CDD">
                  <w:pPr>
                    <w:pStyle w:val="12"/>
                    <w:bidi w:val="0"/>
                    <w:rPr>
                      <w:rFonts w:hint="default"/>
                      <w:color w:val="auto"/>
                      <w:lang w:val="en-US" w:eastAsia="zh-CN"/>
                    </w:rPr>
                  </w:pPr>
                  <w:r>
                    <w:rPr>
                      <w:rFonts w:hint="eastAsia"/>
                      <w:color w:val="auto"/>
                      <w:lang w:val="en-US" w:eastAsia="zh-CN"/>
                    </w:rPr>
                    <w:t>5</w:t>
                  </w:r>
                </w:p>
              </w:tc>
              <w:tc>
                <w:tcPr>
                  <w:tcW w:w="1201" w:type="pct"/>
                  <w:tcBorders>
                    <w:top w:val="single" w:color="auto" w:sz="4" w:space="0"/>
                    <w:bottom w:val="single" w:color="auto" w:sz="4" w:space="0"/>
                  </w:tcBorders>
                  <w:shd w:val="clear" w:color="auto" w:fill="auto"/>
                  <w:vAlign w:val="center"/>
                </w:tcPr>
                <w:p w14:paraId="440AC041">
                  <w:pPr>
                    <w:pStyle w:val="12"/>
                    <w:bidi w:val="0"/>
                    <w:rPr>
                      <w:rFonts w:hint="eastAsia" w:eastAsia="宋体"/>
                      <w:b w:val="0"/>
                      <w:color w:val="0000FF"/>
                      <w:lang w:val="en-US" w:eastAsia="zh-CN"/>
                    </w:rPr>
                  </w:pPr>
                  <w:r>
                    <w:rPr>
                      <w:rFonts w:hint="eastAsia"/>
                      <w:b w:val="0"/>
                      <w:bCs w:val="0"/>
                      <w:color w:val="0000FF"/>
                      <w:lang w:val="en-US" w:eastAsia="zh-CN"/>
                    </w:rPr>
                    <w:t>废活性炭</w:t>
                  </w:r>
                </w:p>
              </w:tc>
              <w:tc>
                <w:tcPr>
                  <w:tcW w:w="441" w:type="pct"/>
                  <w:tcBorders>
                    <w:top w:val="single" w:color="auto" w:sz="4" w:space="0"/>
                    <w:bottom w:val="single" w:color="auto" w:sz="4" w:space="0"/>
                  </w:tcBorders>
                  <w:shd w:val="clear" w:color="auto" w:fill="auto"/>
                  <w:vAlign w:val="center"/>
                </w:tcPr>
                <w:p w14:paraId="35DFB0D4">
                  <w:pPr>
                    <w:pStyle w:val="12"/>
                    <w:bidi w:val="0"/>
                    <w:ind w:firstLine="0" w:firstLineChars="0"/>
                    <w:rPr>
                      <w:rFonts w:hint="eastAsia" w:ascii="Times New Roman" w:hAnsi="Times New Roman" w:eastAsia="宋体" w:cs="Times New Roman"/>
                      <w:b w:val="0"/>
                      <w:color w:val="0000FF"/>
                      <w:kern w:val="0"/>
                      <w:sz w:val="21"/>
                      <w:szCs w:val="21"/>
                      <w:lang w:val="en-US" w:eastAsia="zh-CN" w:bidi="ar-SA"/>
                    </w:rPr>
                  </w:pPr>
                  <w:r>
                    <w:rPr>
                      <w:rFonts w:hint="eastAsia"/>
                      <w:color w:val="0000FF"/>
                      <w:lang w:val="en-US" w:eastAsia="zh-CN"/>
                    </w:rPr>
                    <w:t>固态</w:t>
                  </w:r>
                </w:p>
              </w:tc>
              <w:tc>
                <w:tcPr>
                  <w:tcW w:w="1177" w:type="pct"/>
                  <w:tcBorders>
                    <w:top w:val="single" w:color="auto" w:sz="4" w:space="0"/>
                    <w:bottom w:val="single" w:color="auto" w:sz="4" w:space="0"/>
                  </w:tcBorders>
                  <w:shd w:val="clear" w:color="auto" w:fill="auto"/>
                  <w:vAlign w:val="center"/>
                </w:tcPr>
                <w:p w14:paraId="2CC69D88">
                  <w:pPr>
                    <w:pStyle w:val="12"/>
                    <w:bidi w:val="0"/>
                    <w:rPr>
                      <w:b w:val="0"/>
                      <w:color w:val="0000FF"/>
                    </w:rPr>
                  </w:pPr>
                  <w:r>
                    <w:rPr>
                      <w:rFonts w:hint="eastAsia"/>
                      <w:color w:val="0000FF"/>
                      <w:lang w:val="en-US" w:eastAsia="zh-CN"/>
                    </w:rPr>
                    <w:t>HW49 900-039-49</w:t>
                  </w:r>
                </w:p>
              </w:tc>
              <w:tc>
                <w:tcPr>
                  <w:tcW w:w="581" w:type="pct"/>
                  <w:tcBorders>
                    <w:top w:val="single" w:color="auto" w:sz="4" w:space="0"/>
                    <w:bottom w:val="single" w:color="auto" w:sz="4" w:space="0"/>
                  </w:tcBorders>
                  <w:shd w:val="clear" w:color="auto" w:fill="auto"/>
                  <w:vAlign w:val="center"/>
                </w:tcPr>
                <w:p w14:paraId="2B9ED460">
                  <w:pPr>
                    <w:pStyle w:val="12"/>
                    <w:bidi w:val="0"/>
                    <w:rPr>
                      <w:rFonts w:hint="default" w:eastAsia="宋体"/>
                      <w:b w:val="0"/>
                      <w:color w:val="0000FF"/>
                      <w:lang w:val="en-US" w:eastAsia="zh-CN"/>
                    </w:rPr>
                  </w:pPr>
                  <w:r>
                    <w:rPr>
                      <w:rFonts w:hint="eastAsia"/>
                      <w:b w:val="0"/>
                      <w:color w:val="0000FF"/>
                      <w:lang w:val="en-US" w:eastAsia="zh-CN"/>
                    </w:rPr>
                    <w:t>3.4</w:t>
                  </w:r>
                </w:p>
              </w:tc>
              <w:tc>
                <w:tcPr>
                  <w:tcW w:w="1294" w:type="pct"/>
                  <w:vMerge w:val="continue"/>
                  <w:shd w:val="clear" w:color="auto" w:fill="auto"/>
                  <w:vAlign w:val="center"/>
                </w:tcPr>
                <w:p w14:paraId="7CD9A7B9">
                  <w:pPr>
                    <w:pStyle w:val="12"/>
                    <w:bidi w:val="0"/>
                    <w:rPr>
                      <w:b w:val="0"/>
                      <w:color w:val="auto"/>
                    </w:rPr>
                  </w:pPr>
                </w:p>
              </w:tc>
            </w:tr>
            <w:tr w14:paraId="3C986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03" w:type="pct"/>
                  <w:tcBorders>
                    <w:top w:val="single" w:color="auto" w:sz="4" w:space="0"/>
                  </w:tcBorders>
                  <w:shd w:val="clear" w:color="auto" w:fill="auto"/>
                  <w:vAlign w:val="center"/>
                </w:tcPr>
                <w:p w14:paraId="50C2B429">
                  <w:pPr>
                    <w:pStyle w:val="12"/>
                    <w:bidi w:val="0"/>
                    <w:rPr>
                      <w:rFonts w:hint="default"/>
                      <w:color w:val="auto"/>
                      <w:lang w:val="en-US" w:eastAsia="zh-CN"/>
                    </w:rPr>
                  </w:pPr>
                  <w:r>
                    <w:rPr>
                      <w:rFonts w:hint="eastAsia"/>
                      <w:color w:val="auto"/>
                      <w:lang w:val="en-US" w:eastAsia="zh-CN"/>
                    </w:rPr>
                    <w:t>6</w:t>
                  </w:r>
                </w:p>
              </w:tc>
              <w:tc>
                <w:tcPr>
                  <w:tcW w:w="1201" w:type="pct"/>
                  <w:tcBorders>
                    <w:top w:val="single" w:color="auto" w:sz="4" w:space="0"/>
                  </w:tcBorders>
                  <w:shd w:val="clear" w:color="auto" w:fill="auto"/>
                  <w:vAlign w:val="center"/>
                </w:tcPr>
                <w:p w14:paraId="1B037409">
                  <w:pPr>
                    <w:pStyle w:val="12"/>
                    <w:bidi w:val="0"/>
                    <w:rPr>
                      <w:rFonts w:hint="eastAsia"/>
                      <w:b w:val="0"/>
                      <w:bCs w:val="0"/>
                      <w:color w:val="auto"/>
                      <w:lang w:val="en-US" w:eastAsia="zh-CN"/>
                    </w:rPr>
                  </w:pPr>
                  <w:r>
                    <w:rPr>
                      <w:rFonts w:hint="eastAsia"/>
                      <w:color w:val="0000FF"/>
                      <w:lang w:val="en-US" w:eastAsia="zh-CN"/>
                    </w:rPr>
                    <w:t>废包装（危废）</w:t>
                  </w:r>
                </w:p>
              </w:tc>
              <w:tc>
                <w:tcPr>
                  <w:tcW w:w="441" w:type="pct"/>
                  <w:tcBorders>
                    <w:top w:val="single" w:color="auto" w:sz="4" w:space="0"/>
                  </w:tcBorders>
                  <w:shd w:val="clear" w:color="auto" w:fill="auto"/>
                  <w:vAlign w:val="center"/>
                </w:tcPr>
                <w:p w14:paraId="6A352FAE">
                  <w:pPr>
                    <w:pStyle w:val="12"/>
                    <w:bidi w:val="0"/>
                    <w:ind w:firstLine="0" w:firstLineChars="0"/>
                    <w:rPr>
                      <w:rFonts w:hint="eastAsia"/>
                      <w:color w:val="0000FF"/>
                      <w:lang w:val="en-US" w:eastAsia="zh-CN"/>
                    </w:rPr>
                  </w:pPr>
                  <w:r>
                    <w:rPr>
                      <w:rFonts w:hint="eastAsia"/>
                      <w:color w:val="0000FF"/>
                      <w:lang w:val="en-US" w:eastAsia="zh-CN"/>
                    </w:rPr>
                    <w:t>固态</w:t>
                  </w:r>
                </w:p>
              </w:tc>
              <w:tc>
                <w:tcPr>
                  <w:tcW w:w="1177" w:type="pct"/>
                  <w:tcBorders>
                    <w:top w:val="single" w:color="auto" w:sz="4" w:space="0"/>
                  </w:tcBorders>
                  <w:shd w:val="clear" w:color="auto" w:fill="auto"/>
                  <w:vAlign w:val="center"/>
                </w:tcPr>
                <w:p w14:paraId="3D5B0439">
                  <w:pPr>
                    <w:pStyle w:val="12"/>
                    <w:bidi w:val="0"/>
                    <w:rPr>
                      <w:rFonts w:hint="eastAsia"/>
                      <w:color w:val="0000FF"/>
                      <w:lang w:val="en-US" w:eastAsia="zh-CN"/>
                    </w:rPr>
                  </w:pPr>
                  <w:r>
                    <w:rPr>
                      <w:rFonts w:hint="eastAsia"/>
                      <w:color w:val="0000FF"/>
                      <w:lang w:val="en-US" w:eastAsia="zh-CN"/>
                    </w:rPr>
                    <w:t>HW49 900-047-49</w:t>
                  </w:r>
                </w:p>
              </w:tc>
              <w:tc>
                <w:tcPr>
                  <w:tcW w:w="581" w:type="pct"/>
                  <w:tcBorders>
                    <w:top w:val="single" w:color="auto" w:sz="4" w:space="0"/>
                  </w:tcBorders>
                  <w:shd w:val="clear" w:color="auto" w:fill="auto"/>
                  <w:vAlign w:val="center"/>
                </w:tcPr>
                <w:p w14:paraId="47705C98">
                  <w:pPr>
                    <w:pStyle w:val="12"/>
                    <w:bidi w:val="0"/>
                    <w:rPr>
                      <w:rFonts w:hint="default"/>
                      <w:b w:val="0"/>
                      <w:color w:val="0000FF"/>
                      <w:lang w:val="en-US" w:eastAsia="zh-CN"/>
                    </w:rPr>
                  </w:pPr>
                  <w:r>
                    <w:rPr>
                      <w:rFonts w:hint="eastAsia"/>
                      <w:b w:val="0"/>
                      <w:color w:val="0000FF"/>
                      <w:lang w:val="en-US" w:eastAsia="zh-CN"/>
                    </w:rPr>
                    <w:t>37.5</w:t>
                  </w:r>
                </w:p>
              </w:tc>
              <w:tc>
                <w:tcPr>
                  <w:tcW w:w="1294" w:type="pct"/>
                  <w:vMerge w:val="continue"/>
                  <w:shd w:val="clear" w:color="auto" w:fill="auto"/>
                  <w:vAlign w:val="center"/>
                </w:tcPr>
                <w:p w14:paraId="3DA5C18F">
                  <w:pPr>
                    <w:pStyle w:val="12"/>
                    <w:bidi w:val="0"/>
                    <w:rPr>
                      <w:b w:val="0"/>
                      <w:color w:val="auto"/>
                    </w:rPr>
                  </w:pPr>
                </w:p>
              </w:tc>
            </w:tr>
          </w:tbl>
          <w:p w14:paraId="3946A11E">
            <w:pPr>
              <w:bidi w:val="0"/>
              <w:rPr>
                <w:rFonts w:hint="default" w:eastAsia="宋体"/>
                <w:b/>
                <w:bCs/>
                <w:color w:val="auto"/>
                <w:lang w:val="en-US" w:eastAsia="zh-CN"/>
              </w:rPr>
            </w:pPr>
            <w:r>
              <w:rPr>
                <w:rFonts w:hint="eastAsia"/>
                <w:b/>
                <w:bCs/>
                <w:color w:val="auto"/>
                <w:lang w:val="en-US" w:eastAsia="zh-CN"/>
              </w:rPr>
              <w:t>源强核算：</w:t>
            </w:r>
          </w:p>
          <w:p w14:paraId="3A4A0C81">
            <w:pPr>
              <w:bidi w:val="0"/>
              <w:rPr>
                <w:rFonts w:hint="eastAsia"/>
                <w:b w:val="0"/>
                <w:bCs w:val="0"/>
                <w:color w:val="auto"/>
                <w:lang w:val="en-US" w:eastAsia="zh-CN"/>
              </w:rPr>
            </w:pPr>
            <w:r>
              <w:rPr>
                <w:rFonts w:hint="eastAsia"/>
                <w:b w:val="0"/>
                <w:bCs w:val="0"/>
                <w:color w:val="auto"/>
                <w:lang w:val="en-US" w:eastAsia="zh-CN"/>
              </w:rPr>
              <w:t>（1）生活垃圾</w:t>
            </w:r>
          </w:p>
          <w:p w14:paraId="238EB46F">
            <w:pPr>
              <w:bidi w:val="0"/>
              <w:rPr>
                <w:rFonts w:hint="eastAsia"/>
                <w:b w:val="0"/>
                <w:bCs w:val="0"/>
                <w:color w:val="auto"/>
                <w:lang w:val="en-US" w:eastAsia="zh-CN"/>
              </w:rPr>
            </w:pPr>
            <w:r>
              <w:rPr>
                <w:rFonts w:hint="eastAsia"/>
                <w:color w:val="auto"/>
              </w:rPr>
              <w:t>项目人均生活垃圾产生量按照1kg/</w:t>
            </w:r>
            <w:r>
              <w:rPr>
                <w:rFonts w:hint="eastAsia"/>
                <w:color w:val="auto"/>
                <w:lang w:eastAsia="zh-CN"/>
              </w:rPr>
              <w:t>（</w:t>
            </w:r>
            <w:r>
              <w:rPr>
                <w:rFonts w:hint="eastAsia"/>
                <w:color w:val="auto"/>
              </w:rPr>
              <w:t>人</w:t>
            </w:r>
            <w:r>
              <w:rPr>
                <w:rFonts w:hint="default" w:ascii="Times New Roman" w:hAnsi="Times New Roman" w:cs="Times New Roman"/>
                <w:color w:val="auto"/>
              </w:rPr>
              <w:t>·</w:t>
            </w:r>
            <w:r>
              <w:rPr>
                <w:rFonts w:hint="eastAsia"/>
                <w:color w:val="auto"/>
              </w:rPr>
              <w:t>d</w:t>
            </w:r>
            <w:r>
              <w:rPr>
                <w:rFonts w:hint="eastAsia"/>
                <w:color w:val="auto"/>
                <w:lang w:eastAsia="zh-CN"/>
              </w:rPr>
              <w:t>）</w:t>
            </w:r>
            <w:r>
              <w:rPr>
                <w:rFonts w:hint="eastAsia"/>
                <w:color w:val="auto"/>
              </w:rPr>
              <w:t>计算，根据本项目</w:t>
            </w:r>
            <w:r>
              <w:rPr>
                <w:rFonts w:hint="eastAsia"/>
                <w:color w:val="auto"/>
                <w:lang w:val="en-US" w:eastAsia="zh-CN"/>
              </w:rPr>
              <w:t>新增</w:t>
            </w:r>
            <w:r>
              <w:rPr>
                <w:rFonts w:hint="eastAsia"/>
                <w:color w:val="auto"/>
              </w:rPr>
              <w:t>劳动定员</w:t>
            </w:r>
            <w:r>
              <w:rPr>
                <w:rFonts w:hint="eastAsia"/>
                <w:color w:val="auto"/>
                <w:lang w:val="en-US" w:eastAsia="zh-CN"/>
              </w:rPr>
              <w:t>150</w:t>
            </w:r>
            <w:r>
              <w:rPr>
                <w:rFonts w:hint="eastAsia"/>
                <w:color w:val="auto"/>
              </w:rPr>
              <w:t>人，生活垃圾产生量约为</w:t>
            </w:r>
            <w:r>
              <w:rPr>
                <w:rFonts w:hint="eastAsia"/>
                <w:color w:val="auto"/>
                <w:lang w:val="en-US" w:eastAsia="zh-CN"/>
              </w:rPr>
              <w:t>45</w:t>
            </w:r>
            <w:r>
              <w:rPr>
                <w:rFonts w:hint="eastAsia"/>
                <w:color w:val="auto"/>
              </w:rPr>
              <w:t>t/a</w:t>
            </w:r>
            <w:r>
              <w:rPr>
                <w:rFonts w:hint="eastAsia"/>
                <w:color w:val="auto"/>
                <w:lang w:eastAsia="zh-CN"/>
              </w:rPr>
              <w:t>，</w:t>
            </w:r>
            <w:r>
              <w:rPr>
                <w:rFonts w:hint="eastAsia"/>
                <w:color w:val="auto"/>
                <w:lang w:val="en-US" w:eastAsia="zh-CN"/>
              </w:rPr>
              <w:t>固废代码为</w:t>
            </w:r>
            <w:r>
              <w:rPr>
                <w:rFonts w:hint="eastAsia"/>
                <w:b w:val="0"/>
                <w:color w:val="auto"/>
              </w:rPr>
              <w:t>900-099-S64</w:t>
            </w:r>
            <w:r>
              <w:rPr>
                <w:rFonts w:hint="eastAsia"/>
                <w:b w:val="0"/>
                <w:color w:val="auto"/>
                <w:lang w:eastAsia="zh-CN"/>
              </w:rPr>
              <w:t>，</w:t>
            </w:r>
            <w:r>
              <w:rPr>
                <w:rFonts w:hint="eastAsia"/>
                <w:color w:val="auto"/>
              </w:rPr>
              <w:t>由环卫部门统一处理</w:t>
            </w:r>
            <w:r>
              <w:rPr>
                <w:rFonts w:hint="eastAsia"/>
                <w:color w:val="auto"/>
                <w:lang w:eastAsia="zh-CN"/>
              </w:rPr>
              <w:t>。</w:t>
            </w:r>
          </w:p>
          <w:p w14:paraId="3D3E9781">
            <w:pPr>
              <w:bidi w:val="0"/>
              <w:rPr>
                <w:rFonts w:hint="eastAsia"/>
                <w:b w:val="0"/>
                <w:bCs w:val="0"/>
                <w:color w:val="auto"/>
                <w:lang w:val="en-US" w:eastAsia="zh-CN"/>
              </w:rPr>
            </w:pPr>
            <w:r>
              <w:rPr>
                <w:rFonts w:hint="eastAsia"/>
                <w:b w:val="0"/>
                <w:bCs w:val="0"/>
                <w:color w:val="auto"/>
                <w:lang w:val="en-US" w:eastAsia="zh-CN"/>
              </w:rPr>
              <w:t>（2）边角料</w:t>
            </w:r>
          </w:p>
          <w:p w14:paraId="5AF36F67">
            <w:pPr>
              <w:bidi w:val="0"/>
              <w:rPr>
                <w:rFonts w:hint="eastAsia"/>
                <w:b w:val="0"/>
                <w:bCs w:val="0"/>
                <w:color w:val="auto"/>
                <w:lang w:val="en-US" w:eastAsia="zh-CN"/>
              </w:rPr>
            </w:pPr>
            <w:r>
              <w:rPr>
                <w:rFonts w:hint="eastAsia"/>
                <w:b w:val="0"/>
                <w:bCs w:val="0"/>
                <w:color w:val="auto"/>
                <w:lang w:val="en-US" w:eastAsia="zh-CN"/>
              </w:rPr>
              <w:t>在切边工序会产生边角料，根据建设单位提供资料，边角料产生量约173.09t/a，</w:t>
            </w:r>
            <w:r>
              <w:rPr>
                <w:rFonts w:hint="eastAsia"/>
                <w:color w:val="auto"/>
                <w:lang w:val="en-US" w:eastAsia="zh-CN"/>
              </w:rPr>
              <w:t>固废代码为</w:t>
            </w:r>
            <w:r>
              <w:rPr>
                <w:rFonts w:hint="eastAsia"/>
                <w:b w:val="0"/>
                <w:bCs w:val="0"/>
                <w:color w:val="auto"/>
                <w:lang w:val="en-US" w:eastAsia="zh-CN"/>
              </w:rPr>
              <w:t>900-003-S17，收集后暂存于一般固废暂存间，外售综合利用。</w:t>
            </w:r>
          </w:p>
          <w:p w14:paraId="33D7E77F">
            <w:pPr>
              <w:bidi w:val="0"/>
              <w:rPr>
                <w:rFonts w:hint="eastAsia"/>
                <w:b w:val="0"/>
                <w:bCs w:val="0"/>
                <w:color w:val="0000FF"/>
                <w:lang w:val="en-US" w:eastAsia="zh-CN"/>
              </w:rPr>
            </w:pPr>
            <w:r>
              <w:rPr>
                <w:rFonts w:hint="eastAsia"/>
                <w:b w:val="0"/>
                <w:bCs w:val="0"/>
                <w:color w:val="0000FF"/>
                <w:lang w:val="en-US" w:eastAsia="zh-CN"/>
              </w:rPr>
              <w:t>（3）废包装</w:t>
            </w:r>
          </w:p>
          <w:p w14:paraId="4219F0C2">
            <w:pPr>
              <w:bidi w:val="0"/>
              <w:rPr>
                <w:rFonts w:hint="default"/>
                <w:b w:val="0"/>
                <w:bCs w:val="0"/>
                <w:color w:val="0000FF"/>
                <w:lang w:val="en-US" w:eastAsia="zh-CN"/>
              </w:rPr>
            </w:pPr>
            <w:r>
              <w:rPr>
                <w:rFonts w:hint="eastAsia"/>
                <w:b w:val="0"/>
                <w:bCs w:val="0"/>
                <w:color w:val="0000FF"/>
                <w:lang w:val="en-US" w:eastAsia="zh-CN"/>
              </w:rPr>
              <w:t>本项目生产过程中会产生废包装，根据企业提供资料，废包装产生量约0.5t/a，固废代码为900-099-S59，收集后暂存于一般固废暂存间，外售综合利用。</w:t>
            </w:r>
          </w:p>
          <w:p w14:paraId="1FE44809">
            <w:pPr>
              <w:bidi w:val="0"/>
              <w:rPr>
                <w:rFonts w:hint="eastAsia"/>
                <w:b w:val="0"/>
                <w:bCs w:val="0"/>
                <w:color w:val="auto"/>
                <w:lang w:val="en-US" w:eastAsia="zh-CN"/>
              </w:rPr>
            </w:pPr>
            <w:r>
              <w:rPr>
                <w:rFonts w:hint="eastAsia"/>
                <w:b w:val="0"/>
                <w:bCs w:val="0"/>
                <w:color w:val="auto"/>
                <w:lang w:val="en-US" w:eastAsia="zh-CN"/>
              </w:rPr>
              <w:t>（4）废油</w:t>
            </w:r>
          </w:p>
          <w:p w14:paraId="53637779">
            <w:pPr>
              <w:bidi w:val="0"/>
              <w:rPr>
                <w:rFonts w:hint="default"/>
                <w:b w:val="0"/>
                <w:bCs w:val="0"/>
                <w:color w:val="auto"/>
                <w:lang w:val="en-US" w:eastAsia="zh-CN"/>
              </w:rPr>
            </w:pPr>
            <w:r>
              <w:rPr>
                <w:rFonts w:hint="eastAsia"/>
                <w:b w:val="0"/>
                <w:bCs w:val="0"/>
                <w:color w:val="auto"/>
                <w:lang w:val="en-US" w:eastAsia="zh-CN"/>
              </w:rPr>
              <w:t>设备维护、维修等过程会产生少量废油，根据建设单位提供资料，废油产生量约0.05t/a，</w:t>
            </w:r>
            <w:r>
              <w:rPr>
                <w:rFonts w:hint="eastAsia"/>
                <w:color w:val="auto"/>
                <w:lang w:val="en-US" w:eastAsia="zh-CN"/>
              </w:rPr>
              <w:t xml:space="preserve">依据《国家危险废物名录（2025版）》（部令第36号），危废代码为HW08 </w:t>
            </w:r>
            <w:r>
              <w:rPr>
                <w:rFonts w:hint="default"/>
                <w:color w:val="auto"/>
                <w:lang w:val="en-US" w:eastAsia="zh-CN"/>
              </w:rPr>
              <w:t>900-</w:t>
            </w:r>
            <w:r>
              <w:rPr>
                <w:rFonts w:hint="eastAsia"/>
                <w:color w:val="auto"/>
                <w:lang w:val="en-US" w:eastAsia="zh-CN"/>
              </w:rPr>
              <w:t>214</w:t>
            </w:r>
            <w:r>
              <w:rPr>
                <w:rFonts w:hint="default"/>
                <w:color w:val="auto"/>
                <w:lang w:val="en-US" w:eastAsia="zh-CN"/>
              </w:rPr>
              <w:t>-</w:t>
            </w:r>
            <w:r>
              <w:rPr>
                <w:rFonts w:hint="eastAsia"/>
                <w:color w:val="auto"/>
                <w:lang w:val="en-US" w:eastAsia="zh-CN"/>
              </w:rPr>
              <w:t>08。收集后暂存于危险废物暂存间，交由有资质单位处理。</w:t>
            </w:r>
          </w:p>
          <w:p w14:paraId="2D13661B">
            <w:pPr>
              <w:bidi w:val="0"/>
              <w:rPr>
                <w:rFonts w:hint="eastAsia"/>
                <w:b w:val="0"/>
                <w:bCs w:val="0"/>
                <w:color w:val="auto"/>
                <w:lang w:val="en-US" w:eastAsia="zh-CN"/>
              </w:rPr>
            </w:pPr>
            <w:r>
              <w:rPr>
                <w:rFonts w:hint="eastAsia"/>
                <w:b w:val="0"/>
                <w:bCs w:val="0"/>
                <w:color w:val="auto"/>
                <w:lang w:val="en-US" w:eastAsia="zh-CN"/>
              </w:rPr>
              <w:t>（5）废活性炭</w:t>
            </w:r>
          </w:p>
          <w:p w14:paraId="2330A5F5">
            <w:pPr>
              <w:bidi w:val="0"/>
              <w:rPr>
                <w:color w:val="auto"/>
              </w:rPr>
            </w:pPr>
            <w:r>
              <w:rPr>
                <w:rFonts w:hint="eastAsia"/>
                <w:color w:val="auto"/>
              </w:rPr>
              <w:t>活性炭</w:t>
            </w:r>
            <w:r>
              <w:rPr>
                <w:rFonts w:hint="eastAsia"/>
                <w:color w:val="auto"/>
                <w:lang w:val="en-US" w:eastAsia="zh-CN"/>
              </w:rPr>
              <w:t>更换周期</w:t>
            </w:r>
            <w:r>
              <w:rPr>
                <w:rFonts w:hint="eastAsia"/>
                <w:color w:val="auto"/>
              </w:rPr>
              <w:t>计算公式如下：</w:t>
            </w:r>
          </w:p>
          <w:p w14:paraId="721F06A2">
            <w:pPr>
              <w:bidi w:val="0"/>
              <w:jc w:val="center"/>
              <w:rPr>
                <w:rFonts w:hint="eastAsia"/>
                <w:color w:val="auto"/>
              </w:rPr>
            </w:pPr>
            <w:r>
              <w:rPr>
                <w:rFonts w:hint="eastAsia"/>
                <w:color w:val="auto"/>
              </w:rPr>
              <w:t>T=s×m×10</w:t>
            </w:r>
            <w:r>
              <w:rPr>
                <w:rFonts w:hint="eastAsia"/>
                <w:color w:val="auto"/>
                <w:vertAlign w:val="superscript"/>
                <w:lang w:val="en-US" w:eastAsia="zh-CN"/>
              </w:rPr>
              <w:t>6</w:t>
            </w:r>
            <w:r>
              <w:rPr>
                <w:color w:val="auto"/>
              </w:rPr>
              <w:t>÷</w:t>
            </w:r>
            <w:r>
              <w:rPr>
                <w:rFonts w:hint="eastAsia"/>
                <w:color w:val="auto"/>
              </w:rPr>
              <w:t>Q</w:t>
            </w:r>
            <w:r>
              <w:rPr>
                <w:color w:val="auto"/>
              </w:rPr>
              <w:t>÷</w:t>
            </w:r>
            <w:r>
              <w:rPr>
                <w:rFonts w:hint="eastAsia"/>
                <w:color w:val="auto"/>
              </w:rPr>
              <w:t>c</w:t>
            </w:r>
            <w:r>
              <w:rPr>
                <w:color w:val="auto"/>
              </w:rPr>
              <w:t>÷</w:t>
            </w:r>
            <w:r>
              <w:rPr>
                <w:rFonts w:hint="eastAsia"/>
                <w:color w:val="auto"/>
              </w:rPr>
              <w:t>t</w:t>
            </w:r>
          </w:p>
          <w:p w14:paraId="07DE387D">
            <w:pPr>
              <w:bidi w:val="0"/>
              <w:jc w:val="both"/>
              <w:rPr>
                <w:color w:val="auto"/>
              </w:rPr>
            </w:pPr>
            <w:r>
              <w:rPr>
                <w:rFonts w:hint="eastAsia"/>
                <w:color w:val="auto"/>
              </w:rPr>
              <w:t>式中：T——</w:t>
            </w:r>
            <w:r>
              <w:rPr>
                <w:rFonts w:hint="eastAsia"/>
                <w:color w:val="auto"/>
                <w:lang w:val="en-US" w:eastAsia="zh-CN"/>
              </w:rPr>
              <w:t>再生</w:t>
            </w:r>
            <w:r>
              <w:rPr>
                <w:rFonts w:hint="eastAsia"/>
                <w:color w:val="auto"/>
              </w:rPr>
              <w:t>周期，天；</w:t>
            </w:r>
          </w:p>
          <w:p w14:paraId="402109D1">
            <w:pPr>
              <w:keepNext w:val="0"/>
              <w:keepLines w:val="0"/>
              <w:pageBreakBefore w:val="0"/>
              <w:widowControl w:val="0"/>
              <w:kinsoku/>
              <w:wordWrap/>
              <w:overflowPunct/>
              <w:topLinePunct w:val="0"/>
              <w:autoSpaceDE/>
              <w:autoSpaceDN/>
              <w:bidi w:val="0"/>
              <w:adjustRightInd/>
              <w:snapToGrid/>
              <w:ind w:firstLine="1200" w:firstLineChars="500"/>
              <w:jc w:val="both"/>
              <w:textAlignment w:val="auto"/>
              <w:rPr>
                <w:color w:val="auto"/>
              </w:rPr>
            </w:pPr>
            <w:r>
              <w:rPr>
                <w:rFonts w:hint="eastAsia"/>
                <w:color w:val="auto"/>
              </w:rPr>
              <w:t>m——活性炭用量</w:t>
            </w:r>
            <w:r>
              <w:rPr>
                <w:rFonts w:hint="eastAsia"/>
                <w:color w:val="auto"/>
                <w:lang w:eastAsia="zh-CN"/>
              </w:rPr>
              <w:t>，</w:t>
            </w:r>
            <w:r>
              <w:rPr>
                <w:rFonts w:hint="eastAsia"/>
                <w:color w:val="auto"/>
                <w:lang w:val="en-US" w:eastAsia="zh-CN"/>
              </w:rPr>
              <w:t>kg</w:t>
            </w:r>
            <w:r>
              <w:rPr>
                <w:rFonts w:hint="eastAsia"/>
                <w:color w:val="auto"/>
              </w:rPr>
              <w:t>；</w:t>
            </w:r>
          </w:p>
          <w:p w14:paraId="15B0F8B4">
            <w:pPr>
              <w:keepNext w:val="0"/>
              <w:keepLines w:val="0"/>
              <w:pageBreakBefore w:val="0"/>
              <w:widowControl w:val="0"/>
              <w:kinsoku/>
              <w:wordWrap/>
              <w:overflowPunct/>
              <w:topLinePunct w:val="0"/>
              <w:autoSpaceDE/>
              <w:autoSpaceDN/>
              <w:bidi w:val="0"/>
              <w:adjustRightInd/>
              <w:snapToGrid/>
              <w:ind w:firstLine="1200" w:firstLineChars="500"/>
              <w:jc w:val="both"/>
              <w:textAlignment w:val="auto"/>
              <w:rPr>
                <w:color w:val="auto"/>
              </w:rPr>
            </w:pPr>
            <w:r>
              <w:rPr>
                <w:rFonts w:hint="eastAsia"/>
                <w:color w:val="auto"/>
              </w:rPr>
              <w:t>s——动态吸附量，%；（一般取15%）</w:t>
            </w:r>
          </w:p>
          <w:p w14:paraId="47731911">
            <w:pPr>
              <w:keepNext w:val="0"/>
              <w:keepLines w:val="0"/>
              <w:pageBreakBefore w:val="0"/>
              <w:widowControl w:val="0"/>
              <w:kinsoku/>
              <w:wordWrap/>
              <w:overflowPunct/>
              <w:topLinePunct w:val="0"/>
              <w:autoSpaceDE/>
              <w:autoSpaceDN/>
              <w:bidi w:val="0"/>
              <w:adjustRightInd/>
              <w:snapToGrid/>
              <w:ind w:firstLine="1200" w:firstLineChars="500"/>
              <w:jc w:val="both"/>
              <w:textAlignment w:val="auto"/>
              <w:rPr>
                <w:color w:val="auto"/>
              </w:rPr>
            </w:pPr>
            <w:r>
              <w:rPr>
                <w:rFonts w:hint="eastAsia"/>
                <w:color w:val="auto"/>
              </w:rPr>
              <w:t>c——活性炭削减的VOCs浓度，mg/m</w:t>
            </w:r>
            <w:r>
              <w:rPr>
                <w:rFonts w:hint="eastAsia"/>
                <w:color w:val="auto"/>
                <w:vertAlign w:val="superscript"/>
              </w:rPr>
              <w:t>3</w:t>
            </w:r>
            <w:r>
              <w:rPr>
                <w:rFonts w:hint="eastAsia"/>
                <w:color w:val="auto"/>
              </w:rPr>
              <w:t>；</w:t>
            </w:r>
          </w:p>
          <w:p w14:paraId="3F7B3EF8">
            <w:pPr>
              <w:keepNext w:val="0"/>
              <w:keepLines w:val="0"/>
              <w:pageBreakBefore w:val="0"/>
              <w:widowControl w:val="0"/>
              <w:kinsoku/>
              <w:wordWrap/>
              <w:overflowPunct/>
              <w:topLinePunct w:val="0"/>
              <w:autoSpaceDE/>
              <w:autoSpaceDN/>
              <w:bidi w:val="0"/>
              <w:adjustRightInd/>
              <w:snapToGrid/>
              <w:ind w:firstLine="1200" w:firstLineChars="500"/>
              <w:jc w:val="both"/>
              <w:textAlignment w:val="auto"/>
              <w:rPr>
                <w:color w:val="auto"/>
              </w:rPr>
            </w:pPr>
            <w:r>
              <w:rPr>
                <w:rFonts w:hint="eastAsia"/>
                <w:color w:val="auto"/>
              </w:rPr>
              <w:t>Q——风量，单位m</w:t>
            </w:r>
            <w:r>
              <w:rPr>
                <w:rFonts w:hint="eastAsia"/>
                <w:color w:val="auto"/>
                <w:vertAlign w:val="superscript"/>
              </w:rPr>
              <w:t>3</w:t>
            </w:r>
            <w:r>
              <w:rPr>
                <w:rFonts w:hint="eastAsia"/>
                <w:color w:val="auto"/>
              </w:rPr>
              <w:t>/h</w:t>
            </w:r>
            <w:r>
              <w:rPr>
                <w:rFonts w:hint="eastAsia"/>
                <w:color w:val="auto"/>
                <w:lang w:eastAsia="zh-CN"/>
              </w:rPr>
              <w:t>，</w:t>
            </w:r>
            <w:r>
              <w:rPr>
                <w:rFonts w:hint="eastAsia"/>
                <w:color w:val="auto"/>
                <w:lang w:val="en-US" w:eastAsia="zh-CN"/>
              </w:rPr>
              <w:t>本项目取10000</w:t>
            </w:r>
            <w:r>
              <w:rPr>
                <w:rFonts w:hint="eastAsia"/>
                <w:color w:val="auto"/>
              </w:rPr>
              <w:t>m</w:t>
            </w:r>
            <w:r>
              <w:rPr>
                <w:rFonts w:hint="eastAsia"/>
                <w:color w:val="auto"/>
                <w:vertAlign w:val="superscript"/>
              </w:rPr>
              <w:t>3</w:t>
            </w:r>
            <w:r>
              <w:rPr>
                <w:rFonts w:hint="eastAsia"/>
                <w:color w:val="auto"/>
              </w:rPr>
              <w:t>/h；</w:t>
            </w:r>
          </w:p>
          <w:p w14:paraId="7014D53D">
            <w:pPr>
              <w:keepNext w:val="0"/>
              <w:keepLines w:val="0"/>
              <w:pageBreakBefore w:val="0"/>
              <w:widowControl w:val="0"/>
              <w:kinsoku/>
              <w:wordWrap/>
              <w:overflowPunct/>
              <w:topLinePunct w:val="0"/>
              <w:autoSpaceDE/>
              <w:autoSpaceDN/>
              <w:bidi w:val="0"/>
              <w:adjustRightInd/>
              <w:snapToGrid/>
              <w:ind w:firstLine="1200" w:firstLineChars="500"/>
              <w:textAlignment w:val="auto"/>
              <w:rPr>
                <w:rFonts w:hint="eastAsia"/>
                <w:color w:val="auto"/>
                <w:lang w:val="en-US" w:eastAsia="zh-CN"/>
              </w:rPr>
            </w:pPr>
            <w:r>
              <w:rPr>
                <w:rFonts w:hint="eastAsia" w:ascii="Times New Roman" w:hAnsi="Times New Roman"/>
                <w:color w:val="auto"/>
              </w:rPr>
              <w:t>t——运行时间，单位h/d</w:t>
            </w:r>
            <w:r>
              <w:rPr>
                <w:rFonts w:hint="eastAsia"/>
                <w:color w:val="auto"/>
                <w:lang w:eastAsia="zh-CN"/>
              </w:rPr>
              <w:t>，</w:t>
            </w:r>
            <w:r>
              <w:rPr>
                <w:rFonts w:hint="eastAsia"/>
                <w:color w:val="auto"/>
                <w:lang w:val="en-US" w:eastAsia="zh-CN"/>
              </w:rPr>
              <w:t>本项目取16h/d</w:t>
            </w:r>
            <w:r>
              <w:rPr>
                <w:rFonts w:hint="eastAsia" w:ascii="Times New Roman" w:hAnsi="Times New Roman"/>
                <w:color w:val="auto"/>
              </w:rPr>
              <w:t>。</w:t>
            </w:r>
          </w:p>
          <w:p w14:paraId="2537BD2D">
            <w:pPr>
              <w:bidi w:val="0"/>
              <w:rPr>
                <w:rFonts w:hint="eastAsia"/>
                <w:color w:val="auto"/>
                <w:lang w:val="en-US" w:eastAsia="zh-CN"/>
              </w:rPr>
            </w:pPr>
            <w:r>
              <w:rPr>
                <w:rFonts w:hint="eastAsia"/>
                <w:color w:val="0000FF"/>
                <w:lang w:val="en-US" w:eastAsia="zh-CN"/>
              </w:rPr>
              <w:t>1#活性炭装填量为0.2t，更换周期约176天，则产生废活性炭约0.4t/a，2#活性炭装填量为0.5t，更换周期约109天，则产生废活性炭约1.5t，3#活性炭装填量为0.5t，更换周期约109天，则产生废活性炭约1.5t，依据《国家危险废物名录（2025版）》（部令第36号），危废代码为HW49 900-039-49，收集后暂存于危险废物暂存间，定期交有资质单位处理。</w:t>
            </w:r>
          </w:p>
          <w:p w14:paraId="303BB1B3">
            <w:pPr>
              <w:bidi w:val="0"/>
              <w:rPr>
                <w:rFonts w:hint="eastAsia"/>
                <w:color w:val="0000FF"/>
                <w:lang w:val="en-US" w:eastAsia="zh-CN"/>
              </w:rPr>
            </w:pPr>
            <w:r>
              <w:rPr>
                <w:rFonts w:hint="eastAsia"/>
                <w:color w:val="0000FF"/>
                <w:lang w:val="en-US" w:eastAsia="zh-CN"/>
              </w:rPr>
              <w:t>（6）废包装（危废）</w:t>
            </w:r>
          </w:p>
          <w:p w14:paraId="35FA7616">
            <w:pPr>
              <w:bidi w:val="0"/>
              <w:rPr>
                <w:rFonts w:hint="default"/>
                <w:color w:val="0000FF"/>
                <w:lang w:val="en-US" w:eastAsia="zh-CN"/>
              </w:rPr>
            </w:pPr>
            <w:r>
              <w:rPr>
                <w:rFonts w:hint="eastAsia"/>
                <w:color w:val="0000FF"/>
                <w:lang w:val="en-US" w:eastAsia="zh-CN"/>
              </w:rPr>
              <w:t>聚氨酯预聚体包装材料等废包装（危废）产生量约37.5t/a，依据《国家危险废物名录（2025版）》（部令第36号），危废代码为HW49 900-047-49，收集后暂存于危险废物暂存间，定期交有资质单位处理。</w:t>
            </w:r>
          </w:p>
          <w:p w14:paraId="3EDDED32">
            <w:pPr>
              <w:pStyle w:val="13"/>
              <w:numPr>
                <w:ilvl w:val="0"/>
                <w:numId w:val="7"/>
              </w:numPr>
              <w:bidi w:val="0"/>
              <w:ind w:left="0" w:leftChars="0" w:firstLine="0" w:firstLineChars="0"/>
              <w:rPr>
                <w:color w:val="auto"/>
              </w:rPr>
            </w:pPr>
            <w:r>
              <w:rPr>
                <w:color w:val="auto"/>
              </w:rPr>
              <w:t>项目危险废物汇总表</w:t>
            </w:r>
          </w:p>
          <w:tbl>
            <w:tblPr>
              <w:tblStyle w:val="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7"/>
              <w:gridCol w:w="704"/>
              <w:gridCol w:w="776"/>
              <w:gridCol w:w="1196"/>
              <w:gridCol w:w="871"/>
              <w:gridCol w:w="662"/>
              <w:gridCol w:w="469"/>
              <w:gridCol w:w="742"/>
              <w:gridCol w:w="427"/>
              <w:gridCol w:w="871"/>
              <w:gridCol w:w="589"/>
            </w:tblGrid>
            <w:tr w14:paraId="15BFC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276" w:type="pct"/>
                  <w:tcBorders>
                    <w:top w:val="single" w:color="000000" w:sz="12" w:space="0"/>
                    <w:bottom w:val="single" w:color="auto" w:sz="12" w:space="0"/>
                    <w:tl2br w:val="nil"/>
                  </w:tcBorders>
                  <w:shd w:val="clear" w:color="auto" w:fill="auto"/>
                  <w:vAlign w:val="center"/>
                </w:tcPr>
                <w:p w14:paraId="02B7A22C">
                  <w:pPr>
                    <w:pStyle w:val="12"/>
                    <w:bidi w:val="0"/>
                    <w:rPr>
                      <w:b/>
                      <w:bCs/>
                      <w:color w:val="auto"/>
                    </w:rPr>
                  </w:pPr>
                  <w:r>
                    <w:rPr>
                      <w:b/>
                      <w:bCs/>
                      <w:color w:val="auto"/>
                    </w:rPr>
                    <w:t>序号</w:t>
                  </w:r>
                </w:p>
              </w:tc>
              <w:tc>
                <w:tcPr>
                  <w:tcW w:w="460" w:type="pct"/>
                  <w:tcBorders>
                    <w:top w:val="single" w:color="000000" w:sz="12" w:space="0"/>
                    <w:bottom w:val="single" w:color="auto" w:sz="12" w:space="0"/>
                  </w:tcBorders>
                  <w:shd w:val="clear" w:color="auto" w:fill="auto"/>
                  <w:vAlign w:val="center"/>
                </w:tcPr>
                <w:p w14:paraId="3F68B2E1">
                  <w:pPr>
                    <w:pStyle w:val="12"/>
                    <w:bidi w:val="0"/>
                    <w:rPr>
                      <w:b/>
                      <w:bCs/>
                      <w:color w:val="auto"/>
                    </w:rPr>
                  </w:pPr>
                  <w:r>
                    <w:rPr>
                      <w:b/>
                      <w:bCs/>
                      <w:color w:val="auto"/>
                    </w:rPr>
                    <w:t>危险废物名称</w:t>
                  </w:r>
                </w:p>
              </w:tc>
              <w:tc>
                <w:tcPr>
                  <w:tcW w:w="501" w:type="pct"/>
                  <w:tcBorders>
                    <w:top w:val="single" w:color="000000" w:sz="12" w:space="0"/>
                    <w:bottom w:val="single" w:color="auto" w:sz="12" w:space="0"/>
                  </w:tcBorders>
                  <w:shd w:val="clear" w:color="auto" w:fill="auto"/>
                  <w:vAlign w:val="center"/>
                </w:tcPr>
                <w:p w14:paraId="1CC6EDD4">
                  <w:pPr>
                    <w:pStyle w:val="12"/>
                    <w:bidi w:val="0"/>
                    <w:rPr>
                      <w:b/>
                      <w:bCs/>
                      <w:color w:val="auto"/>
                    </w:rPr>
                  </w:pPr>
                  <w:r>
                    <w:rPr>
                      <w:b/>
                      <w:bCs/>
                      <w:color w:val="auto"/>
                    </w:rPr>
                    <w:t>危险废物类别</w:t>
                  </w:r>
                </w:p>
              </w:tc>
              <w:tc>
                <w:tcPr>
                  <w:tcW w:w="773" w:type="pct"/>
                  <w:tcBorders>
                    <w:top w:val="single" w:color="000000" w:sz="12" w:space="0"/>
                    <w:bottom w:val="single" w:color="auto" w:sz="12" w:space="0"/>
                  </w:tcBorders>
                  <w:shd w:val="clear" w:color="auto" w:fill="auto"/>
                  <w:vAlign w:val="center"/>
                </w:tcPr>
                <w:p w14:paraId="0306F928">
                  <w:pPr>
                    <w:pStyle w:val="12"/>
                    <w:bidi w:val="0"/>
                    <w:rPr>
                      <w:b/>
                      <w:bCs/>
                      <w:color w:val="auto"/>
                    </w:rPr>
                  </w:pPr>
                  <w:r>
                    <w:rPr>
                      <w:b/>
                      <w:bCs/>
                      <w:color w:val="auto"/>
                    </w:rPr>
                    <w:t>危险废物代码</w:t>
                  </w:r>
                </w:p>
              </w:tc>
              <w:tc>
                <w:tcPr>
                  <w:tcW w:w="563" w:type="pct"/>
                  <w:tcBorders>
                    <w:top w:val="single" w:color="000000" w:sz="12" w:space="0"/>
                    <w:bottom w:val="single" w:color="auto" w:sz="12" w:space="0"/>
                  </w:tcBorders>
                  <w:shd w:val="clear" w:color="auto" w:fill="auto"/>
                  <w:vAlign w:val="center"/>
                </w:tcPr>
                <w:p w14:paraId="3ABF797F">
                  <w:pPr>
                    <w:pStyle w:val="12"/>
                    <w:bidi w:val="0"/>
                    <w:rPr>
                      <w:b/>
                      <w:bCs/>
                      <w:color w:val="auto"/>
                    </w:rPr>
                  </w:pPr>
                  <w:r>
                    <w:rPr>
                      <w:b/>
                      <w:bCs/>
                      <w:color w:val="auto"/>
                    </w:rPr>
                    <w:t>产生量（t/a）</w:t>
                  </w:r>
                </w:p>
              </w:tc>
              <w:tc>
                <w:tcPr>
                  <w:tcW w:w="442" w:type="pct"/>
                  <w:tcBorders>
                    <w:top w:val="single" w:color="000000" w:sz="12" w:space="0"/>
                    <w:bottom w:val="single" w:color="auto" w:sz="12" w:space="0"/>
                  </w:tcBorders>
                  <w:shd w:val="clear" w:color="auto" w:fill="auto"/>
                  <w:vAlign w:val="center"/>
                </w:tcPr>
                <w:p w14:paraId="48243100">
                  <w:pPr>
                    <w:pStyle w:val="12"/>
                    <w:bidi w:val="0"/>
                    <w:rPr>
                      <w:b/>
                      <w:bCs/>
                      <w:color w:val="auto"/>
                    </w:rPr>
                  </w:pPr>
                  <w:r>
                    <w:rPr>
                      <w:b/>
                      <w:bCs/>
                      <w:color w:val="auto"/>
                    </w:rPr>
                    <w:t>产生工序</w:t>
                  </w:r>
                </w:p>
              </w:tc>
              <w:tc>
                <w:tcPr>
                  <w:tcW w:w="308" w:type="pct"/>
                  <w:tcBorders>
                    <w:top w:val="single" w:color="000000" w:sz="12" w:space="0"/>
                    <w:bottom w:val="single" w:color="auto" w:sz="12" w:space="0"/>
                  </w:tcBorders>
                  <w:shd w:val="clear" w:color="auto" w:fill="auto"/>
                  <w:vAlign w:val="center"/>
                </w:tcPr>
                <w:p w14:paraId="1A858FB9">
                  <w:pPr>
                    <w:pStyle w:val="12"/>
                    <w:bidi w:val="0"/>
                    <w:rPr>
                      <w:b/>
                      <w:bCs/>
                      <w:color w:val="auto"/>
                    </w:rPr>
                  </w:pPr>
                  <w:r>
                    <w:rPr>
                      <w:b/>
                      <w:bCs/>
                      <w:color w:val="auto"/>
                    </w:rPr>
                    <w:t>形态</w:t>
                  </w:r>
                </w:p>
              </w:tc>
              <w:tc>
                <w:tcPr>
                  <w:tcW w:w="479" w:type="pct"/>
                  <w:tcBorders>
                    <w:top w:val="single" w:color="000000" w:sz="12" w:space="0"/>
                    <w:bottom w:val="single" w:color="auto" w:sz="12" w:space="0"/>
                  </w:tcBorders>
                  <w:shd w:val="clear" w:color="auto" w:fill="auto"/>
                  <w:vAlign w:val="center"/>
                </w:tcPr>
                <w:p w14:paraId="412348C2">
                  <w:pPr>
                    <w:pStyle w:val="12"/>
                    <w:bidi w:val="0"/>
                    <w:rPr>
                      <w:b/>
                      <w:bCs/>
                      <w:color w:val="auto"/>
                    </w:rPr>
                  </w:pPr>
                  <w:r>
                    <w:rPr>
                      <w:b/>
                      <w:bCs/>
                      <w:color w:val="auto"/>
                    </w:rPr>
                    <w:t>有害成分</w:t>
                  </w:r>
                </w:p>
              </w:tc>
              <w:tc>
                <w:tcPr>
                  <w:tcW w:w="276" w:type="pct"/>
                  <w:tcBorders>
                    <w:top w:val="single" w:color="000000" w:sz="12" w:space="0"/>
                    <w:bottom w:val="single" w:color="auto" w:sz="12" w:space="0"/>
                  </w:tcBorders>
                  <w:shd w:val="clear" w:color="auto" w:fill="auto"/>
                  <w:vAlign w:val="center"/>
                </w:tcPr>
                <w:p w14:paraId="076AB451">
                  <w:pPr>
                    <w:pStyle w:val="12"/>
                    <w:bidi w:val="0"/>
                    <w:rPr>
                      <w:b/>
                      <w:bCs/>
                      <w:color w:val="auto"/>
                    </w:rPr>
                  </w:pPr>
                  <w:r>
                    <w:rPr>
                      <w:b/>
                      <w:bCs/>
                      <w:color w:val="auto"/>
                    </w:rPr>
                    <w:t>产废周期</w:t>
                  </w:r>
                </w:p>
              </w:tc>
              <w:tc>
                <w:tcPr>
                  <w:tcW w:w="533" w:type="pct"/>
                  <w:tcBorders>
                    <w:top w:val="single" w:color="000000" w:sz="12" w:space="0"/>
                    <w:bottom w:val="single" w:color="auto" w:sz="12" w:space="0"/>
                  </w:tcBorders>
                  <w:shd w:val="clear" w:color="auto" w:fill="auto"/>
                  <w:vAlign w:val="center"/>
                </w:tcPr>
                <w:p w14:paraId="18C514DB">
                  <w:pPr>
                    <w:pStyle w:val="12"/>
                    <w:bidi w:val="0"/>
                    <w:rPr>
                      <w:b/>
                      <w:bCs/>
                      <w:color w:val="auto"/>
                    </w:rPr>
                  </w:pPr>
                  <w:r>
                    <w:rPr>
                      <w:b/>
                      <w:bCs/>
                      <w:color w:val="auto"/>
                    </w:rPr>
                    <w:t>危险</w:t>
                  </w:r>
                </w:p>
                <w:p w14:paraId="7AB7B407">
                  <w:pPr>
                    <w:pStyle w:val="12"/>
                    <w:bidi w:val="0"/>
                    <w:rPr>
                      <w:b/>
                      <w:bCs/>
                      <w:color w:val="auto"/>
                    </w:rPr>
                  </w:pPr>
                  <w:r>
                    <w:rPr>
                      <w:b/>
                      <w:bCs/>
                      <w:color w:val="auto"/>
                    </w:rPr>
                    <w:t>特性</w:t>
                  </w:r>
                </w:p>
              </w:tc>
              <w:tc>
                <w:tcPr>
                  <w:tcW w:w="385" w:type="pct"/>
                  <w:tcBorders>
                    <w:top w:val="single" w:color="000000" w:sz="12" w:space="0"/>
                    <w:bottom w:val="single" w:color="auto" w:sz="12" w:space="0"/>
                  </w:tcBorders>
                  <w:shd w:val="clear" w:color="auto" w:fill="auto"/>
                </w:tcPr>
                <w:p w14:paraId="66EB4036">
                  <w:pPr>
                    <w:pStyle w:val="12"/>
                    <w:bidi w:val="0"/>
                    <w:rPr>
                      <w:b/>
                      <w:bCs/>
                      <w:color w:val="auto"/>
                    </w:rPr>
                  </w:pPr>
                  <w:r>
                    <w:rPr>
                      <w:b/>
                      <w:bCs/>
                      <w:color w:val="auto"/>
                    </w:rPr>
                    <w:t>污染防治措施</w:t>
                  </w:r>
                </w:p>
              </w:tc>
            </w:tr>
            <w:tr w14:paraId="200D8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276" w:type="pct"/>
                  <w:tcBorders>
                    <w:top w:val="single" w:color="auto" w:sz="4" w:space="0"/>
                    <w:bottom w:val="single" w:color="auto" w:sz="4" w:space="0"/>
                  </w:tcBorders>
                  <w:shd w:val="clear" w:color="auto" w:fill="auto"/>
                  <w:vAlign w:val="center"/>
                </w:tcPr>
                <w:p w14:paraId="0759F015">
                  <w:pPr>
                    <w:numPr>
                      <w:ilvl w:val="0"/>
                      <w:numId w:val="0"/>
                    </w:numPr>
                    <w:bidi w:val="0"/>
                    <w:ind w:left="0" w:leftChars="0" w:firstLine="0" w:firstLineChars="0"/>
                    <w:jc w:val="center"/>
                    <w:rPr>
                      <w:rFonts w:hint="eastAsia" w:eastAsia="宋体"/>
                      <w:color w:val="auto"/>
                      <w:lang w:val="en-US" w:eastAsia="zh-CN"/>
                    </w:rPr>
                  </w:pPr>
                  <w:r>
                    <w:rPr>
                      <w:rFonts w:hint="eastAsia"/>
                      <w:color w:val="auto"/>
                      <w:lang w:val="en-US" w:eastAsia="zh-CN"/>
                    </w:rPr>
                    <w:t>1</w:t>
                  </w:r>
                </w:p>
              </w:tc>
              <w:tc>
                <w:tcPr>
                  <w:tcW w:w="460" w:type="pct"/>
                  <w:tcBorders>
                    <w:top w:val="single" w:color="auto" w:sz="4" w:space="0"/>
                    <w:bottom w:val="single" w:color="auto" w:sz="4" w:space="0"/>
                  </w:tcBorders>
                  <w:shd w:val="clear" w:color="auto" w:fill="auto"/>
                  <w:vAlign w:val="center"/>
                </w:tcPr>
                <w:p w14:paraId="07050AEF">
                  <w:pPr>
                    <w:pStyle w:val="12"/>
                    <w:bidi w:val="0"/>
                    <w:ind w:firstLine="0" w:firstLineChars="0"/>
                    <w:rPr>
                      <w:rFonts w:hint="eastAsia" w:ascii="Times New Roman" w:hAnsi="Times New Roman" w:eastAsia="宋体" w:cs="Times New Roman"/>
                      <w:b w:val="0"/>
                      <w:bCs/>
                      <w:color w:val="auto"/>
                      <w:kern w:val="2"/>
                      <w:sz w:val="21"/>
                      <w:szCs w:val="24"/>
                      <w:lang w:val="en-US" w:eastAsia="zh-CN" w:bidi="ar-SA"/>
                    </w:rPr>
                  </w:pPr>
                  <w:r>
                    <w:rPr>
                      <w:rFonts w:hint="eastAsia"/>
                      <w:color w:val="auto"/>
                      <w:lang w:val="en-US" w:eastAsia="zh-CN"/>
                    </w:rPr>
                    <w:t>废油</w:t>
                  </w:r>
                </w:p>
              </w:tc>
              <w:tc>
                <w:tcPr>
                  <w:tcW w:w="501" w:type="pct"/>
                  <w:tcBorders>
                    <w:top w:val="single" w:color="auto" w:sz="4" w:space="0"/>
                    <w:bottom w:val="single" w:color="auto" w:sz="4" w:space="0"/>
                  </w:tcBorders>
                  <w:shd w:val="clear" w:color="auto" w:fill="auto"/>
                  <w:vAlign w:val="center"/>
                </w:tcPr>
                <w:p w14:paraId="348C8F1D">
                  <w:pPr>
                    <w:pStyle w:val="12"/>
                    <w:bidi w:val="0"/>
                    <w:ind w:firstLine="0" w:firstLineChars="0"/>
                    <w:rPr>
                      <w:rFonts w:hint="eastAsia" w:ascii="Times New Roman" w:hAnsi="Times New Roman" w:eastAsia="宋体" w:cs="Times New Roman"/>
                      <w:b w:val="0"/>
                      <w:bCs/>
                      <w:color w:val="auto"/>
                      <w:kern w:val="2"/>
                      <w:sz w:val="21"/>
                      <w:szCs w:val="24"/>
                      <w:lang w:val="en-US" w:eastAsia="zh-CN" w:bidi="ar-SA"/>
                    </w:rPr>
                  </w:pPr>
                  <w:r>
                    <w:rPr>
                      <w:rFonts w:hint="default"/>
                      <w:color w:val="auto"/>
                      <w:lang w:val="en-US" w:eastAsia="zh-CN"/>
                    </w:rPr>
                    <w:t>HW</w:t>
                  </w:r>
                  <w:r>
                    <w:rPr>
                      <w:rFonts w:hint="eastAsia"/>
                      <w:color w:val="auto"/>
                      <w:lang w:val="en-US" w:eastAsia="zh-CN"/>
                    </w:rPr>
                    <w:t>08</w:t>
                  </w:r>
                </w:p>
              </w:tc>
              <w:tc>
                <w:tcPr>
                  <w:tcW w:w="773" w:type="pct"/>
                  <w:tcBorders>
                    <w:top w:val="single" w:color="auto" w:sz="4" w:space="0"/>
                    <w:bottom w:val="single" w:color="auto" w:sz="4" w:space="0"/>
                  </w:tcBorders>
                  <w:shd w:val="clear" w:color="auto" w:fill="auto"/>
                  <w:vAlign w:val="center"/>
                </w:tcPr>
                <w:p w14:paraId="1A1F3E0F">
                  <w:pPr>
                    <w:pStyle w:val="12"/>
                    <w:bidi w:val="0"/>
                    <w:ind w:firstLine="0" w:firstLineChars="0"/>
                    <w:rPr>
                      <w:rFonts w:hint="default" w:ascii="Times New Roman" w:hAnsi="Times New Roman" w:eastAsia="宋体" w:cs="Times New Roman"/>
                      <w:b w:val="0"/>
                      <w:bCs/>
                      <w:color w:val="auto"/>
                      <w:kern w:val="2"/>
                      <w:sz w:val="21"/>
                      <w:szCs w:val="24"/>
                      <w:lang w:val="en-US" w:eastAsia="zh-CN" w:bidi="ar-SA"/>
                    </w:rPr>
                  </w:pPr>
                  <w:r>
                    <w:rPr>
                      <w:rFonts w:hint="default"/>
                      <w:color w:val="auto"/>
                      <w:lang w:val="en-US" w:eastAsia="zh-CN"/>
                    </w:rPr>
                    <w:t>900-</w:t>
                  </w:r>
                  <w:r>
                    <w:rPr>
                      <w:rFonts w:hint="eastAsia"/>
                      <w:color w:val="auto"/>
                      <w:lang w:val="en-US" w:eastAsia="zh-CN"/>
                    </w:rPr>
                    <w:t>214</w:t>
                  </w:r>
                  <w:r>
                    <w:rPr>
                      <w:rFonts w:hint="default"/>
                      <w:color w:val="auto"/>
                      <w:lang w:val="en-US" w:eastAsia="zh-CN"/>
                    </w:rPr>
                    <w:t>-</w:t>
                  </w:r>
                  <w:r>
                    <w:rPr>
                      <w:rFonts w:hint="eastAsia"/>
                      <w:color w:val="auto"/>
                      <w:lang w:val="en-US" w:eastAsia="zh-CN"/>
                    </w:rPr>
                    <w:t>08</w:t>
                  </w:r>
                </w:p>
              </w:tc>
              <w:tc>
                <w:tcPr>
                  <w:tcW w:w="563" w:type="pct"/>
                  <w:tcBorders>
                    <w:top w:val="single" w:color="auto" w:sz="4" w:space="0"/>
                    <w:bottom w:val="single" w:color="auto" w:sz="4" w:space="0"/>
                  </w:tcBorders>
                  <w:shd w:val="clear" w:color="auto" w:fill="auto"/>
                  <w:vAlign w:val="center"/>
                </w:tcPr>
                <w:p w14:paraId="38EE268B">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0.05</w:t>
                  </w:r>
                </w:p>
              </w:tc>
              <w:tc>
                <w:tcPr>
                  <w:tcW w:w="442" w:type="pct"/>
                  <w:tcBorders>
                    <w:top w:val="single" w:color="auto" w:sz="4" w:space="0"/>
                    <w:bottom w:val="single" w:color="auto" w:sz="4" w:space="0"/>
                  </w:tcBorders>
                  <w:shd w:val="clear" w:color="auto" w:fill="auto"/>
                  <w:vAlign w:val="center"/>
                </w:tcPr>
                <w:p w14:paraId="16F7A13C">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设备维护</w:t>
                  </w:r>
                </w:p>
              </w:tc>
              <w:tc>
                <w:tcPr>
                  <w:tcW w:w="308" w:type="pct"/>
                  <w:tcBorders>
                    <w:top w:val="single" w:color="auto" w:sz="4" w:space="0"/>
                    <w:bottom w:val="single" w:color="auto" w:sz="4" w:space="0"/>
                  </w:tcBorders>
                  <w:shd w:val="clear" w:color="auto" w:fill="auto"/>
                  <w:vAlign w:val="center"/>
                </w:tcPr>
                <w:p w14:paraId="12C7BCEF">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液态</w:t>
                  </w:r>
                </w:p>
              </w:tc>
              <w:tc>
                <w:tcPr>
                  <w:tcW w:w="479" w:type="pct"/>
                  <w:tcBorders>
                    <w:top w:val="single" w:color="auto" w:sz="4" w:space="0"/>
                    <w:bottom w:val="single" w:color="auto" w:sz="4" w:space="0"/>
                  </w:tcBorders>
                  <w:shd w:val="clear" w:color="auto" w:fill="auto"/>
                  <w:vAlign w:val="center"/>
                </w:tcPr>
                <w:p w14:paraId="5609126C">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机油</w:t>
                  </w:r>
                </w:p>
              </w:tc>
              <w:tc>
                <w:tcPr>
                  <w:tcW w:w="276" w:type="pct"/>
                  <w:tcBorders>
                    <w:top w:val="single" w:color="auto" w:sz="4" w:space="0"/>
                    <w:bottom w:val="single" w:color="auto" w:sz="4" w:space="0"/>
                  </w:tcBorders>
                  <w:shd w:val="clear" w:color="auto" w:fill="auto"/>
                  <w:vAlign w:val="center"/>
                </w:tcPr>
                <w:p w14:paraId="1C6795DE">
                  <w:pPr>
                    <w:pStyle w:val="12"/>
                    <w:bidi w:val="0"/>
                    <w:ind w:firstLine="0" w:firstLineChars="0"/>
                    <w:rPr>
                      <w:rFonts w:hint="default" w:ascii="Times New Roman" w:hAnsi="Times New Roman" w:eastAsia="宋体" w:cs="Times New Roman"/>
                      <w:bCs/>
                      <w:color w:val="auto"/>
                      <w:kern w:val="2"/>
                      <w:sz w:val="21"/>
                      <w:szCs w:val="24"/>
                      <w:lang w:val="en-US" w:eastAsia="zh-CN" w:bidi="ar-SA"/>
                    </w:rPr>
                  </w:pPr>
                  <w:r>
                    <w:rPr>
                      <w:rFonts w:hint="eastAsia"/>
                      <w:color w:val="auto"/>
                      <w:lang w:val="en-US" w:eastAsia="zh-CN"/>
                    </w:rPr>
                    <w:t>每月</w:t>
                  </w:r>
                </w:p>
              </w:tc>
              <w:tc>
                <w:tcPr>
                  <w:tcW w:w="533" w:type="pct"/>
                  <w:tcBorders>
                    <w:top w:val="single" w:color="auto" w:sz="4" w:space="0"/>
                    <w:bottom w:val="single" w:color="auto" w:sz="4" w:space="0"/>
                  </w:tcBorders>
                  <w:shd w:val="clear" w:color="auto" w:fill="auto"/>
                  <w:vAlign w:val="center"/>
                </w:tcPr>
                <w:p w14:paraId="2B1C6AD8">
                  <w:pPr>
                    <w:pStyle w:val="12"/>
                    <w:bidi w:val="0"/>
                    <w:ind w:firstLine="0" w:firstLineChars="0"/>
                    <w:rPr>
                      <w:rFonts w:hint="eastAsia" w:ascii="Times New Roman" w:hAnsi="Times New Roman" w:eastAsia="宋体" w:cs="Times New Roman"/>
                      <w:bCs/>
                      <w:color w:val="auto"/>
                      <w:kern w:val="2"/>
                      <w:sz w:val="21"/>
                      <w:szCs w:val="24"/>
                      <w:lang w:val="en-US" w:eastAsia="zh-CN" w:bidi="ar-SA"/>
                    </w:rPr>
                  </w:pPr>
                  <w:r>
                    <w:rPr>
                      <w:color w:val="auto"/>
                    </w:rPr>
                    <w:t>T</w:t>
                  </w:r>
                  <w:r>
                    <w:rPr>
                      <w:rFonts w:hint="eastAsia"/>
                      <w:color w:val="auto"/>
                    </w:rPr>
                    <w:t>,</w:t>
                  </w:r>
                  <w:r>
                    <w:rPr>
                      <w:color w:val="auto"/>
                    </w:rPr>
                    <w:t>I</w:t>
                  </w:r>
                </w:p>
              </w:tc>
              <w:tc>
                <w:tcPr>
                  <w:tcW w:w="385" w:type="pct"/>
                  <w:vMerge w:val="restart"/>
                  <w:shd w:val="clear" w:color="auto" w:fill="auto"/>
                  <w:vAlign w:val="center"/>
                </w:tcPr>
                <w:p w14:paraId="1F5780FC">
                  <w:pPr>
                    <w:pStyle w:val="12"/>
                    <w:bidi w:val="0"/>
                    <w:rPr>
                      <w:color w:val="auto"/>
                    </w:rPr>
                  </w:pPr>
                  <w:r>
                    <w:rPr>
                      <w:rFonts w:hint="eastAsia"/>
                      <w:color w:val="auto"/>
                      <w:lang w:val="en-US" w:eastAsia="zh-CN"/>
                    </w:rPr>
                    <w:t>交由有资质单位处理</w:t>
                  </w:r>
                </w:p>
              </w:tc>
            </w:tr>
            <w:tr w14:paraId="4105C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276" w:type="pct"/>
                  <w:tcBorders>
                    <w:top w:val="single" w:color="auto" w:sz="4" w:space="0"/>
                    <w:bottom w:val="single" w:color="auto" w:sz="4" w:space="0"/>
                  </w:tcBorders>
                  <w:shd w:val="clear" w:color="auto" w:fill="auto"/>
                  <w:vAlign w:val="center"/>
                </w:tcPr>
                <w:p w14:paraId="40686F6E">
                  <w:pPr>
                    <w:numPr>
                      <w:ilvl w:val="0"/>
                      <w:numId w:val="0"/>
                    </w:numPr>
                    <w:bidi w:val="0"/>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2</w:t>
                  </w:r>
                </w:p>
              </w:tc>
              <w:tc>
                <w:tcPr>
                  <w:tcW w:w="460" w:type="pct"/>
                  <w:tcBorders>
                    <w:top w:val="single" w:color="auto" w:sz="4" w:space="0"/>
                    <w:bottom w:val="single" w:color="auto" w:sz="4" w:space="0"/>
                  </w:tcBorders>
                  <w:shd w:val="clear" w:color="auto" w:fill="auto"/>
                  <w:vAlign w:val="center"/>
                </w:tcPr>
                <w:p w14:paraId="285D5452">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废活性炭</w:t>
                  </w:r>
                </w:p>
              </w:tc>
              <w:tc>
                <w:tcPr>
                  <w:tcW w:w="501" w:type="pct"/>
                  <w:tcBorders>
                    <w:top w:val="single" w:color="auto" w:sz="4" w:space="0"/>
                    <w:bottom w:val="single" w:color="auto" w:sz="4" w:space="0"/>
                  </w:tcBorders>
                  <w:shd w:val="clear" w:color="auto" w:fill="auto"/>
                  <w:vAlign w:val="center"/>
                </w:tcPr>
                <w:p w14:paraId="41DEF97B">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HW49</w:t>
                  </w:r>
                </w:p>
              </w:tc>
              <w:tc>
                <w:tcPr>
                  <w:tcW w:w="773" w:type="pct"/>
                  <w:tcBorders>
                    <w:top w:val="single" w:color="auto" w:sz="4" w:space="0"/>
                    <w:bottom w:val="single" w:color="auto" w:sz="4" w:space="0"/>
                  </w:tcBorders>
                  <w:shd w:val="clear" w:color="auto" w:fill="auto"/>
                  <w:vAlign w:val="center"/>
                </w:tcPr>
                <w:p w14:paraId="1D4A3CA4">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900-039-49</w:t>
                  </w:r>
                </w:p>
              </w:tc>
              <w:tc>
                <w:tcPr>
                  <w:tcW w:w="563" w:type="pct"/>
                  <w:tcBorders>
                    <w:top w:val="single" w:color="auto" w:sz="4" w:space="0"/>
                    <w:bottom w:val="single" w:color="auto" w:sz="4" w:space="0"/>
                  </w:tcBorders>
                  <w:shd w:val="clear" w:color="auto" w:fill="auto"/>
                  <w:vAlign w:val="center"/>
                </w:tcPr>
                <w:p w14:paraId="28C9F37F">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3.4</w:t>
                  </w:r>
                </w:p>
              </w:tc>
              <w:tc>
                <w:tcPr>
                  <w:tcW w:w="442" w:type="pct"/>
                  <w:tcBorders>
                    <w:top w:val="single" w:color="auto" w:sz="4" w:space="0"/>
                    <w:bottom w:val="single" w:color="auto" w:sz="4" w:space="0"/>
                  </w:tcBorders>
                  <w:shd w:val="clear" w:color="auto" w:fill="auto"/>
                  <w:vAlign w:val="center"/>
                </w:tcPr>
                <w:p w14:paraId="139F06B8">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废气处理</w:t>
                  </w:r>
                </w:p>
              </w:tc>
              <w:tc>
                <w:tcPr>
                  <w:tcW w:w="308" w:type="pct"/>
                  <w:tcBorders>
                    <w:top w:val="single" w:color="auto" w:sz="4" w:space="0"/>
                    <w:bottom w:val="single" w:color="auto" w:sz="4" w:space="0"/>
                  </w:tcBorders>
                  <w:shd w:val="clear" w:color="auto" w:fill="auto"/>
                  <w:vAlign w:val="center"/>
                </w:tcPr>
                <w:p w14:paraId="47179B2E">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固态</w:t>
                  </w:r>
                </w:p>
              </w:tc>
              <w:tc>
                <w:tcPr>
                  <w:tcW w:w="479" w:type="pct"/>
                  <w:tcBorders>
                    <w:top w:val="single" w:color="auto" w:sz="4" w:space="0"/>
                    <w:bottom w:val="single" w:color="auto" w:sz="4" w:space="0"/>
                  </w:tcBorders>
                  <w:shd w:val="clear" w:color="auto" w:fill="auto"/>
                  <w:vAlign w:val="center"/>
                </w:tcPr>
                <w:p w14:paraId="5B47B318">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VOCs</w:t>
                  </w:r>
                </w:p>
              </w:tc>
              <w:tc>
                <w:tcPr>
                  <w:tcW w:w="276" w:type="pct"/>
                  <w:tcBorders>
                    <w:top w:val="single" w:color="auto" w:sz="4" w:space="0"/>
                    <w:bottom w:val="single" w:color="auto" w:sz="4" w:space="0"/>
                  </w:tcBorders>
                  <w:shd w:val="clear" w:color="auto" w:fill="auto"/>
                  <w:vAlign w:val="center"/>
                </w:tcPr>
                <w:p w14:paraId="070A8B0B">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四月</w:t>
                  </w:r>
                </w:p>
              </w:tc>
              <w:tc>
                <w:tcPr>
                  <w:tcW w:w="533" w:type="pct"/>
                  <w:tcBorders>
                    <w:top w:val="single" w:color="auto" w:sz="4" w:space="0"/>
                    <w:bottom w:val="single" w:color="auto" w:sz="4" w:space="0"/>
                  </w:tcBorders>
                  <w:shd w:val="clear" w:color="auto" w:fill="auto"/>
                  <w:vAlign w:val="center"/>
                </w:tcPr>
                <w:p w14:paraId="79A750CC">
                  <w:pPr>
                    <w:pStyle w:val="12"/>
                    <w:bidi w:val="0"/>
                    <w:ind w:firstLine="0" w:firstLineChars="0"/>
                    <w:rPr>
                      <w:rFonts w:hint="eastAsia" w:ascii="Times New Roman" w:hAnsi="Times New Roman" w:eastAsia="宋体" w:cs="Times New Roman"/>
                      <w:bCs/>
                      <w:color w:val="0000FF"/>
                      <w:kern w:val="2"/>
                      <w:sz w:val="21"/>
                      <w:szCs w:val="24"/>
                      <w:lang w:val="en-US" w:eastAsia="zh-CN" w:bidi="ar-SA"/>
                    </w:rPr>
                  </w:pPr>
                  <w:r>
                    <w:rPr>
                      <w:rFonts w:hint="eastAsia"/>
                      <w:color w:val="0000FF"/>
                      <w:lang w:val="en-US" w:eastAsia="zh-CN"/>
                    </w:rPr>
                    <w:t>T</w:t>
                  </w:r>
                </w:p>
              </w:tc>
              <w:tc>
                <w:tcPr>
                  <w:tcW w:w="385" w:type="pct"/>
                  <w:vMerge w:val="continue"/>
                  <w:shd w:val="clear" w:color="auto" w:fill="auto"/>
                  <w:vAlign w:val="center"/>
                </w:tcPr>
                <w:p w14:paraId="08475587">
                  <w:pPr>
                    <w:pStyle w:val="12"/>
                    <w:bidi w:val="0"/>
                    <w:rPr>
                      <w:rFonts w:hint="default" w:eastAsia="宋体"/>
                      <w:color w:val="auto"/>
                      <w:lang w:val="en-US" w:eastAsia="zh-CN"/>
                    </w:rPr>
                  </w:pPr>
                </w:p>
              </w:tc>
            </w:tr>
            <w:tr w14:paraId="5D286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276" w:type="pct"/>
                  <w:tcBorders>
                    <w:top w:val="single" w:color="auto" w:sz="4" w:space="0"/>
                    <w:bottom w:val="single" w:color="auto" w:sz="12" w:space="0"/>
                  </w:tcBorders>
                  <w:shd w:val="clear" w:color="auto" w:fill="auto"/>
                  <w:vAlign w:val="center"/>
                </w:tcPr>
                <w:p w14:paraId="1F27748B">
                  <w:pPr>
                    <w:numPr>
                      <w:ilvl w:val="0"/>
                      <w:numId w:val="0"/>
                    </w:numPr>
                    <w:bidi w:val="0"/>
                    <w:ind w:left="0" w:leftChars="0" w:firstLine="0" w:firstLineChars="0"/>
                    <w:jc w:val="center"/>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3</w:t>
                  </w:r>
                </w:p>
              </w:tc>
              <w:tc>
                <w:tcPr>
                  <w:tcW w:w="460" w:type="pct"/>
                  <w:tcBorders>
                    <w:top w:val="single" w:color="auto" w:sz="4" w:space="0"/>
                    <w:bottom w:val="single" w:color="auto" w:sz="12" w:space="0"/>
                  </w:tcBorders>
                  <w:shd w:val="clear" w:color="auto" w:fill="auto"/>
                  <w:vAlign w:val="center"/>
                </w:tcPr>
                <w:p w14:paraId="70DCA34C">
                  <w:pPr>
                    <w:pStyle w:val="12"/>
                    <w:bidi w:val="0"/>
                    <w:ind w:firstLine="0" w:firstLineChars="0"/>
                    <w:rPr>
                      <w:rFonts w:hint="eastAsia"/>
                      <w:color w:val="auto"/>
                      <w:lang w:val="en-US" w:eastAsia="zh-CN"/>
                    </w:rPr>
                  </w:pPr>
                  <w:r>
                    <w:rPr>
                      <w:rFonts w:hint="eastAsia"/>
                      <w:color w:val="0000FF"/>
                      <w:lang w:val="en-US" w:eastAsia="zh-CN"/>
                    </w:rPr>
                    <w:t>废包装（危废）</w:t>
                  </w:r>
                </w:p>
              </w:tc>
              <w:tc>
                <w:tcPr>
                  <w:tcW w:w="501" w:type="pct"/>
                  <w:tcBorders>
                    <w:top w:val="single" w:color="auto" w:sz="4" w:space="0"/>
                    <w:bottom w:val="single" w:color="auto" w:sz="12" w:space="0"/>
                  </w:tcBorders>
                  <w:shd w:val="clear" w:color="auto" w:fill="auto"/>
                  <w:vAlign w:val="center"/>
                </w:tcPr>
                <w:p w14:paraId="66574E53">
                  <w:pPr>
                    <w:pStyle w:val="12"/>
                    <w:bidi w:val="0"/>
                    <w:ind w:firstLine="0" w:firstLineChars="0"/>
                    <w:rPr>
                      <w:rFonts w:hint="eastAsia"/>
                      <w:color w:val="0000FF"/>
                      <w:lang w:val="en-US" w:eastAsia="zh-CN"/>
                    </w:rPr>
                  </w:pPr>
                  <w:r>
                    <w:rPr>
                      <w:rFonts w:hint="eastAsia"/>
                      <w:color w:val="0000FF"/>
                      <w:lang w:val="en-US" w:eastAsia="zh-CN"/>
                    </w:rPr>
                    <w:t>HW49</w:t>
                  </w:r>
                </w:p>
              </w:tc>
              <w:tc>
                <w:tcPr>
                  <w:tcW w:w="773" w:type="pct"/>
                  <w:tcBorders>
                    <w:top w:val="single" w:color="auto" w:sz="4" w:space="0"/>
                    <w:bottom w:val="single" w:color="auto" w:sz="12" w:space="0"/>
                  </w:tcBorders>
                  <w:shd w:val="clear" w:color="auto" w:fill="auto"/>
                  <w:vAlign w:val="center"/>
                </w:tcPr>
                <w:p w14:paraId="2B2BCE21">
                  <w:pPr>
                    <w:pStyle w:val="12"/>
                    <w:bidi w:val="0"/>
                    <w:ind w:firstLine="0" w:firstLineChars="0"/>
                    <w:rPr>
                      <w:rFonts w:hint="default"/>
                      <w:color w:val="0000FF"/>
                      <w:lang w:val="en-US" w:eastAsia="zh-CN"/>
                    </w:rPr>
                  </w:pPr>
                  <w:r>
                    <w:rPr>
                      <w:rFonts w:hint="eastAsia"/>
                      <w:color w:val="0000FF"/>
                      <w:lang w:val="en-US" w:eastAsia="zh-CN"/>
                    </w:rPr>
                    <w:t>900-047-49</w:t>
                  </w:r>
                </w:p>
              </w:tc>
              <w:tc>
                <w:tcPr>
                  <w:tcW w:w="563" w:type="pct"/>
                  <w:tcBorders>
                    <w:top w:val="single" w:color="auto" w:sz="4" w:space="0"/>
                    <w:bottom w:val="single" w:color="auto" w:sz="12" w:space="0"/>
                  </w:tcBorders>
                  <w:shd w:val="clear" w:color="auto" w:fill="auto"/>
                  <w:vAlign w:val="center"/>
                </w:tcPr>
                <w:p w14:paraId="78BB7999">
                  <w:pPr>
                    <w:pStyle w:val="12"/>
                    <w:bidi w:val="0"/>
                    <w:ind w:firstLine="0" w:firstLineChars="0"/>
                    <w:rPr>
                      <w:rFonts w:hint="default" w:cs="Times New Roman"/>
                      <w:color w:val="0000FF"/>
                      <w:kern w:val="0"/>
                      <w:sz w:val="21"/>
                      <w:szCs w:val="21"/>
                      <w:lang w:val="en-US" w:eastAsia="zh-CN" w:bidi="ar-SA"/>
                    </w:rPr>
                  </w:pPr>
                  <w:r>
                    <w:rPr>
                      <w:rFonts w:hint="eastAsia"/>
                      <w:color w:val="0000FF"/>
                      <w:lang w:val="en-US" w:eastAsia="zh-CN"/>
                    </w:rPr>
                    <w:t>37.5</w:t>
                  </w:r>
                </w:p>
              </w:tc>
              <w:tc>
                <w:tcPr>
                  <w:tcW w:w="442" w:type="pct"/>
                  <w:tcBorders>
                    <w:top w:val="single" w:color="auto" w:sz="4" w:space="0"/>
                    <w:bottom w:val="single" w:color="auto" w:sz="12" w:space="0"/>
                  </w:tcBorders>
                  <w:shd w:val="clear" w:color="auto" w:fill="auto"/>
                  <w:vAlign w:val="center"/>
                </w:tcPr>
                <w:p w14:paraId="4AEB8199">
                  <w:pPr>
                    <w:pStyle w:val="12"/>
                    <w:bidi w:val="0"/>
                    <w:ind w:firstLine="0" w:firstLineChars="0"/>
                    <w:rPr>
                      <w:rFonts w:hint="default"/>
                      <w:color w:val="0000FF"/>
                      <w:lang w:val="en-US" w:eastAsia="zh-CN"/>
                    </w:rPr>
                  </w:pPr>
                  <w:r>
                    <w:rPr>
                      <w:rFonts w:hint="eastAsia"/>
                      <w:color w:val="0000FF"/>
                      <w:lang w:val="en-US" w:eastAsia="zh-CN"/>
                    </w:rPr>
                    <w:t>生产</w:t>
                  </w:r>
                </w:p>
              </w:tc>
              <w:tc>
                <w:tcPr>
                  <w:tcW w:w="308" w:type="pct"/>
                  <w:tcBorders>
                    <w:top w:val="single" w:color="auto" w:sz="4" w:space="0"/>
                    <w:bottom w:val="single" w:color="auto" w:sz="12" w:space="0"/>
                  </w:tcBorders>
                  <w:shd w:val="clear" w:color="auto" w:fill="auto"/>
                  <w:vAlign w:val="center"/>
                </w:tcPr>
                <w:p w14:paraId="4610C5A0">
                  <w:pPr>
                    <w:pStyle w:val="12"/>
                    <w:bidi w:val="0"/>
                    <w:ind w:firstLine="0" w:firstLineChars="0"/>
                    <w:rPr>
                      <w:rFonts w:hint="default"/>
                      <w:color w:val="0000FF"/>
                      <w:lang w:val="en-US" w:eastAsia="zh-CN"/>
                    </w:rPr>
                  </w:pPr>
                  <w:r>
                    <w:rPr>
                      <w:rFonts w:hint="eastAsia"/>
                      <w:color w:val="0000FF"/>
                      <w:lang w:val="en-US" w:eastAsia="zh-CN"/>
                    </w:rPr>
                    <w:t>固态</w:t>
                  </w:r>
                </w:p>
              </w:tc>
              <w:tc>
                <w:tcPr>
                  <w:tcW w:w="479" w:type="pct"/>
                  <w:tcBorders>
                    <w:top w:val="single" w:color="auto" w:sz="4" w:space="0"/>
                    <w:bottom w:val="single" w:color="auto" w:sz="12" w:space="0"/>
                  </w:tcBorders>
                  <w:shd w:val="clear" w:color="auto" w:fill="auto"/>
                  <w:vAlign w:val="center"/>
                </w:tcPr>
                <w:p w14:paraId="3E209731">
                  <w:pPr>
                    <w:pStyle w:val="12"/>
                    <w:bidi w:val="0"/>
                    <w:ind w:firstLine="0" w:firstLineChars="0"/>
                    <w:rPr>
                      <w:rFonts w:hint="eastAsia"/>
                      <w:color w:val="auto"/>
                      <w:lang w:val="en-US" w:eastAsia="zh-CN"/>
                    </w:rPr>
                  </w:pPr>
                  <w:r>
                    <w:rPr>
                      <w:rFonts w:hint="eastAsia"/>
                      <w:color w:val="0000FF"/>
                      <w:lang w:val="en-US" w:eastAsia="zh-CN"/>
                    </w:rPr>
                    <w:t>聚氨酯预聚体</w:t>
                  </w:r>
                </w:p>
              </w:tc>
              <w:tc>
                <w:tcPr>
                  <w:tcW w:w="276" w:type="pct"/>
                  <w:tcBorders>
                    <w:top w:val="single" w:color="auto" w:sz="4" w:space="0"/>
                    <w:bottom w:val="single" w:color="auto" w:sz="12" w:space="0"/>
                  </w:tcBorders>
                  <w:shd w:val="clear" w:color="auto" w:fill="auto"/>
                  <w:vAlign w:val="center"/>
                </w:tcPr>
                <w:p w14:paraId="2324B8CA">
                  <w:pPr>
                    <w:pStyle w:val="12"/>
                    <w:bidi w:val="0"/>
                    <w:ind w:firstLine="0" w:firstLineChars="0"/>
                    <w:rPr>
                      <w:rFonts w:hint="default"/>
                      <w:color w:val="0000FF"/>
                      <w:lang w:val="en-US" w:eastAsia="zh-CN"/>
                    </w:rPr>
                  </w:pPr>
                  <w:r>
                    <w:rPr>
                      <w:rFonts w:hint="eastAsia"/>
                      <w:color w:val="0000FF"/>
                      <w:lang w:val="en-US" w:eastAsia="zh-CN"/>
                    </w:rPr>
                    <w:t>每天</w:t>
                  </w:r>
                </w:p>
              </w:tc>
              <w:tc>
                <w:tcPr>
                  <w:tcW w:w="533" w:type="pct"/>
                  <w:tcBorders>
                    <w:top w:val="single" w:color="auto" w:sz="4" w:space="0"/>
                    <w:bottom w:val="single" w:color="auto" w:sz="12" w:space="0"/>
                  </w:tcBorders>
                  <w:shd w:val="clear" w:color="auto" w:fill="auto"/>
                  <w:vAlign w:val="center"/>
                </w:tcPr>
                <w:p w14:paraId="0A88CBBC">
                  <w:pPr>
                    <w:pStyle w:val="12"/>
                    <w:bidi w:val="0"/>
                    <w:ind w:firstLine="0" w:firstLineChars="0"/>
                    <w:rPr>
                      <w:rFonts w:hint="eastAsia"/>
                      <w:color w:val="0000FF"/>
                      <w:lang w:val="en-US" w:eastAsia="zh-CN"/>
                    </w:rPr>
                  </w:pPr>
                  <w:r>
                    <w:rPr>
                      <w:rFonts w:hint="eastAsia"/>
                      <w:color w:val="0000FF"/>
                      <w:lang w:val="en-US" w:eastAsia="zh-CN"/>
                    </w:rPr>
                    <w:t>T/C/I/R</w:t>
                  </w:r>
                </w:p>
              </w:tc>
              <w:tc>
                <w:tcPr>
                  <w:tcW w:w="385" w:type="pct"/>
                  <w:vMerge w:val="continue"/>
                  <w:shd w:val="clear" w:color="auto" w:fill="auto"/>
                  <w:vAlign w:val="center"/>
                </w:tcPr>
                <w:p w14:paraId="740623AA">
                  <w:pPr>
                    <w:pStyle w:val="12"/>
                    <w:bidi w:val="0"/>
                    <w:rPr>
                      <w:rFonts w:hint="default" w:eastAsia="宋体"/>
                      <w:color w:val="auto"/>
                      <w:lang w:val="en-US" w:eastAsia="zh-CN"/>
                    </w:rPr>
                  </w:pPr>
                </w:p>
              </w:tc>
            </w:tr>
          </w:tbl>
          <w:p w14:paraId="6C0F2007">
            <w:pPr>
              <w:pStyle w:val="13"/>
              <w:numPr>
                <w:ilvl w:val="0"/>
                <w:numId w:val="7"/>
              </w:numPr>
              <w:bidi w:val="0"/>
              <w:ind w:left="0" w:leftChars="0" w:firstLine="0" w:firstLineChars="0"/>
              <w:rPr>
                <w:color w:val="auto"/>
              </w:rPr>
            </w:pPr>
            <w:r>
              <w:rPr>
                <w:color w:val="auto"/>
              </w:rPr>
              <w:t>项目危险废物贮存场所（设施）基本情况</w:t>
            </w:r>
          </w:p>
          <w:tbl>
            <w:tblPr>
              <w:tblStyle w:val="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5"/>
              <w:gridCol w:w="1329"/>
              <w:gridCol w:w="1237"/>
              <w:gridCol w:w="1488"/>
              <w:gridCol w:w="747"/>
              <w:gridCol w:w="806"/>
              <w:gridCol w:w="803"/>
              <w:gridCol w:w="763"/>
            </w:tblGrid>
            <w:tr w14:paraId="6928B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5" w:hRule="atLeast"/>
                <w:jc w:val="center"/>
              </w:trPr>
              <w:tc>
                <w:tcPr>
                  <w:tcW w:w="359" w:type="pct"/>
                  <w:tcBorders>
                    <w:top w:val="single" w:color="auto" w:sz="12" w:space="0"/>
                    <w:bottom w:val="single" w:color="auto" w:sz="12" w:space="0"/>
                  </w:tcBorders>
                  <w:shd w:val="clear" w:color="auto" w:fill="auto"/>
                  <w:vAlign w:val="center"/>
                </w:tcPr>
                <w:p w14:paraId="5B693412">
                  <w:pPr>
                    <w:pStyle w:val="12"/>
                    <w:bidi w:val="0"/>
                    <w:rPr>
                      <w:b/>
                      <w:bCs/>
                      <w:color w:val="auto"/>
                    </w:rPr>
                  </w:pPr>
                  <w:r>
                    <w:rPr>
                      <w:b/>
                      <w:bCs/>
                      <w:color w:val="auto"/>
                    </w:rPr>
                    <w:t>序号</w:t>
                  </w:r>
                </w:p>
              </w:tc>
              <w:tc>
                <w:tcPr>
                  <w:tcW w:w="859" w:type="pct"/>
                  <w:tcBorders>
                    <w:top w:val="single" w:color="auto" w:sz="12" w:space="0"/>
                    <w:bottom w:val="single" w:color="auto" w:sz="12" w:space="0"/>
                  </w:tcBorders>
                  <w:shd w:val="clear" w:color="auto" w:fill="auto"/>
                  <w:vAlign w:val="center"/>
                </w:tcPr>
                <w:p w14:paraId="5D8D06CE">
                  <w:pPr>
                    <w:pStyle w:val="12"/>
                    <w:bidi w:val="0"/>
                    <w:rPr>
                      <w:b/>
                      <w:bCs/>
                      <w:color w:val="auto"/>
                    </w:rPr>
                  </w:pPr>
                  <w:r>
                    <w:rPr>
                      <w:b/>
                      <w:bCs/>
                      <w:color w:val="auto"/>
                    </w:rPr>
                    <w:t>危险废物名称</w:t>
                  </w:r>
                </w:p>
              </w:tc>
              <w:tc>
                <w:tcPr>
                  <w:tcW w:w="800" w:type="pct"/>
                  <w:tcBorders>
                    <w:top w:val="single" w:color="auto" w:sz="12" w:space="0"/>
                    <w:bottom w:val="single" w:color="auto" w:sz="12" w:space="0"/>
                  </w:tcBorders>
                  <w:shd w:val="clear" w:color="auto" w:fill="auto"/>
                  <w:vAlign w:val="center"/>
                </w:tcPr>
                <w:p w14:paraId="21559B4E">
                  <w:pPr>
                    <w:pStyle w:val="12"/>
                    <w:bidi w:val="0"/>
                    <w:rPr>
                      <w:b/>
                      <w:bCs/>
                      <w:color w:val="auto"/>
                    </w:rPr>
                  </w:pPr>
                  <w:r>
                    <w:rPr>
                      <w:b/>
                      <w:bCs/>
                      <w:color w:val="auto"/>
                    </w:rPr>
                    <w:t>危险废物类别</w:t>
                  </w:r>
                </w:p>
              </w:tc>
              <w:tc>
                <w:tcPr>
                  <w:tcW w:w="962" w:type="pct"/>
                  <w:tcBorders>
                    <w:top w:val="single" w:color="auto" w:sz="12" w:space="0"/>
                    <w:bottom w:val="single" w:color="auto" w:sz="12" w:space="0"/>
                  </w:tcBorders>
                  <w:shd w:val="clear" w:color="auto" w:fill="auto"/>
                  <w:vAlign w:val="center"/>
                </w:tcPr>
                <w:p w14:paraId="22A49D54">
                  <w:pPr>
                    <w:pStyle w:val="12"/>
                    <w:bidi w:val="0"/>
                    <w:rPr>
                      <w:b/>
                      <w:bCs/>
                      <w:color w:val="auto"/>
                    </w:rPr>
                  </w:pPr>
                  <w:r>
                    <w:rPr>
                      <w:b/>
                      <w:bCs/>
                      <w:color w:val="auto"/>
                    </w:rPr>
                    <w:t>危险废物代码</w:t>
                  </w:r>
                </w:p>
              </w:tc>
              <w:tc>
                <w:tcPr>
                  <w:tcW w:w="483" w:type="pct"/>
                  <w:tcBorders>
                    <w:top w:val="single" w:color="auto" w:sz="12" w:space="0"/>
                    <w:bottom w:val="single" w:color="auto" w:sz="12" w:space="0"/>
                  </w:tcBorders>
                  <w:shd w:val="clear" w:color="auto" w:fill="auto"/>
                  <w:vAlign w:val="center"/>
                </w:tcPr>
                <w:p w14:paraId="3A42B458">
                  <w:pPr>
                    <w:pStyle w:val="12"/>
                    <w:bidi w:val="0"/>
                    <w:rPr>
                      <w:b/>
                      <w:bCs/>
                      <w:color w:val="auto"/>
                    </w:rPr>
                  </w:pPr>
                  <w:r>
                    <w:rPr>
                      <w:b/>
                      <w:bCs/>
                      <w:color w:val="auto"/>
                    </w:rPr>
                    <w:t>占地面积</w:t>
                  </w:r>
                </w:p>
              </w:tc>
              <w:tc>
                <w:tcPr>
                  <w:tcW w:w="521" w:type="pct"/>
                  <w:tcBorders>
                    <w:top w:val="single" w:color="auto" w:sz="12" w:space="0"/>
                    <w:bottom w:val="single" w:color="auto" w:sz="12" w:space="0"/>
                  </w:tcBorders>
                  <w:shd w:val="clear" w:color="auto" w:fill="auto"/>
                  <w:vAlign w:val="center"/>
                </w:tcPr>
                <w:p w14:paraId="25596FAE">
                  <w:pPr>
                    <w:pStyle w:val="12"/>
                    <w:bidi w:val="0"/>
                    <w:rPr>
                      <w:b/>
                      <w:bCs/>
                      <w:color w:val="auto"/>
                    </w:rPr>
                  </w:pPr>
                  <w:r>
                    <w:rPr>
                      <w:b/>
                      <w:bCs/>
                      <w:color w:val="auto"/>
                    </w:rPr>
                    <w:t>贮存方式</w:t>
                  </w:r>
                </w:p>
              </w:tc>
              <w:tc>
                <w:tcPr>
                  <w:tcW w:w="519" w:type="pct"/>
                  <w:tcBorders>
                    <w:top w:val="single" w:color="auto" w:sz="12" w:space="0"/>
                    <w:bottom w:val="single" w:color="auto" w:sz="12" w:space="0"/>
                  </w:tcBorders>
                  <w:shd w:val="clear" w:color="auto" w:fill="auto"/>
                  <w:vAlign w:val="center"/>
                </w:tcPr>
                <w:p w14:paraId="42767BA4">
                  <w:pPr>
                    <w:pStyle w:val="12"/>
                    <w:bidi w:val="0"/>
                    <w:rPr>
                      <w:b/>
                      <w:bCs/>
                      <w:color w:val="auto"/>
                    </w:rPr>
                  </w:pPr>
                  <w:r>
                    <w:rPr>
                      <w:b/>
                      <w:bCs/>
                      <w:color w:val="auto"/>
                    </w:rPr>
                    <w:t>贮存能力</w:t>
                  </w:r>
                </w:p>
              </w:tc>
              <w:tc>
                <w:tcPr>
                  <w:tcW w:w="493" w:type="pct"/>
                  <w:tcBorders>
                    <w:top w:val="single" w:color="auto" w:sz="12" w:space="0"/>
                    <w:bottom w:val="single" w:color="auto" w:sz="12" w:space="0"/>
                  </w:tcBorders>
                  <w:shd w:val="clear" w:color="auto" w:fill="auto"/>
                  <w:vAlign w:val="center"/>
                </w:tcPr>
                <w:p w14:paraId="114A8FEF">
                  <w:pPr>
                    <w:pStyle w:val="12"/>
                    <w:bidi w:val="0"/>
                    <w:rPr>
                      <w:b/>
                      <w:bCs/>
                      <w:color w:val="auto"/>
                    </w:rPr>
                  </w:pPr>
                  <w:r>
                    <w:rPr>
                      <w:b/>
                      <w:bCs/>
                      <w:color w:val="auto"/>
                    </w:rPr>
                    <w:t>贮存周期</w:t>
                  </w:r>
                </w:p>
              </w:tc>
            </w:tr>
            <w:tr w14:paraId="1C0D6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59" w:type="pct"/>
                  <w:shd w:val="clear" w:color="auto" w:fill="auto"/>
                  <w:vAlign w:val="center"/>
                </w:tcPr>
                <w:p w14:paraId="52BCEBED">
                  <w:pPr>
                    <w:numPr>
                      <w:ilvl w:val="0"/>
                      <w:numId w:val="0"/>
                    </w:numPr>
                    <w:tabs>
                      <w:tab w:val="left" w:pos="0"/>
                    </w:tabs>
                    <w:bidi w:val="0"/>
                    <w:ind w:left="0" w:leftChars="0" w:firstLine="0" w:firstLineChars="0"/>
                    <w:jc w:val="center"/>
                    <w:rPr>
                      <w:color w:val="auto"/>
                    </w:rPr>
                  </w:pPr>
                  <w:r>
                    <w:rPr>
                      <w:rFonts w:hint="default" w:ascii="Times New Roman" w:hAnsi="Times New Roman" w:eastAsia="宋体" w:cs="Times New Roman"/>
                      <w:color w:val="auto"/>
                      <w:kern w:val="2"/>
                      <w:sz w:val="24"/>
                      <w:szCs w:val="24"/>
                      <w:lang w:val="en-US" w:eastAsia="zh-CN" w:bidi="ar-SA"/>
                    </w:rPr>
                    <w:t>1</w:t>
                  </w:r>
                </w:p>
              </w:tc>
              <w:tc>
                <w:tcPr>
                  <w:tcW w:w="859" w:type="pct"/>
                  <w:shd w:val="clear" w:color="auto" w:fill="auto"/>
                  <w:vAlign w:val="center"/>
                </w:tcPr>
                <w:p w14:paraId="1319DB84">
                  <w:pPr>
                    <w:pStyle w:val="12"/>
                    <w:bidi w:val="0"/>
                    <w:ind w:firstLine="0" w:firstLineChars="0"/>
                    <w:rPr>
                      <w:rFonts w:hint="eastAsia" w:ascii="Times New Roman" w:hAnsi="Times New Roman" w:eastAsia="宋体" w:cs="Times New Roman"/>
                      <w:b w:val="0"/>
                      <w:bCs/>
                      <w:color w:val="auto"/>
                      <w:kern w:val="2"/>
                      <w:sz w:val="21"/>
                      <w:szCs w:val="24"/>
                      <w:lang w:val="en-US" w:eastAsia="zh-CN" w:bidi="ar-SA"/>
                    </w:rPr>
                  </w:pPr>
                  <w:r>
                    <w:rPr>
                      <w:rFonts w:hint="eastAsia"/>
                      <w:color w:val="auto"/>
                      <w:lang w:val="en-US" w:eastAsia="zh-CN"/>
                    </w:rPr>
                    <w:t>废油</w:t>
                  </w:r>
                </w:p>
              </w:tc>
              <w:tc>
                <w:tcPr>
                  <w:tcW w:w="800" w:type="pct"/>
                  <w:shd w:val="clear" w:color="auto" w:fill="auto"/>
                  <w:vAlign w:val="center"/>
                </w:tcPr>
                <w:p w14:paraId="3A987FA6">
                  <w:pPr>
                    <w:pStyle w:val="12"/>
                    <w:bidi w:val="0"/>
                    <w:ind w:firstLine="0" w:firstLineChars="0"/>
                    <w:rPr>
                      <w:rFonts w:hint="eastAsia" w:ascii="Times New Roman" w:hAnsi="Times New Roman" w:eastAsia="宋体" w:cs="Times New Roman"/>
                      <w:b w:val="0"/>
                      <w:bCs/>
                      <w:color w:val="auto"/>
                      <w:kern w:val="2"/>
                      <w:sz w:val="21"/>
                      <w:szCs w:val="24"/>
                      <w:lang w:val="en-US" w:eastAsia="zh-CN" w:bidi="ar-SA"/>
                    </w:rPr>
                  </w:pPr>
                  <w:r>
                    <w:rPr>
                      <w:rFonts w:hint="default"/>
                      <w:color w:val="auto"/>
                      <w:lang w:val="en-US" w:eastAsia="zh-CN"/>
                    </w:rPr>
                    <w:t>HW</w:t>
                  </w:r>
                  <w:r>
                    <w:rPr>
                      <w:rFonts w:hint="eastAsia"/>
                      <w:color w:val="auto"/>
                      <w:lang w:val="en-US" w:eastAsia="zh-CN"/>
                    </w:rPr>
                    <w:t>08</w:t>
                  </w:r>
                </w:p>
              </w:tc>
              <w:tc>
                <w:tcPr>
                  <w:tcW w:w="962" w:type="pct"/>
                  <w:shd w:val="clear" w:color="auto" w:fill="auto"/>
                  <w:vAlign w:val="center"/>
                </w:tcPr>
                <w:p w14:paraId="46FD2A1C">
                  <w:pPr>
                    <w:pStyle w:val="12"/>
                    <w:bidi w:val="0"/>
                    <w:ind w:firstLine="0" w:firstLineChars="0"/>
                    <w:rPr>
                      <w:rFonts w:hint="eastAsia" w:ascii="Times New Roman" w:hAnsi="Times New Roman" w:eastAsia="宋体" w:cs="Times New Roman"/>
                      <w:b w:val="0"/>
                      <w:bCs/>
                      <w:color w:val="auto"/>
                      <w:kern w:val="2"/>
                      <w:sz w:val="21"/>
                      <w:szCs w:val="24"/>
                      <w:lang w:val="en-US" w:eastAsia="zh-CN" w:bidi="ar-SA"/>
                    </w:rPr>
                  </w:pPr>
                  <w:r>
                    <w:rPr>
                      <w:rFonts w:hint="default"/>
                      <w:color w:val="auto"/>
                      <w:lang w:val="en-US" w:eastAsia="zh-CN"/>
                    </w:rPr>
                    <w:t>900-</w:t>
                  </w:r>
                  <w:r>
                    <w:rPr>
                      <w:rFonts w:hint="eastAsia"/>
                      <w:color w:val="auto"/>
                      <w:lang w:val="en-US" w:eastAsia="zh-CN"/>
                    </w:rPr>
                    <w:t>214</w:t>
                  </w:r>
                  <w:r>
                    <w:rPr>
                      <w:rFonts w:hint="default"/>
                      <w:color w:val="auto"/>
                      <w:lang w:val="en-US" w:eastAsia="zh-CN"/>
                    </w:rPr>
                    <w:t>-</w:t>
                  </w:r>
                  <w:r>
                    <w:rPr>
                      <w:rFonts w:hint="eastAsia"/>
                      <w:color w:val="auto"/>
                      <w:lang w:val="en-US" w:eastAsia="zh-CN"/>
                    </w:rPr>
                    <w:t>08</w:t>
                  </w:r>
                </w:p>
              </w:tc>
              <w:tc>
                <w:tcPr>
                  <w:tcW w:w="483" w:type="pct"/>
                  <w:vMerge w:val="restart"/>
                  <w:shd w:val="clear" w:color="auto" w:fill="auto"/>
                  <w:vAlign w:val="center"/>
                </w:tcPr>
                <w:p w14:paraId="5C5C5470">
                  <w:pPr>
                    <w:pStyle w:val="12"/>
                    <w:bidi w:val="0"/>
                    <w:rPr>
                      <w:rFonts w:hint="default" w:eastAsia="宋体"/>
                      <w:color w:val="auto"/>
                      <w:lang w:val="en-US" w:eastAsia="zh-CN"/>
                    </w:rPr>
                  </w:pPr>
                  <w:r>
                    <w:rPr>
                      <w:rFonts w:hint="eastAsia"/>
                      <w:color w:val="auto"/>
                      <w:lang w:val="en-US" w:eastAsia="zh-CN"/>
                    </w:rPr>
                    <w:t>80m</w:t>
                  </w:r>
                  <w:r>
                    <w:rPr>
                      <w:rFonts w:hint="eastAsia"/>
                      <w:color w:val="auto"/>
                      <w:vertAlign w:val="superscript"/>
                      <w:lang w:val="en-US" w:eastAsia="zh-CN"/>
                    </w:rPr>
                    <w:t>2</w:t>
                  </w:r>
                </w:p>
              </w:tc>
              <w:tc>
                <w:tcPr>
                  <w:tcW w:w="521" w:type="pct"/>
                  <w:shd w:val="clear" w:color="auto" w:fill="auto"/>
                  <w:vAlign w:val="center"/>
                </w:tcPr>
                <w:p w14:paraId="1C75B1F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桶装</w:t>
                  </w:r>
                </w:p>
              </w:tc>
              <w:tc>
                <w:tcPr>
                  <w:tcW w:w="519" w:type="pct"/>
                  <w:vMerge w:val="restart"/>
                  <w:shd w:val="clear" w:color="auto" w:fill="auto"/>
                  <w:vAlign w:val="center"/>
                </w:tcPr>
                <w:p w14:paraId="0E825409">
                  <w:pPr>
                    <w:pStyle w:val="12"/>
                    <w:bidi w:val="0"/>
                    <w:rPr>
                      <w:rFonts w:hint="default" w:eastAsia="宋体"/>
                      <w:color w:val="auto"/>
                      <w:lang w:val="en-US" w:eastAsia="zh-CN"/>
                    </w:rPr>
                  </w:pPr>
                  <w:r>
                    <w:rPr>
                      <w:rFonts w:hint="eastAsia"/>
                      <w:color w:val="auto"/>
                      <w:lang w:val="en-US" w:eastAsia="zh-CN"/>
                    </w:rPr>
                    <w:t>80t</w:t>
                  </w:r>
                </w:p>
              </w:tc>
              <w:tc>
                <w:tcPr>
                  <w:tcW w:w="493" w:type="pct"/>
                  <w:vMerge w:val="restart"/>
                  <w:shd w:val="clear" w:color="auto" w:fill="auto"/>
                  <w:vAlign w:val="center"/>
                </w:tcPr>
                <w:p w14:paraId="28C010B0">
                  <w:pPr>
                    <w:pStyle w:val="12"/>
                    <w:bidi w:val="0"/>
                    <w:rPr>
                      <w:rFonts w:hint="default" w:eastAsia="宋体"/>
                      <w:color w:val="auto"/>
                      <w:lang w:val="en-US" w:eastAsia="zh-CN"/>
                    </w:rPr>
                  </w:pPr>
                  <w:r>
                    <w:rPr>
                      <w:rFonts w:hint="eastAsia"/>
                      <w:color w:val="auto"/>
                      <w:lang w:val="en-US" w:eastAsia="zh-CN"/>
                    </w:rPr>
                    <w:t>三月</w:t>
                  </w:r>
                </w:p>
              </w:tc>
            </w:tr>
            <w:tr w14:paraId="57F4C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6" w:hRule="atLeast"/>
                <w:jc w:val="center"/>
              </w:trPr>
              <w:tc>
                <w:tcPr>
                  <w:tcW w:w="359" w:type="pct"/>
                  <w:shd w:val="clear" w:color="auto" w:fill="auto"/>
                  <w:vAlign w:val="center"/>
                </w:tcPr>
                <w:p w14:paraId="2A4DCAD6">
                  <w:pPr>
                    <w:numPr>
                      <w:ilvl w:val="0"/>
                      <w:numId w:val="0"/>
                    </w:numPr>
                    <w:tabs>
                      <w:tab w:val="left" w:pos="0"/>
                    </w:tabs>
                    <w:bidi w:val="0"/>
                    <w:ind w:left="0" w:leftChars="0" w:firstLine="0" w:firstLineChars="0"/>
                    <w:jc w:val="center"/>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2</w:t>
                  </w:r>
                </w:p>
              </w:tc>
              <w:tc>
                <w:tcPr>
                  <w:tcW w:w="859" w:type="pct"/>
                  <w:shd w:val="clear" w:color="auto" w:fill="auto"/>
                  <w:vAlign w:val="center"/>
                </w:tcPr>
                <w:p w14:paraId="5B72C758">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废活性炭</w:t>
                  </w:r>
                </w:p>
              </w:tc>
              <w:tc>
                <w:tcPr>
                  <w:tcW w:w="800" w:type="pct"/>
                  <w:shd w:val="clear" w:color="auto" w:fill="auto"/>
                  <w:vAlign w:val="center"/>
                </w:tcPr>
                <w:p w14:paraId="60360CE2">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HW49</w:t>
                  </w:r>
                </w:p>
              </w:tc>
              <w:tc>
                <w:tcPr>
                  <w:tcW w:w="962" w:type="pct"/>
                  <w:shd w:val="clear" w:color="auto" w:fill="auto"/>
                  <w:vAlign w:val="center"/>
                </w:tcPr>
                <w:p w14:paraId="7F4FC05A">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900-039-49</w:t>
                  </w:r>
                </w:p>
              </w:tc>
              <w:tc>
                <w:tcPr>
                  <w:tcW w:w="483" w:type="pct"/>
                  <w:vMerge w:val="continue"/>
                  <w:shd w:val="clear" w:color="auto" w:fill="auto"/>
                  <w:vAlign w:val="center"/>
                </w:tcPr>
                <w:p w14:paraId="08FB1178">
                  <w:pPr>
                    <w:bidi w:val="0"/>
                    <w:ind w:firstLine="480" w:firstLineChars="200"/>
                    <w:rPr>
                      <w:rFonts w:hint="eastAsia" w:ascii="Times New Roman" w:hAnsi="Times New Roman" w:eastAsia="宋体" w:cs="Times New Roman"/>
                      <w:color w:val="auto"/>
                      <w:kern w:val="2"/>
                      <w:sz w:val="24"/>
                      <w:szCs w:val="24"/>
                      <w:lang w:val="en-US" w:eastAsia="zh-CN" w:bidi="ar-SA"/>
                    </w:rPr>
                  </w:pPr>
                </w:p>
              </w:tc>
              <w:tc>
                <w:tcPr>
                  <w:tcW w:w="521" w:type="pct"/>
                  <w:shd w:val="clear" w:color="auto" w:fill="auto"/>
                  <w:vAlign w:val="center"/>
                </w:tcPr>
                <w:p w14:paraId="48000E25">
                  <w:pPr>
                    <w:pStyle w:val="12"/>
                    <w:bidi w:val="0"/>
                    <w:ind w:firstLine="0" w:firstLineChars="0"/>
                    <w:rPr>
                      <w:rFonts w:hint="default"/>
                      <w:color w:val="auto"/>
                      <w:lang w:val="en-US" w:eastAsia="zh-CN"/>
                    </w:rPr>
                  </w:pPr>
                  <w:r>
                    <w:rPr>
                      <w:rFonts w:hint="eastAsia"/>
                      <w:color w:val="auto"/>
                      <w:lang w:val="en-US" w:eastAsia="zh-CN"/>
                    </w:rPr>
                    <w:t>箱装</w:t>
                  </w:r>
                </w:p>
              </w:tc>
              <w:tc>
                <w:tcPr>
                  <w:tcW w:w="519" w:type="pct"/>
                  <w:vMerge w:val="continue"/>
                  <w:shd w:val="clear" w:color="auto" w:fill="auto"/>
                  <w:vAlign w:val="center"/>
                </w:tcPr>
                <w:p w14:paraId="4433365D">
                  <w:pPr>
                    <w:bidi w:val="0"/>
                    <w:rPr>
                      <w:rFonts w:hint="eastAsia"/>
                      <w:color w:val="auto"/>
                    </w:rPr>
                  </w:pPr>
                </w:p>
              </w:tc>
              <w:tc>
                <w:tcPr>
                  <w:tcW w:w="493" w:type="pct"/>
                  <w:vMerge w:val="continue"/>
                  <w:shd w:val="clear" w:color="auto" w:fill="auto"/>
                  <w:vAlign w:val="center"/>
                </w:tcPr>
                <w:p w14:paraId="0B989615">
                  <w:pPr>
                    <w:bidi w:val="0"/>
                    <w:rPr>
                      <w:rFonts w:hint="eastAsia"/>
                      <w:color w:val="auto"/>
                    </w:rPr>
                  </w:pPr>
                </w:p>
              </w:tc>
            </w:tr>
            <w:tr w14:paraId="2ADE6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6" w:hRule="atLeast"/>
                <w:jc w:val="center"/>
              </w:trPr>
              <w:tc>
                <w:tcPr>
                  <w:tcW w:w="359" w:type="pct"/>
                  <w:shd w:val="clear" w:color="auto" w:fill="auto"/>
                  <w:vAlign w:val="center"/>
                </w:tcPr>
                <w:p w14:paraId="37DBA888">
                  <w:pPr>
                    <w:numPr>
                      <w:ilvl w:val="0"/>
                      <w:numId w:val="0"/>
                    </w:numPr>
                    <w:tabs>
                      <w:tab w:val="left" w:pos="0"/>
                    </w:tabs>
                    <w:bidi w:val="0"/>
                    <w:ind w:left="0" w:leftChars="0" w:firstLine="0" w:firstLineChars="0"/>
                    <w:jc w:val="center"/>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3</w:t>
                  </w:r>
                </w:p>
              </w:tc>
              <w:tc>
                <w:tcPr>
                  <w:tcW w:w="859" w:type="pct"/>
                  <w:shd w:val="clear" w:color="auto" w:fill="auto"/>
                  <w:vAlign w:val="center"/>
                </w:tcPr>
                <w:p w14:paraId="481E9788">
                  <w:pPr>
                    <w:pStyle w:val="12"/>
                    <w:bidi w:val="0"/>
                    <w:ind w:firstLine="0" w:firstLineChars="0"/>
                    <w:rPr>
                      <w:rFonts w:hint="eastAsia" w:ascii="Times New Roman" w:hAnsi="Times New Roman" w:eastAsia="宋体" w:cs="Times New Roman"/>
                      <w:color w:val="auto"/>
                      <w:kern w:val="0"/>
                      <w:sz w:val="21"/>
                      <w:szCs w:val="21"/>
                      <w:lang w:val="en-US" w:eastAsia="zh-CN"/>
                    </w:rPr>
                  </w:pPr>
                  <w:r>
                    <w:rPr>
                      <w:rFonts w:hint="eastAsia"/>
                      <w:color w:val="0000FF"/>
                      <w:lang w:val="en-US" w:eastAsia="zh-CN"/>
                    </w:rPr>
                    <w:t>废包装（危废）</w:t>
                  </w:r>
                </w:p>
              </w:tc>
              <w:tc>
                <w:tcPr>
                  <w:tcW w:w="800" w:type="pct"/>
                  <w:shd w:val="clear" w:color="auto" w:fill="auto"/>
                  <w:vAlign w:val="center"/>
                </w:tcPr>
                <w:p w14:paraId="6741BD7D">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HW49</w:t>
                  </w:r>
                </w:p>
              </w:tc>
              <w:tc>
                <w:tcPr>
                  <w:tcW w:w="962" w:type="pct"/>
                  <w:shd w:val="clear" w:color="auto" w:fill="auto"/>
                  <w:vAlign w:val="center"/>
                </w:tcPr>
                <w:p w14:paraId="2D1F512F">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900-047-49</w:t>
                  </w:r>
                </w:p>
              </w:tc>
              <w:tc>
                <w:tcPr>
                  <w:tcW w:w="483" w:type="pct"/>
                  <w:vMerge w:val="continue"/>
                  <w:shd w:val="clear" w:color="auto" w:fill="auto"/>
                  <w:vAlign w:val="center"/>
                </w:tcPr>
                <w:p w14:paraId="7AF57A51">
                  <w:pPr>
                    <w:bidi w:val="0"/>
                    <w:ind w:firstLine="480" w:firstLineChars="200"/>
                    <w:rPr>
                      <w:rFonts w:hint="eastAsia" w:ascii="Times New Roman" w:hAnsi="Times New Roman" w:eastAsia="宋体" w:cs="Times New Roman"/>
                      <w:color w:val="auto"/>
                      <w:kern w:val="2"/>
                      <w:sz w:val="24"/>
                      <w:szCs w:val="24"/>
                      <w:lang w:val="en-US" w:eastAsia="zh-CN" w:bidi="ar-SA"/>
                    </w:rPr>
                  </w:pPr>
                </w:p>
              </w:tc>
              <w:tc>
                <w:tcPr>
                  <w:tcW w:w="521" w:type="pct"/>
                  <w:shd w:val="clear" w:color="auto" w:fill="auto"/>
                  <w:vAlign w:val="center"/>
                </w:tcPr>
                <w:p w14:paraId="23CCF1F7">
                  <w:pPr>
                    <w:pStyle w:val="12"/>
                    <w:bidi w:val="0"/>
                    <w:ind w:firstLine="0" w:firstLineChars="0"/>
                    <w:rPr>
                      <w:rFonts w:hint="eastAsia"/>
                      <w:color w:val="auto"/>
                      <w:lang w:val="en-US" w:eastAsia="zh-CN"/>
                    </w:rPr>
                  </w:pPr>
                  <w:r>
                    <w:rPr>
                      <w:rFonts w:hint="eastAsia" w:cs="Times New Roman"/>
                      <w:color w:val="0000FF"/>
                      <w:kern w:val="0"/>
                      <w:sz w:val="21"/>
                      <w:szCs w:val="21"/>
                      <w:lang w:val="en-US" w:eastAsia="zh-CN" w:bidi="ar-SA"/>
                    </w:rPr>
                    <w:t>桶装</w:t>
                  </w:r>
                </w:p>
              </w:tc>
              <w:tc>
                <w:tcPr>
                  <w:tcW w:w="519" w:type="pct"/>
                  <w:vMerge w:val="continue"/>
                  <w:shd w:val="clear" w:color="auto" w:fill="auto"/>
                  <w:vAlign w:val="center"/>
                </w:tcPr>
                <w:p w14:paraId="4641DE65">
                  <w:pPr>
                    <w:bidi w:val="0"/>
                    <w:rPr>
                      <w:rFonts w:hint="eastAsia"/>
                      <w:color w:val="auto"/>
                    </w:rPr>
                  </w:pPr>
                </w:p>
              </w:tc>
              <w:tc>
                <w:tcPr>
                  <w:tcW w:w="493" w:type="pct"/>
                  <w:vMerge w:val="continue"/>
                  <w:shd w:val="clear" w:color="auto" w:fill="auto"/>
                  <w:vAlign w:val="center"/>
                </w:tcPr>
                <w:p w14:paraId="71BBCAD6">
                  <w:pPr>
                    <w:bidi w:val="0"/>
                    <w:rPr>
                      <w:rFonts w:hint="eastAsia"/>
                      <w:color w:val="auto"/>
                    </w:rPr>
                  </w:pPr>
                </w:p>
              </w:tc>
            </w:tr>
          </w:tbl>
          <w:p w14:paraId="35908D20">
            <w:pPr>
              <w:bidi w:val="0"/>
              <w:rPr>
                <w:rFonts w:hint="default" w:eastAsia="宋体"/>
                <w:b/>
                <w:bCs/>
                <w:color w:val="auto"/>
                <w:lang w:val="en-US" w:eastAsia="zh-CN"/>
              </w:rPr>
            </w:pPr>
            <w:r>
              <w:rPr>
                <w:rFonts w:hint="eastAsia"/>
                <w:b w:val="0"/>
                <w:bCs w:val="0"/>
                <w:color w:val="auto"/>
                <w:lang w:val="en-US" w:eastAsia="zh-CN"/>
              </w:rPr>
              <w:t>本项目危险废物贮存周期为三个月，扩建后贮存周期内，现有项目及本项目</w:t>
            </w:r>
            <w:r>
              <w:rPr>
                <w:rFonts w:hint="eastAsia"/>
                <w:color w:val="auto"/>
                <w:lang w:val="en-US" w:eastAsia="zh-CN"/>
              </w:rPr>
              <w:t>废油</w:t>
            </w:r>
            <w:r>
              <w:rPr>
                <w:rFonts w:hint="eastAsia"/>
                <w:b w:val="0"/>
                <w:bCs w:val="0"/>
                <w:color w:val="auto"/>
                <w:lang w:val="en-US" w:eastAsia="zh-CN"/>
              </w:rPr>
              <w:t>最大贮存量约为0.03t，废活性炭最大贮存量约为1.2t，</w:t>
            </w:r>
            <w:r>
              <w:rPr>
                <w:rFonts w:hint="eastAsia"/>
                <w:color w:val="0000FF"/>
                <w:lang w:val="en-US" w:eastAsia="zh-CN"/>
              </w:rPr>
              <w:t>废包装（危废）最大贮存量约为3.75t</w:t>
            </w:r>
            <w:r>
              <w:rPr>
                <w:rFonts w:hint="eastAsia"/>
                <w:b w:val="0"/>
                <w:bCs w:val="0"/>
                <w:color w:val="auto"/>
                <w:lang w:val="en-US" w:eastAsia="zh-CN"/>
              </w:rPr>
              <w:t>。</w:t>
            </w:r>
          </w:p>
          <w:p w14:paraId="663C7916">
            <w:pPr>
              <w:pStyle w:val="13"/>
              <w:numPr>
                <w:ilvl w:val="0"/>
                <w:numId w:val="7"/>
              </w:numPr>
              <w:bidi w:val="0"/>
              <w:ind w:left="0" w:leftChars="0" w:firstLine="0" w:firstLineChars="0"/>
              <w:rPr>
                <w:rFonts w:hint="default"/>
                <w:color w:val="auto"/>
                <w:lang w:val="en-US" w:eastAsia="zh-CN"/>
              </w:rPr>
            </w:pPr>
            <w:r>
              <w:rPr>
                <w:rFonts w:hint="eastAsia"/>
                <w:color w:val="auto"/>
                <w:lang w:val="en-US" w:eastAsia="zh-CN"/>
              </w:rPr>
              <w:t>危废暂存间面积核算一览表</w:t>
            </w: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07"/>
              <w:gridCol w:w="665"/>
              <w:gridCol w:w="1511"/>
              <w:gridCol w:w="794"/>
              <w:gridCol w:w="688"/>
              <w:gridCol w:w="1113"/>
              <w:gridCol w:w="1219"/>
            </w:tblGrid>
            <w:tr w14:paraId="6760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7" w:hRule="atLeast"/>
              </w:trPr>
              <w:tc>
                <w:tcPr>
                  <w:tcW w:w="427" w:type="dxa"/>
                  <w:vMerge w:val="restart"/>
                  <w:tcBorders>
                    <w:top w:val="single" w:color="000000" w:sz="12" w:space="0"/>
                    <w:left w:val="nil"/>
                    <w:tl2br w:val="nil"/>
                  </w:tcBorders>
                  <w:shd w:val="clear" w:color="auto" w:fill="FFFFFF"/>
                  <w:vAlign w:val="center"/>
                </w:tcPr>
                <w:p w14:paraId="600623AD">
                  <w:pPr>
                    <w:pStyle w:val="12"/>
                    <w:widowControl w:val="0"/>
                    <w:bidi w:val="0"/>
                    <w:rPr>
                      <w:rFonts w:hint="eastAsia"/>
                      <w:b/>
                      <w:bCs/>
                      <w:color w:val="auto"/>
                      <w:lang w:val="en-US" w:eastAsia="zh-CN"/>
                    </w:rPr>
                  </w:pPr>
                  <w:r>
                    <w:rPr>
                      <w:rFonts w:hint="eastAsia"/>
                      <w:b/>
                      <w:bCs/>
                      <w:color w:val="auto"/>
                      <w:lang w:val="en-US" w:eastAsia="zh-CN"/>
                    </w:rPr>
                    <w:t>序号</w:t>
                  </w:r>
                </w:p>
              </w:tc>
              <w:tc>
                <w:tcPr>
                  <w:tcW w:w="1315" w:type="dxa"/>
                  <w:vMerge w:val="restart"/>
                  <w:tcBorders>
                    <w:top w:val="single" w:color="000000" w:sz="12" w:space="0"/>
                  </w:tcBorders>
                  <w:shd w:val="clear" w:color="auto" w:fill="FFFFFF"/>
                  <w:vAlign w:val="center"/>
                </w:tcPr>
                <w:p w14:paraId="36AFC002">
                  <w:pPr>
                    <w:pStyle w:val="12"/>
                    <w:widowControl w:val="0"/>
                    <w:bidi w:val="0"/>
                    <w:rPr>
                      <w:b/>
                      <w:bCs/>
                      <w:color w:val="auto"/>
                    </w:rPr>
                  </w:pPr>
                  <w:r>
                    <w:rPr>
                      <w:rFonts w:hint="default"/>
                      <w:b/>
                      <w:bCs/>
                      <w:color w:val="auto"/>
                    </w:rPr>
                    <w:t>危废名称</w:t>
                  </w:r>
                </w:p>
              </w:tc>
              <w:tc>
                <w:tcPr>
                  <w:tcW w:w="668" w:type="dxa"/>
                  <w:vMerge w:val="restart"/>
                  <w:tcBorders>
                    <w:top w:val="single" w:color="000000" w:sz="12" w:space="0"/>
                  </w:tcBorders>
                  <w:shd w:val="clear" w:color="auto" w:fill="FFFFFF"/>
                  <w:vAlign w:val="center"/>
                </w:tcPr>
                <w:p w14:paraId="2A2ED52D">
                  <w:pPr>
                    <w:pStyle w:val="12"/>
                    <w:widowControl w:val="0"/>
                    <w:bidi w:val="0"/>
                    <w:rPr>
                      <w:b/>
                      <w:bCs/>
                      <w:color w:val="auto"/>
                    </w:rPr>
                  </w:pPr>
                  <w:r>
                    <w:rPr>
                      <w:rFonts w:hint="default"/>
                      <w:b/>
                      <w:bCs/>
                      <w:color w:val="auto"/>
                    </w:rPr>
                    <w:t>贮存方式</w:t>
                  </w:r>
                </w:p>
              </w:tc>
              <w:tc>
                <w:tcPr>
                  <w:tcW w:w="1511" w:type="dxa"/>
                  <w:vMerge w:val="restart"/>
                  <w:tcBorders>
                    <w:top w:val="single" w:color="000000" w:sz="12" w:space="0"/>
                  </w:tcBorders>
                  <w:shd w:val="clear" w:color="auto" w:fill="FFFFFF"/>
                  <w:vAlign w:val="center"/>
                </w:tcPr>
                <w:p w14:paraId="0DB0120A">
                  <w:pPr>
                    <w:pStyle w:val="12"/>
                    <w:widowControl w:val="0"/>
                    <w:bidi w:val="0"/>
                    <w:rPr>
                      <w:rFonts w:hint="eastAsia" w:eastAsia="宋体"/>
                      <w:b/>
                      <w:bCs/>
                      <w:color w:val="auto"/>
                      <w:lang w:val="en-US" w:eastAsia="zh-CN"/>
                    </w:rPr>
                  </w:pPr>
                  <w:r>
                    <w:rPr>
                      <w:rFonts w:hint="eastAsia"/>
                      <w:b/>
                      <w:bCs/>
                      <w:color w:val="auto"/>
                      <w:lang w:val="en-US" w:eastAsia="zh-CN"/>
                    </w:rPr>
                    <w:t>容器规格（mm）</w:t>
                  </w:r>
                </w:p>
              </w:tc>
              <w:tc>
                <w:tcPr>
                  <w:tcW w:w="773" w:type="dxa"/>
                  <w:vMerge w:val="restart"/>
                  <w:tcBorders>
                    <w:top w:val="single" w:color="000000" w:sz="12" w:space="0"/>
                  </w:tcBorders>
                  <w:shd w:val="clear" w:color="auto" w:fill="FFFFFF"/>
                  <w:vAlign w:val="center"/>
                </w:tcPr>
                <w:p w14:paraId="500AB111">
                  <w:pPr>
                    <w:pStyle w:val="12"/>
                    <w:widowControl w:val="0"/>
                    <w:bidi w:val="0"/>
                    <w:rPr>
                      <w:rFonts w:hint="default" w:eastAsia="宋体"/>
                      <w:b/>
                      <w:bCs/>
                      <w:color w:val="auto"/>
                      <w:lang w:val="en-US" w:eastAsia="zh-CN"/>
                    </w:rPr>
                  </w:pPr>
                  <w:r>
                    <w:rPr>
                      <w:rFonts w:hint="default"/>
                      <w:b/>
                      <w:bCs/>
                      <w:color w:val="auto"/>
                    </w:rPr>
                    <w:t>贮存能力</w:t>
                  </w:r>
                  <w:r>
                    <w:rPr>
                      <w:rFonts w:hint="eastAsia"/>
                      <w:b/>
                      <w:bCs/>
                      <w:color w:val="auto"/>
                    </w:rPr>
                    <w:t>t</w:t>
                  </w:r>
                  <w:r>
                    <w:rPr>
                      <w:rFonts w:hint="eastAsia"/>
                      <w:b/>
                      <w:bCs/>
                      <w:color w:val="auto"/>
                      <w:lang w:val="en-US" w:eastAsia="zh-CN"/>
                    </w:rPr>
                    <w:t>/个</w:t>
                  </w:r>
                </w:p>
              </w:tc>
              <w:tc>
                <w:tcPr>
                  <w:tcW w:w="689" w:type="dxa"/>
                  <w:vMerge w:val="restart"/>
                  <w:tcBorders>
                    <w:top w:val="single" w:color="000000" w:sz="12" w:space="0"/>
                  </w:tcBorders>
                  <w:shd w:val="clear" w:color="auto" w:fill="FFFFFF"/>
                  <w:vAlign w:val="center"/>
                </w:tcPr>
                <w:p w14:paraId="4073AAA1">
                  <w:pPr>
                    <w:pStyle w:val="12"/>
                    <w:widowControl w:val="0"/>
                    <w:bidi w:val="0"/>
                    <w:rPr>
                      <w:rFonts w:hint="eastAsia" w:eastAsia="宋体"/>
                      <w:b/>
                      <w:bCs/>
                      <w:color w:val="auto"/>
                      <w:lang w:val="en-US" w:eastAsia="zh-CN"/>
                    </w:rPr>
                  </w:pPr>
                  <w:r>
                    <w:rPr>
                      <w:rFonts w:hint="eastAsia"/>
                      <w:b/>
                      <w:bCs/>
                      <w:color w:val="auto"/>
                      <w:lang w:val="en-US" w:eastAsia="zh-CN"/>
                    </w:rPr>
                    <w:t>容器数量</w:t>
                  </w:r>
                </w:p>
              </w:tc>
              <w:tc>
                <w:tcPr>
                  <w:tcW w:w="2341" w:type="dxa"/>
                  <w:gridSpan w:val="2"/>
                  <w:tcBorders>
                    <w:top w:val="single" w:color="000000" w:sz="12" w:space="0"/>
                    <w:bottom w:val="single" w:color="auto" w:sz="4" w:space="0"/>
                    <w:right w:val="nil"/>
                  </w:tcBorders>
                  <w:shd w:val="clear" w:color="auto" w:fill="FFFFFF"/>
                  <w:vAlign w:val="center"/>
                </w:tcPr>
                <w:p w14:paraId="666B2C53">
                  <w:pPr>
                    <w:pStyle w:val="12"/>
                    <w:widowControl w:val="0"/>
                    <w:bidi w:val="0"/>
                    <w:rPr>
                      <w:rFonts w:hint="default" w:eastAsia="宋体"/>
                      <w:b/>
                      <w:bCs/>
                      <w:color w:val="auto"/>
                      <w:lang w:val="en-US" w:eastAsia="zh-CN"/>
                    </w:rPr>
                  </w:pPr>
                  <w:r>
                    <w:rPr>
                      <w:rFonts w:hint="eastAsia"/>
                      <w:b/>
                      <w:bCs/>
                      <w:color w:val="auto"/>
                      <w:lang w:val="en-US" w:eastAsia="zh-CN"/>
                    </w:rPr>
                    <w:t>占地面积m</w:t>
                  </w:r>
                  <w:r>
                    <w:rPr>
                      <w:rFonts w:hint="eastAsia"/>
                      <w:b/>
                      <w:bCs/>
                      <w:color w:val="auto"/>
                      <w:vertAlign w:val="superscript"/>
                      <w:lang w:val="en-US" w:eastAsia="zh-CN"/>
                    </w:rPr>
                    <w:t>2</w:t>
                  </w:r>
                </w:p>
              </w:tc>
            </w:tr>
            <w:tr w14:paraId="644E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27" w:type="dxa"/>
                  <w:vMerge w:val="continue"/>
                  <w:tcBorders>
                    <w:left w:val="nil"/>
                    <w:bottom w:val="single" w:color="auto" w:sz="12" w:space="0"/>
                    <w:tl2br w:val="nil"/>
                  </w:tcBorders>
                  <w:shd w:val="clear" w:color="auto" w:fill="FFFFFF"/>
                  <w:vAlign w:val="center"/>
                </w:tcPr>
                <w:p w14:paraId="71D9C5D0">
                  <w:pPr>
                    <w:bidi w:val="0"/>
                    <w:jc w:val="center"/>
                    <w:rPr>
                      <w:b/>
                      <w:bCs/>
                      <w:color w:val="auto"/>
                    </w:rPr>
                  </w:pPr>
                </w:p>
              </w:tc>
              <w:tc>
                <w:tcPr>
                  <w:tcW w:w="1315" w:type="dxa"/>
                  <w:vMerge w:val="continue"/>
                  <w:tcBorders>
                    <w:bottom w:val="single" w:color="auto" w:sz="12" w:space="0"/>
                  </w:tcBorders>
                  <w:shd w:val="clear" w:color="auto" w:fill="FFFFFF"/>
                  <w:vAlign w:val="center"/>
                </w:tcPr>
                <w:p w14:paraId="26FA6B64">
                  <w:pPr>
                    <w:bidi w:val="0"/>
                    <w:jc w:val="center"/>
                    <w:rPr>
                      <w:b/>
                      <w:bCs/>
                      <w:color w:val="auto"/>
                    </w:rPr>
                  </w:pPr>
                </w:p>
              </w:tc>
              <w:tc>
                <w:tcPr>
                  <w:tcW w:w="668" w:type="dxa"/>
                  <w:vMerge w:val="continue"/>
                  <w:tcBorders>
                    <w:bottom w:val="single" w:color="auto" w:sz="12" w:space="0"/>
                  </w:tcBorders>
                  <w:shd w:val="clear" w:color="auto" w:fill="FFFFFF"/>
                  <w:vAlign w:val="center"/>
                </w:tcPr>
                <w:p w14:paraId="370C1F64">
                  <w:pPr>
                    <w:bidi w:val="0"/>
                    <w:jc w:val="center"/>
                    <w:rPr>
                      <w:b/>
                      <w:bCs/>
                      <w:color w:val="auto"/>
                    </w:rPr>
                  </w:pPr>
                </w:p>
              </w:tc>
              <w:tc>
                <w:tcPr>
                  <w:tcW w:w="1511" w:type="dxa"/>
                  <w:vMerge w:val="continue"/>
                  <w:tcBorders>
                    <w:bottom w:val="single" w:color="auto" w:sz="12" w:space="0"/>
                  </w:tcBorders>
                  <w:shd w:val="clear" w:color="auto" w:fill="FFFFFF"/>
                  <w:vAlign w:val="center"/>
                </w:tcPr>
                <w:p w14:paraId="697AF68E">
                  <w:pPr>
                    <w:bidi w:val="0"/>
                    <w:jc w:val="center"/>
                    <w:rPr>
                      <w:b/>
                      <w:bCs/>
                      <w:color w:val="auto"/>
                    </w:rPr>
                  </w:pPr>
                </w:p>
              </w:tc>
              <w:tc>
                <w:tcPr>
                  <w:tcW w:w="773" w:type="dxa"/>
                  <w:vMerge w:val="continue"/>
                  <w:tcBorders>
                    <w:bottom w:val="single" w:color="auto" w:sz="12" w:space="0"/>
                  </w:tcBorders>
                  <w:shd w:val="clear" w:color="auto" w:fill="FFFFFF"/>
                  <w:vAlign w:val="center"/>
                </w:tcPr>
                <w:p w14:paraId="3648F6FC">
                  <w:pPr>
                    <w:bidi w:val="0"/>
                    <w:jc w:val="center"/>
                    <w:rPr>
                      <w:b/>
                      <w:bCs/>
                      <w:color w:val="auto"/>
                    </w:rPr>
                  </w:pPr>
                </w:p>
              </w:tc>
              <w:tc>
                <w:tcPr>
                  <w:tcW w:w="689" w:type="dxa"/>
                  <w:vMerge w:val="continue"/>
                  <w:tcBorders>
                    <w:bottom w:val="single" w:color="auto" w:sz="12" w:space="0"/>
                  </w:tcBorders>
                  <w:shd w:val="clear" w:color="auto" w:fill="FFFFFF"/>
                  <w:vAlign w:val="center"/>
                </w:tcPr>
                <w:p w14:paraId="0AD5D790">
                  <w:pPr>
                    <w:bidi w:val="0"/>
                    <w:jc w:val="center"/>
                    <w:rPr>
                      <w:b/>
                      <w:bCs/>
                      <w:color w:val="auto"/>
                    </w:rPr>
                  </w:pPr>
                </w:p>
              </w:tc>
              <w:tc>
                <w:tcPr>
                  <w:tcW w:w="1117" w:type="dxa"/>
                  <w:tcBorders>
                    <w:top w:val="single" w:color="auto" w:sz="4" w:space="0"/>
                    <w:bottom w:val="single" w:color="auto" w:sz="12" w:space="0"/>
                  </w:tcBorders>
                  <w:shd w:val="clear" w:color="auto" w:fill="FFFFFF"/>
                  <w:vAlign w:val="center"/>
                </w:tcPr>
                <w:p w14:paraId="5895F348">
                  <w:pPr>
                    <w:pStyle w:val="12"/>
                    <w:widowControl w:val="0"/>
                    <w:bidi w:val="0"/>
                    <w:rPr>
                      <w:rFonts w:hint="default" w:eastAsia="宋体"/>
                      <w:b/>
                      <w:bCs/>
                      <w:color w:val="auto"/>
                      <w:lang w:val="en-US" w:eastAsia="zh-CN"/>
                    </w:rPr>
                  </w:pPr>
                  <w:r>
                    <w:rPr>
                      <w:rFonts w:hint="eastAsia"/>
                      <w:b/>
                      <w:bCs/>
                      <w:color w:val="auto"/>
                      <w:lang w:val="en-US" w:eastAsia="zh-CN"/>
                    </w:rPr>
                    <w:t>单个容器占地面积</w:t>
                  </w:r>
                </w:p>
              </w:tc>
              <w:tc>
                <w:tcPr>
                  <w:tcW w:w="1224" w:type="dxa"/>
                  <w:tcBorders>
                    <w:top w:val="single" w:color="auto" w:sz="4" w:space="0"/>
                    <w:bottom w:val="single" w:color="auto" w:sz="12" w:space="0"/>
                    <w:right w:val="nil"/>
                  </w:tcBorders>
                  <w:shd w:val="clear" w:color="auto" w:fill="FFFFFF"/>
                  <w:vAlign w:val="center"/>
                </w:tcPr>
                <w:p w14:paraId="7C2611B3">
                  <w:pPr>
                    <w:pStyle w:val="12"/>
                    <w:widowControl w:val="0"/>
                    <w:bidi w:val="0"/>
                    <w:rPr>
                      <w:rFonts w:hint="default" w:eastAsia="宋体"/>
                      <w:b/>
                      <w:bCs/>
                      <w:color w:val="auto"/>
                      <w:lang w:val="en-US" w:eastAsia="zh-CN"/>
                    </w:rPr>
                  </w:pPr>
                  <w:r>
                    <w:rPr>
                      <w:rFonts w:hint="eastAsia"/>
                      <w:b/>
                      <w:bCs/>
                      <w:color w:val="auto"/>
                      <w:lang w:val="en-US" w:eastAsia="zh-CN"/>
                    </w:rPr>
                    <w:t>每种危废占地面积</w:t>
                  </w:r>
                </w:p>
              </w:tc>
            </w:tr>
            <w:tr w14:paraId="4EF4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left w:val="nil"/>
                  </w:tcBorders>
                  <w:shd w:val="clear" w:color="auto" w:fill="FFFFFF"/>
                  <w:vAlign w:val="center"/>
                </w:tcPr>
                <w:p w14:paraId="50CEB727">
                  <w:pPr>
                    <w:pStyle w:val="12"/>
                    <w:widowControl w:val="0"/>
                    <w:bidi w:val="0"/>
                    <w:rPr>
                      <w:rFonts w:hint="default"/>
                      <w:color w:val="auto"/>
                      <w:lang w:val="en-US" w:eastAsia="zh-CN"/>
                    </w:rPr>
                  </w:pPr>
                  <w:r>
                    <w:rPr>
                      <w:rFonts w:hint="eastAsia"/>
                      <w:color w:val="auto"/>
                      <w:lang w:val="en-US" w:eastAsia="zh-CN"/>
                    </w:rPr>
                    <w:t>1</w:t>
                  </w:r>
                </w:p>
              </w:tc>
              <w:tc>
                <w:tcPr>
                  <w:tcW w:w="1315" w:type="dxa"/>
                  <w:shd w:val="clear" w:color="auto" w:fill="auto"/>
                  <w:vAlign w:val="center"/>
                </w:tcPr>
                <w:p w14:paraId="56C5215F">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废油</w:t>
                  </w:r>
                </w:p>
              </w:tc>
              <w:tc>
                <w:tcPr>
                  <w:tcW w:w="668" w:type="dxa"/>
                  <w:shd w:val="clear" w:color="auto" w:fill="auto"/>
                  <w:vAlign w:val="center"/>
                </w:tcPr>
                <w:p w14:paraId="4310DE90">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桶装</w:t>
                  </w:r>
                </w:p>
              </w:tc>
              <w:tc>
                <w:tcPr>
                  <w:tcW w:w="1511" w:type="dxa"/>
                  <w:shd w:val="clear" w:color="auto" w:fill="FFFFFF"/>
                  <w:vAlign w:val="center"/>
                </w:tcPr>
                <w:p w14:paraId="0107D085">
                  <w:pPr>
                    <w:pStyle w:val="12"/>
                    <w:widowControl w:val="0"/>
                    <w:bidi w:val="0"/>
                    <w:rPr>
                      <w:rFonts w:hint="eastAsia" w:eastAsia="宋体"/>
                      <w:color w:val="auto"/>
                      <w:lang w:val="en-US" w:eastAsia="zh-CN"/>
                    </w:rPr>
                  </w:pPr>
                  <w:r>
                    <w:rPr>
                      <w:rFonts w:hint="default"/>
                      <w:color w:val="auto"/>
                    </w:rPr>
                    <w:t>Φ</w:t>
                  </w:r>
                  <w:r>
                    <w:rPr>
                      <w:rFonts w:hint="eastAsia"/>
                      <w:color w:val="auto"/>
                      <w:lang w:val="en-US" w:eastAsia="zh-CN"/>
                    </w:rPr>
                    <w:t>280</w:t>
                  </w:r>
                  <w:r>
                    <w:rPr>
                      <w:rFonts w:hint="eastAsia"/>
                      <w:color w:val="auto"/>
                    </w:rPr>
                    <w:t>*H</w:t>
                  </w:r>
                  <w:r>
                    <w:rPr>
                      <w:rFonts w:hint="eastAsia"/>
                      <w:color w:val="auto"/>
                      <w:lang w:val="en-US" w:eastAsia="zh-CN"/>
                    </w:rPr>
                    <w:t>380</w:t>
                  </w:r>
                </w:p>
              </w:tc>
              <w:tc>
                <w:tcPr>
                  <w:tcW w:w="773" w:type="dxa"/>
                  <w:shd w:val="clear" w:color="auto" w:fill="FFFFFF"/>
                  <w:vAlign w:val="center"/>
                </w:tcPr>
                <w:p w14:paraId="396FB913">
                  <w:pPr>
                    <w:pStyle w:val="12"/>
                    <w:widowControl w:val="0"/>
                    <w:bidi w:val="0"/>
                    <w:rPr>
                      <w:rFonts w:hint="default" w:eastAsia="宋体"/>
                      <w:color w:val="auto"/>
                      <w:lang w:val="en-US" w:eastAsia="zh-CN"/>
                    </w:rPr>
                  </w:pPr>
                  <w:r>
                    <w:rPr>
                      <w:rFonts w:hint="eastAsia"/>
                      <w:color w:val="auto"/>
                      <w:lang w:val="en-US" w:eastAsia="zh-CN"/>
                    </w:rPr>
                    <w:t>0.02</w:t>
                  </w:r>
                </w:p>
              </w:tc>
              <w:tc>
                <w:tcPr>
                  <w:tcW w:w="689" w:type="dxa"/>
                  <w:shd w:val="clear" w:color="auto" w:fill="FFFFFF"/>
                  <w:vAlign w:val="center"/>
                </w:tcPr>
                <w:p w14:paraId="05FB0774">
                  <w:pPr>
                    <w:pStyle w:val="12"/>
                    <w:widowControl w:val="0"/>
                    <w:bidi w:val="0"/>
                    <w:rPr>
                      <w:rFonts w:hint="default"/>
                      <w:color w:val="auto"/>
                      <w:lang w:val="en-US" w:eastAsia="zh-CN"/>
                    </w:rPr>
                  </w:pPr>
                  <w:r>
                    <w:rPr>
                      <w:rFonts w:hint="eastAsia"/>
                      <w:color w:val="auto"/>
                      <w:lang w:val="en-US" w:eastAsia="zh-CN"/>
                    </w:rPr>
                    <w:t>2</w:t>
                  </w:r>
                </w:p>
              </w:tc>
              <w:tc>
                <w:tcPr>
                  <w:tcW w:w="1117" w:type="dxa"/>
                  <w:shd w:val="clear" w:color="auto" w:fill="FFFFFF"/>
                  <w:vAlign w:val="center"/>
                </w:tcPr>
                <w:p w14:paraId="340F3052">
                  <w:pPr>
                    <w:pStyle w:val="12"/>
                    <w:widowControl w:val="0"/>
                    <w:bidi w:val="0"/>
                    <w:rPr>
                      <w:rFonts w:hint="default"/>
                      <w:color w:val="auto"/>
                      <w:lang w:val="en-US" w:eastAsia="zh-CN"/>
                    </w:rPr>
                  </w:pPr>
                  <w:r>
                    <w:rPr>
                      <w:rFonts w:hint="eastAsia"/>
                      <w:color w:val="auto"/>
                      <w:lang w:val="en-US" w:eastAsia="zh-CN"/>
                    </w:rPr>
                    <w:t>0.0784</w:t>
                  </w:r>
                </w:p>
              </w:tc>
              <w:tc>
                <w:tcPr>
                  <w:tcW w:w="1224" w:type="dxa"/>
                  <w:tcBorders>
                    <w:right w:val="nil"/>
                  </w:tcBorders>
                  <w:shd w:val="clear" w:color="auto" w:fill="FFFFFF"/>
                  <w:vAlign w:val="center"/>
                </w:tcPr>
                <w:p w14:paraId="3D185C1B">
                  <w:pPr>
                    <w:pStyle w:val="12"/>
                    <w:widowControl w:val="0"/>
                    <w:bidi w:val="0"/>
                    <w:rPr>
                      <w:rFonts w:hint="default" w:eastAsia="宋体"/>
                      <w:color w:val="auto"/>
                      <w:lang w:val="en-US" w:eastAsia="zh-CN"/>
                    </w:rPr>
                  </w:pPr>
                  <w:r>
                    <w:rPr>
                      <w:rFonts w:hint="eastAsia"/>
                      <w:color w:val="auto"/>
                      <w:lang w:val="en-US" w:eastAsia="zh-CN"/>
                    </w:rPr>
                    <w:t>0.1568</w:t>
                  </w:r>
                </w:p>
              </w:tc>
            </w:tr>
            <w:tr w14:paraId="5E92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27" w:type="dxa"/>
                  <w:tcBorders>
                    <w:left w:val="nil"/>
                  </w:tcBorders>
                  <w:shd w:val="clear" w:color="auto" w:fill="FFFFFF"/>
                  <w:vAlign w:val="center"/>
                </w:tcPr>
                <w:p w14:paraId="798D1163">
                  <w:pPr>
                    <w:pStyle w:val="12"/>
                    <w:widowControl w:val="0"/>
                    <w:bidi w:val="0"/>
                    <w:rPr>
                      <w:rFonts w:hint="default"/>
                      <w:color w:val="auto"/>
                      <w:lang w:val="en-US" w:eastAsia="zh-CN"/>
                    </w:rPr>
                  </w:pPr>
                  <w:r>
                    <w:rPr>
                      <w:rFonts w:hint="eastAsia"/>
                      <w:color w:val="auto"/>
                      <w:lang w:val="en-US" w:eastAsia="zh-CN"/>
                    </w:rPr>
                    <w:t>2</w:t>
                  </w:r>
                </w:p>
              </w:tc>
              <w:tc>
                <w:tcPr>
                  <w:tcW w:w="1315" w:type="dxa"/>
                  <w:shd w:val="clear" w:color="auto" w:fill="auto"/>
                  <w:vAlign w:val="center"/>
                </w:tcPr>
                <w:p w14:paraId="3FF1AA3D">
                  <w:pPr>
                    <w:pStyle w:val="12"/>
                    <w:widowControl w:val="0"/>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废活性炭</w:t>
                  </w:r>
                </w:p>
              </w:tc>
              <w:tc>
                <w:tcPr>
                  <w:tcW w:w="668" w:type="dxa"/>
                  <w:shd w:val="clear" w:color="auto" w:fill="auto"/>
                  <w:vAlign w:val="center"/>
                </w:tcPr>
                <w:p w14:paraId="177AE07F">
                  <w:pPr>
                    <w:pStyle w:val="12"/>
                    <w:widowControl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箱装</w:t>
                  </w:r>
                </w:p>
              </w:tc>
              <w:tc>
                <w:tcPr>
                  <w:tcW w:w="1511" w:type="dxa"/>
                  <w:shd w:val="clear" w:color="auto" w:fill="FFFFFF"/>
                  <w:vAlign w:val="center"/>
                </w:tcPr>
                <w:p w14:paraId="0AD72AA0">
                  <w:pPr>
                    <w:pStyle w:val="12"/>
                    <w:widowControl w:val="0"/>
                    <w:bidi w:val="0"/>
                    <w:rPr>
                      <w:rFonts w:hint="eastAsia"/>
                      <w:color w:val="auto"/>
                    </w:rPr>
                  </w:pPr>
                  <w:r>
                    <w:rPr>
                      <w:rFonts w:hint="eastAsia"/>
                      <w:color w:val="auto"/>
                      <w:lang w:val="en-US" w:eastAsia="zh-CN"/>
                    </w:rPr>
                    <w:t>9</w:t>
                  </w:r>
                  <w:r>
                    <w:rPr>
                      <w:rFonts w:hint="eastAsia"/>
                      <w:color w:val="auto"/>
                    </w:rPr>
                    <w:t>00*</w:t>
                  </w:r>
                  <w:r>
                    <w:rPr>
                      <w:rFonts w:hint="eastAsia"/>
                      <w:color w:val="auto"/>
                      <w:lang w:val="en-US" w:eastAsia="zh-CN"/>
                    </w:rPr>
                    <w:t>5</w:t>
                  </w:r>
                  <w:r>
                    <w:rPr>
                      <w:rFonts w:hint="eastAsia"/>
                      <w:color w:val="auto"/>
                    </w:rPr>
                    <w:t>00*</w:t>
                  </w:r>
                  <w:r>
                    <w:rPr>
                      <w:rFonts w:hint="eastAsia"/>
                      <w:color w:val="auto"/>
                      <w:lang w:val="en-US" w:eastAsia="zh-CN"/>
                    </w:rPr>
                    <w:t>120</w:t>
                  </w:r>
                  <w:r>
                    <w:rPr>
                      <w:rFonts w:hint="eastAsia"/>
                      <w:color w:val="auto"/>
                    </w:rPr>
                    <w:t>0</w:t>
                  </w:r>
                </w:p>
              </w:tc>
              <w:tc>
                <w:tcPr>
                  <w:tcW w:w="773" w:type="dxa"/>
                  <w:shd w:val="clear" w:color="auto" w:fill="FFFFFF"/>
                  <w:vAlign w:val="center"/>
                </w:tcPr>
                <w:p w14:paraId="08B9A40B">
                  <w:pPr>
                    <w:pStyle w:val="12"/>
                    <w:widowControl w:val="0"/>
                    <w:bidi w:val="0"/>
                    <w:rPr>
                      <w:rFonts w:hint="default" w:eastAsia="宋体"/>
                      <w:color w:val="auto"/>
                      <w:lang w:val="en-US" w:eastAsia="zh-CN"/>
                    </w:rPr>
                  </w:pPr>
                  <w:r>
                    <w:rPr>
                      <w:rFonts w:hint="eastAsia"/>
                      <w:color w:val="auto"/>
                      <w:lang w:val="en-US" w:eastAsia="zh-CN"/>
                    </w:rPr>
                    <w:t>0.2</w:t>
                  </w:r>
                </w:p>
              </w:tc>
              <w:tc>
                <w:tcPr>
                  <w:tcW w:w="689" w:type="dxa"/>
                  <w:shd w:val="clear" w:color="auto" w:fill="FFFFFF"/>
                  <w:vAlign w:val="center"/>
                </w:tcPr>
                <w:p w14:paraId="0B167D4B">
                  <w:pPr>
                    <w:pStyle w:val="12"/>
                    <w:widowControl w:val="0"/>
                    <w:bidi w:val="0"/>
                    <w:rPr>
                      <w:rFonts w:hint="default"/>
                      <w:color w:val="auto"/>
                      <w:lang w:val="en-US" w:eastAsia="zh-CN"/>
                    </w:rPr>
                  </w:pPr>
                  <w:r>
                    <w:rPr>
                      <w:rFonts w:hint="eastAsia"/>
                      <w:color w:val="auto"/>
                      <w:lang w:val="en-US" w:eastAsia="zh-CN"/>
                    </w:rPr>
                    <w:t>6</w:t>
                  </w:r>
                </w:p>
              </w:tc>
              <w:tc>
                <w:tcPr>
                  <w:tcW w:w="1117" w:type="dxa"/>
                  <w:shd w:val="clear" w:color="auto" w:fill="FFFFFF"/>
                  <w:vAlign w:val="center"/>
                </w:tcPr>
                <w:p w14:paraId="1CF72716">
                  <w:pPr>
                    <w:pStyle w:val="12"/>
                    <w:widowControl w:val="0"/>
                    <w:bidi w:val="0"/>
                    <w:rPr>
                      <w:rFonts w:hint="default"/>
                      <w:color w:val="auto"/>
                      <w:lang w:val="en-US" w:eastAsia="zh-CN"/>
                    </w:rPr>
                  </w:pPr>
                  <w:r>
                    <w:rPr>
                      <w:rFonts w:hint="eastAsia"/>
                      <w:color w:val="auto"/>
                      <w:lang w:val="en-US" w:eastAsia="zh-CN"/>
                    </w:rPr>
                    <w:t>0.45</w:t>
                  </w:r>
                </w:p>
              </w:tc>
              <w:tc>
                <w:tcPr>
                  <w:tcW w:w="1224" w:type="dxa"/>
                  <w:tcBorders>
                    <w:right w:val="nil"/>
                  </w:tcBorders>
                  <w:shd w:val="clear" w:color="auto" w:fill="FFFFFF"/>
                  <w:vAlign w:val="center"/>
                </w:tcPr>
                <w:p w14:paraId="6A2859D0">
                  <w:pPr>
                    <w:pStyle w:val="12"/>
                    <w:widowControl w:val="0"/>
                    <w:bidi w:val="0"/>
                    <w:rPr>
                      <w:rFonts w:hint="default" w:eastAsia="宋体"/>
                      <w:color w:val="auto"/>
                      <w:lang w:val="en-US" w:eastAsia="zh-CN"/>
                    </w:rPr>
                  </w:pPr>
                  <w:r>
                    <w:rPr>
                      <w:rFonts w:hint="eastAsia"/>
                      <w:color w:val="auto"/>
                      <w:lang w:val="en-US" w:eastAsia="zh-CN"/>
                    </w:rPr>
                    <w:t>2.7</w:t>
                  </w:r>
                </w:p>
              </w:tc>
            </w:tr>
            <w:tr w14:paraId="6F2A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27" w:type="dxa"/>
                  <w:tcBorders>
                    <w:left w:val="nil"/>
                  </w:tcBorders>
                  <w:shd w:val="clear" w:color="auto" w:fill="FFFFFF"/>
                  <w:vAlign w:val="center"/>
                </w:tcPr>
                <w:p w14:paraId="52CC4D18">
                  <w:pPr>
                    <w:pStyle w:val="12"/>
                    <w:widowControl w:val="0"/>
                    <w:bidi w:val="0"/>
                    <w:rPr>
                      <w:rFonts w:hint="default"/>
                      <w:color w:val="auto"/>
                      <w:lang w:val="en-US" w:eastAsia="zh-CN"/>
                    </w:rPr>
                  </w:pPr>
                  <w:r>
                    <w:rPr>
                      <w:rFonts w:hint="eastAsia"/>
                      <w:color w:val="auto"/>
                      <w:lang w:val="en-US" w:eastAsia="zh-CN"/>
                    </w:rPr>
                    <w:t>3</w:t>
                  </w:r>
                </w:p>
              </w:tc>
              <w:tc>
                <w:tcPr>
                  <w:tcW w:w="1315" w:type="dxa"/>
                  <w:shd w:val="clear" w:color="auto" w:fill="auto"/>
                  <w:vAlign w:val="center"/>
                </w:tcPr>
                <w:p w14:paraId="75E8F06D">
                  <w:pPr>
                    <w:pStyle w:val="12"/>
                    <w:widowControl w:val="0"/>
                    <w:bidi w:val="0"/>
                    <w:ind w:firstLine="0" w:firstLineChars="0"/>
                    <w:rPr>
                      <w:rFonts w:hint="eastAsia"/>
                      <w:color w:val="auto"/>
                      <w:lang w:val="en-US" w:eastAsia="zh-CN"/>
                    </w:rPr>
                  </w:pPr>
                  <w:r>
                    <w:rPr>
                      <w:rFonts w:hint="eastAsia"/>
                      <w:color w:val="0000FF"/>
                      <w:lang w:val="en-US" w:eastAsia="zh-CN"/>
                    </w:rPr>
                    <w:t>废包装（危废）</w:t>
                  </w:r>
                </w:p>
              </w:tc>
              <w:tc>
                <w:tcPr>
                  <w:tcW w:w="668" w:type="dxa"/>
                  <w:shd w:val="clear" w:color="auto" w:fill="auto"/>
                  <w:vAlign w:val="center"/>
                </w:tcPr>
                <w:p w14:paraId="17DDB094">
                  <w:pPr>
                    <w:pStyle w:val="12"/>
                    <w:widowControl w:val="0"/>
                    <w:bidi w:val="0"/>
                    <w:ind w:firstLine="0" w:firstLineChars="0"/>
                    <w:rPr>
                      <w:rFonts w:hint="eastAsia"/>
                      <w:color w:val="auto"/>
                      <w:lang w:val="en-US" w:eastAsia="zh-CN"/>
                    </w:rPr>
                  </w:pPr>
                  <w:r>
                    <w:rPr>
                      <w:rFonts w:hint="eastAsia" w:cs="Times New Roman"/>
                      <w:color w:val="0000FF"/>
                      <w:kern w:val="0"/>
                      <w:sz w:val="21"/>
                      <w:szCs w:val="21"/>
                      <w:lang w:val="en-US" w:eastAsia="zh-CN" w:bidi="ar-SA"/>
                    </w:rPr>
                    <w:t>桶装</w:t>
                  </w:r>
                </w:p>
              </w:tc>
              <w:tc>
                <w:tcPr>
                  <w:tcW w:w="1511" w:type="dxa"/>
                  <w:shd w:val="clear" w:color="auto" w:fill="FFFFFF"/>
                  <w:vAlign w:val="center"/>
                </w:tcPr>
                <w:p w14:paraId="1B7EE84C">
                  <w:pPr>
                    <w:pStyle w:val="12"/>
                    <w:widowControl w:val="0"/>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rPr>
                    <w:t>Φ</w:t>
                  </w:r>
                  <w:r>
                    <w:rPr>
                      <w:rFonts w:hint="eastAsia"/>
                      <w:color w:val="0000FF"/>
                      <w:lang w:val="en-US" w:eastAsia="zh-CN"/>
                    </w:rPr>
                    <w:t>280</w:t>
                  </w:r>
                  <w:r>
                    <w:rPr>
                      <w:rFonts w:hint="eastAsia"/>
                      <w:color w:val="0000FF"/>
                    </w:rPr>
                    <w:t>*H</w:t>
                  </w:r>
                  <w:r>
                    <w:rPr>
                      <w:rFonts w:hint="eastAsia"/>
                      <w:color w:val="0000FF"/>
                      <w:lang w:val="en-US" w:eastAsia="zh-CN"/>
                    </w:rPr>
                    <w:t>400</w:t>
                  </w:r>
                </w:p>
              </w:tc>
              <w:tc>
                <w:tcPr>
                  <w:tcW w:w="773" w:type="dxa"/>
                  <w:shd w:val="clear" w:color="auto" w:fill="FFFFFF"/>
                  <w:vAlign w:val="center"/>
                </w:tcPr>
                <w:p w14:paraId="1E2ECF1F">
                  <w:pPr>
                    <w:pStyle w:val="12"/>
                    <w:widowControl w:val="0"/>
                    <w:bidi w:val="0"/>
                    <w:ind w:firstLine="0" w:firstLineChars="0"/>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0.0025</w:t>
                  </w:r>
                </w:p>
              </w:tc>
              <w:tc>
                <w:tcPr>
                  <w:tcW w:w="689" w:type="dxa"/>
                  <w:shd w:val="clear" w:color="auto" w:fill="FFFFFF"/>
                  <w:vAlign w:val="center"/>
                </w:tcPr>
                <w:p w14:paraId="0BA939AA">
                  <w:pPr>
                    <w:pStyle w:val="12"/>
                    <w:widowControl w:val="0"/>
                    <w:bidi w:val="0"/>
                    <w:rPr>
                      <w:rFonts w:hint="default"/>
                      <w:color w:val="0000FF"/>
                      <w:lang w:val="en-US" w:eastAsia="zh-CN"/>
                    </w:rPr>
                  </w:pPr>
                  <w:r>
                    <w:rPr>
                      <w:rFonts w:hint="eastAsia"/>
                      <w:color w:val="0000FF"/>
                      <w:lang w:val="en-US" w:eastAsia="zh-CN"/>
                    </w:rPr>
                    <w:t>1500</w:t>
                  </w:r>
                </w:p>
              </w:tc>
              <w:tc>
                <w:tcPr>
                  <w:tcW w:w="1117" w:type="dxa"/>
                  <w:shd w:val="clear" w:color="auto" w:fill="FFFFFF"/>
                  <w:vAlign w:val="center"/>
                </w:tcPr>
                <w:p w14:paraId="02A0A0CB">
                  <w:pPr>
                    <w:pStyle w:val="12"/>
                    <w:widowControl w:val="0"/>
                    <w:bidi w:val="0"/>
                    <w:rPr>
                      <w:rFonts w:hint="default"/>
                      <w:color w:val="0000FF"/>
                      <w:lang w:val="en-US" w:eastAsia="zh-CN"/>
                    </w:rPr>
                  </w:pPr>
                  <w:r>
                    <w:rPr>
                      <w:rFonts w:hint="eastAsia"/>
                      <w:color w:val="0000FF"/>
                      <w:lang w:val="en-US" w:eastAsia="zh-CN"/>
                    </w:rPr>
                    <w:t>0.0784</w:t>
                  </w:r>
                </w:p>
              </w:tc>
              <w:tc>
                <w:tcPr>
                  <w:tcW w:w="1224" w:type="dxa"/>
                  <w:tcBorders>
                    <w:right w:val="nil"/>
                  </w:tcBorders>
                  <w:shd w:val="clear" w:color="auto" w:fill="FFFFFF"/>
                  <w:vAlign w:val="center"/>
                </w:tcPr>
                <w:p w14:paraId="06BCECC1">
                  <w:pPr>
                    <w:pStyle w:val="12"/>
                    <w:widowControl w:val="0"/>
                    <w:bidi w:val="0"/>
                    <w:rPr>
                      <w:rFonts w:hint="default"/>
                      <w:color w:val="0000FF"/>
                      <w:lang w:val="en-US" w:eastAsia="zh-CN"/>
                    </w:rPr>
                  </w:pPr>
                  <w:r>
                    <w:rPr>
                      <w:rFonts w:hint="eastAsia"/>
                      <w:color w:val="0000FF"/>
                      <w:lang w:val="en-US" w:eastAsia="zh-CN"/>
                    </w:rPr>
                    <w:t>39.2</w:t>
                  </w:r>
                </w:p>
              </w:tc>
            </w:tr>
            <w:tr w14:paraId="1320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3" w:type="dxa"/>
                  <w:gridSpan w:val="6"/>
                  <w:tcBorders>
                    <w:left w:val="nil"/>
                    <w:bottom w:val="single" w:color="000000" w:sz="12" w:space="0"/>
                  </w:tcBorders>
                  <w:shd w:val="clear" w:color="auto" w:fill="FFFFFF"/>
                  <w:vAlign w:val="center"/>
                </w:tcPr>
                <w:p w14:paraId="7426FA0D">
                  <w:pPr>
                    <w:pStyle w:val="12"/>
                    <w:widowControl w:val="0"/>
                    <w:bidi w:val="0"/>
                    <w:ind w:firstLine="0" w:firstLineChars="0"/>
                    <w:rPr>
                      <w:rFonts w:hint="eastAsia" w:ascii="Times New Roman" w:hAnsi="Times New Roman" w:eastAsia="宋体" w:cs="Times New Roman"/>
                      <w:color w:val="0000FF"/>
                      <w:kern w:val="0"/>
                      <w:sz w:val="21"/>
                      <w:szCs w:val="21"/>
                      <w:lang w:val="en-US" w:eastAsia="zh-CN" w:bidi="ar-SA"/>
                    </w:rPr>
                  </w:pPr>
                  <w:r>
                    <w:rPr>
                      <w:rFonts w:hint="eastAsia"/>
                      <w:color w:val="0000FF"/>
                      <w:lang w:val="en-US" w:eastAsia="zh-CN"/>
                    </w:rPr>
                    <w:t>合计</w:t>
                  </w:r>
                </w:p>
              </w:tc>
              <w:tc>
                <w:tcPr>
                  <w:tcW w:w="2341" w:type="dxa"/>
                  <w:gridSpan w:val="2"/>
                  <w:tcBorders>
                    <w:bottom w:val="single" w:color="000000" w:sz="12" w:space="0"/>
                    <w:right w:val="nil"/>
                  </w:tcBorders>
                  <w:shd w:val="clear" w:color="auto" w:fill="auto"/>
                  <w:vAlign w:val="center"/>
                </w:tcPr>
                <w:p w14:paraId="24CA2456">
                  <w:pPr>
                    <w:pStyle w:val="12"/>
                    <w:widowControl w:val="0"/>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42.0568</w:t>
                  </w:r>
                </w:p>
              </w:tc>
            </w:tr>
          </w:tbl>
          <w:p w14:paraId="02D9DCE6">
            <w:pPr>
              <w:bidi w:val="0"/>
              <w:rPr>
                <w:rFonts w:hint="eastAsia"/>
                <w:b/>
                <w:bCs/>
                <w:color w:val="auto"/>
                <w:lang w:val="en-US" w:eastAsia="zh-CN"/>
              </w:rPr>
            </w:pPr>
            <w:r>
              <w:rPr>
                <w:rFonts w:hint="eastAsia"/>
                <w:color w:val="auto"/>
                <w:sz w:val="24"/>
                <w:lang w:val="en-US" w:eastAsia="zh-CN"/>
              </w:rPr>
              <w:t>现有危险废物暂存间约80m</w:t>
            </w:r>
            <w:r>
              <w:rPr>
                <w:rFonts w:hint="eastAsia"/>
                <w:color w:val="auto"/>
                <w:sz w:val="24"/>
                <w:vertAlign w:val="superscript"/>
                <w:lang w:val="en-US" w:eastAsia="zh-CN"/>
              </w:rPr>
              <w:t>2</w:t>
            </w:r>
            <w:r>
              <w:rPr>
                <w:rFonts w:hint="eastAsia"/>
                <w:color w:val="auto"/>
                <w:sz w:val="24"/>
                <w:lang w:val="en-US" w:eastAsia="zh-CN"/>
              </w:rPr>
              <w:t>，能够满足</w:t>
            </w:r>
            <w:r>
              <w:rPr>
                <w:rFonts w:hint="eastAsia"/>
                <w:b w:val="0"/>
                <w:bCs w:val="0"/>
                <w:color w:val="auto"/>
                <w:lang w:val="en-US" w:eastAsia="zh-CN"/>
              </w:rPr>
              <w:t>现有项目及本项目</w:t>
            </w:r>
            <w:r>
              <w:rPr>
                <w:rFonts w:hint="eastAsia"/>
                <w:color w:val="auto"/>
                <w:sz w:val="24"/>
                <w:lang w:val="en-US" w:eastAsia="zh-CN"/>
              </w:rPr>
              <w:t>危险废物贮存需求，依托现有危险废物暂存间可行。</w:t>
            </w:r>
          </w:p>
          <w:p w14:paraId="1E2349AA">
            <w:pPr>
              <w:bidi w:val="0"/>
              <w:rPr>
                <w:b/>
                <w:bCs/>
                <w:color w:val="auto"/>
              </w:rPr>
            </w:pPr>
            <w:r>
              <w:rPr>
                <w:rFonts w:hint="eastAsia"/>
                <w:b/>
                <w:bCs/>
                <w:color w:val="auto"/>
                <w:lang w:val="en-US" w:eastAsia="zh-CN"/>
              </w:rPr>
              <w:t>2</w:t>
            </w:r>
            <w:r>
              <w:rPr>
                <w:b/>
                <w:bCs/>
                <w:color w:val="auto"/>
              </w:rPr>
              <w:t>、</w:t>
            </w:r>
            <w:r>
              <w:rPr>
                <w:rFonts w:hint="default" w:ascii="Times New Roman" w:hAnsi="Times New Roman" w:cs="Times New Roman"/>
                <w:b/>
                <w:bCs/>
                <w:color w:val="auto"/>
                <w:sz w:val="24"/>
                <w:highlight w:val="none"/>
                <w:lang w:eastAsia="zh-CN"/>
              </w:rPr>
              <w:t>固体废物防治措施及环境管理要求</w:t>
            </w:r>
          </w:p>
          <w:p w14:paraId="5D39BF1A">
            <w:pPr>
              <w:widowControl/>
              <w:spacing w:line="360" w:lineRule="auto"/>
              <w:ind w:firstLine="472" w:firstLineChars="197"/>
              <w:jc w:val="left"/>
              <w:rPr>
                <w:color w:val="auto"/>
                <w:sz w:val="24"/>
              </w:rPr>
            </w:pPr>
            <w:r>
              <w:rPr>
                <w:color w:val="auto"/>
                <w:sz w:val="24"/>
              </w:rPr>
              <w:t>本项目产生的一般固体废物以及危险废物</w:t>
            </w:r>
            <w:r>
              <w:rPr>
                <w:rFonts w:hint="eastAsia"/>
                <w:color w:val="auto"/>
                <w:sz w:val="24"/>
              </w:rPr>
              <w:t>分别</w:t>
            </w:r>
            <w:r>
              <w:rPr>
                <w:color w:val="auto"/>
                <w:sz w:val="24"/>
              </w:rPr>
              <w:t>在一般固废间和危废暂存间进行存储。</w:t>
            </w:r>
          </w:p>
          <w:p w14:paraId="1BF858F0">
            <w:pPr>
              <w:numPr>
                <w:ilvl w:val="0"/>
                <w:numId w:val="0"/>
              </w:numPr>
              <w:bidi w:val="0"/>
              <w:ind w:leftChars="20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一般固废储存要求</w:t>
            </w:r>
          </w:p>
          <w:p w14:paraId="1DAE2765">
            <w:pPr>
              <w:widowControl/>
              <w:spacing w:line="360" w:lineRule="auto"/>
              <w:ind w:firstLine="472" w:firstLineChars="197"/>
              <w:rPr>
                <w:color w:val="auto"/>
                <w:sz w:val="24"/>
              </w:rPr>
            </w:pPr>
            <w:r>
              <w:rPr>
                <w:color w:val="auto"/>
                <w:sz w:val="24"/>
              </w:rPr>
              <w:t>根据《中华人民共和国固体废物污染环境防治法》要求，一般固废暂存间应采取防渗漏、防雨淋、防扬尘等三防措施，对地面进行水泥硬化，设置不同的密闭容器分区储存，项目运营期一般固废处置时，尽可能采用减量化、资源化利用措施。</w:t>
            </w:r>
          </w:p>
          <w:p w14:paraId="2D25A58D">
            <w:pPr>
              <w:numPr>
                <w:ilvl w:val="0"/>
                <w:numId w:val="0"/>
              </w:numPr>
              <w:bidi w:val="0"/>
              <w:ind w:leftChars="20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危险固废储存要求</w:t>
            </w:r>
          </w:p>
          <w:p w14:paraId="186901E8">
            <w:pPr>
              <w:widowControl/>
              <w:spacing w:line="360" w:lineRule="auto"/>
              <w:ind w:firstLine="472" w:firstLineChars="197"/>
              <w:jc w:val="left"/>
              <w:rPr>
                <w:color w:val="auto"/>
                <w:sz w:val="24"/>
              </w:rPr>
            </w:pPr>
            <w:r>
              <w:rPr>
                <w:color w:val="auto"/>
              </w:rPr>
              <w:t>存放危险废物</w:t>
            </w:r>
            <w:r>
              <w:rPr>
                <w:rFonts w:hint="eastAsia"/>
                <w:color w:val="auto"/>
                <w:lang w:val="en-US" w:eastAsia="zh-CN"/>
              </w:rPr>
              <w:t>的仓库</w:t>
            </w:r>
            <w:r>
              <w:rPr>
                <w:color w:val="auto"/>
              </w:rPr>
              <w:t>做到专库专用，禁止危废暂存</w:t>
            </w:r>
            <w:r>
              <w:rPr>
                <w:rFonts w:hint="eastAsia"/>
                <w:color w:val="auto"/>
              </w:rPr>
              <w:t>间</w:t>
            </w:r>
            <w:r>
              <w:rPr>
                <w:color w:val="auto"/>
              </w:rPr>
              <w:t>存储其他物品。做好危废暂存间防雨、防水工作。企业应与有危废处理资质的单位签订委托处理协议，按要求准备有关资料到环保部门办理手续；在转移危废前，须按国家有关规定报批危废转移计划。</w:t>
            </w:r>
            <w:r>
              <w:rPr>
                <w:color w:val="auto"/>
                <w:sz w:val="24"/>
              </w:rPr>
              <w:t>本项目危险废物收集存放设施应严格按照《危险废物贮存污染控制</w:t>
            </w:r>
            <w:r>
              <w:rPr>
                <w:rFonts w:hint="eastAsia"/>
                <w:color w:val="auto"/>
                <w:sz w:val="24"/>
              </w:rPr>
              <w:t>标准</w:t>
            </w:r>
            <w:r>
              <w:rPr>
                <w:color w:val="auto"/>
                <w:sz w:val="24"/>
              </w:rPr>
              <w:t>》（GB</w:t>
            </w:r>
            <w:r>
              <w:rPr>
                <w:rFonts w:hint="eastAsia"/>
                <w:color w:val="auto"/>
                <w:sz w:val="24"/>
                <w:lang w:val="en-US" w:eastAsia="zh-CN"/>
              </w:rPr>
              <w:t xml:space="preserve"> </w:t>
            </w:r>
            <w:r>
              <w:rPr>
                <w:color w:val="auto"/>
                <w:sz w:val="24"/>
              </w:rPr>
              <w:t>18597-20</w:t>
            </w:r>
            <w:r>
              <w:rPr>
                <w:rFonts w:hint="eastAsia"/>
                <w:color w:val="auto"/>
                <w:sz w:val="24"/>
              </w:rPr>
              <w:t>23</w:t>
            </w:r>
            <w:r>
              <w:rPr>
                <w:color w:val="auto"/>
                <w:sz w:val="24"/>
              </w:rPr>
              <w:t>）的相关要求建设</w:t>
            </w:r>
            <w:r>
              <w:rPr>
                <w:rFonts w:hint="eastAsia"/>
                <w:color w:val="auto"/>
                <w:sz w:val="24"/>
                <w:lang w:eastAsia="zh-CN"/>
              </w:rPr>
              <w:t>，</w:t>
            </w:r>
            <w:r>
              <w:rPr>
                <w:color w:val="auto"/>
                <w:sz w:val="24"/>
              </w:rPr>
              <w:t>建设要求如下：</w:t>
            </w:r>
          </w:p>
          <w:p w14:paraId="623820DE">
            <w:pPr>
              <w:adjustRightInd w:val="0"/>
              <w:snapToGrid w:val="0"/>
              <w:spacing w:line="360" w:lineRule="auto"/>
              <w:ind w:firstLine="480" w:firstLineChars="200"/>
              <w:rPr>
                <w:color w:val="auto"/>
                <w:sz w:val="24"/>
                <w:szCs w:val="22"/>
              </w:rPr>
            </w:pPr>
            <w:r>
              <w:rPr>
                <w:rFonts w:hint="eastAsia"/>
                <w:color w:val="auto"/>
                <w:sz w:val="24"/>
                <w:szCs w:val="22"/>
                <w:lang w:val="en-US" w:eastAsia="zh-CN"/>
              </w:rPr>
              <w:t>①</w:t>
            </w:r>
            <w:r>
              <w:rPr>
                <w:rFonts w:ascii="Calibri" w:hAnsi="Calibri"/>
                <w:color w:val="auto"/>
                <w:sz w:val="24"/>
                <w:szCs w:val="22"/>
              </w:rPr>
              <w:t>根据危险废物的形态、物理化学性质、包装形式和污染物迁移途径，采取必要的防风、防晒、防雨、防漏、防渗、防腐以及其他环境污染防治措施，不露天堆放危险废物。</w:t>
            </w:r>
          </w:p>
          <w:p w14:paraId="782F7DDA">
            <w:pPr>
              <w:adjustRightInd w:val="0"/>
              <w:snapToGrid w:val="0"/>
              <w:spacing w:line="360" w:lineRule="auto"/>
              <w:ind w:firstLine="480" w:firstLineChars="200"/>
              <w:rPr>
                <w:color w:val="auto"/>
                <w:sz w:val="24"/>
                <w:szCs w:val="22"/>
              </w:rPr>
            </w:pPr>
            <w:r>
              <w:rPr>
                <w:rFonts w:hint="eastAsia"/>
                <w:color w:val="auto"/>
                <w:sz w:val="24"/>
                <w:szCs w:val="22"/>
                <w:lang w:val="en-US" w:eastAsia="zh-CN"/>
              </w:rPr>
              <w:t>②</w:t>
            </w:r>
            <w:r>
              <w:rPr>
                <w:rFonts w:hint="eastAsia" w:ascii="Calibri" w:hAnsi="Calibri"/>
                <w:color w:val="auto"/>
                <w:sz w:val="24"/>
                <w:szCs w:val="22"/>
              </w:rPr>
              <w:t>危废暂存间</w:t>
            </w:r>
            <w:r>
              <w:rPr>
                <w:rFonts w:ascii="Calibri" w:hAnsi="Calibri"/>
                <w:color w:val="auto"/>
                <w:sz w:val="24"/>
                <w:szCs w:val="22"/>
              </w:rPr>
              <w:t>或贮存分区内地面、墙面</w:t>
            </w:r>
            <w:r>
              <w:rPr>
                <w:rFonts w:hint="eastAsia" w:ascii="Calibri" w:hAnsi="Calibri"/>
                <w:color w:val="auto"/>
                <w:sz w:val="24"/>
                <w:szCs w:val="22"/>
                <w:lang w:eastAsia="zh-CN"/>
              </w:rPr>
              <w:t>裙角</w:t>
            </w:r>
            <w:r>
              <w:rPr>
                <w:rFonts w:ascii="Calibri" w:hAnsi="Calibri"/>
                <w:color w:val="auto"/>
                <w:sz w:val="24"/>
                <w:szCs w:val="22"/>
              </w:rPr>
              <w:t>、堵截泄漏的围堰、接触危险废物的隔板和墙体等应采用坚固的材料建造，表面无裂缝。</w:t>
            </w:r>
          </w:p>
          <w:p w14:paraId="14C3354B">
            <w:pPr>
              <w:adjustRightInd w:val="0"/>
              <w:snapToGrid w:val="0"/>
              <w:spacing w:line="360" w:lineRule="auto"/>
              <w:ind w:firstLine="480" w:firstLineChars="200"/>
              <w:rPr>
                <w:color w:val="auto"/>
                <w:sz w:val="24"/>
                <w:szCs w:val="22"/>
              </w:rPr>
            </w:pPr>
            <w:r>
              <w:rPr>
                <w:rFonts w:hint="eastAsia"/>
                <w:color w:val="auto"/>
                <w:sz w:val="24"/>
                <w:szCs w:val="22"/>
                <w:lang w:val="en-US" w:eastAsia="zh-CN"/>
              </w:rPr>
              <w:t>③</w:t>
            </w:r>
            <w:r>
              <w:rPr>
                <w:rFonts w:ascii="Calibri" w:hAnsi="Calibri"/>
                <w:color w:val="auto"/>
                <w:sz w:val="24"/>
                <w:szCs w:val="22"/>
              </w:rPr>
              <w:t>贮存设施地面与裙脚应采取表面防渗措施；表面防渗材料应与所接触的物料</w:t>
            </w:r>
            <w:r>
              <w:rPr>
                <w:color w:val="auto"/>
                <w:sz w:val="24"/>
                <w:szCs w:val="22"/>
              </w:rPr>
              <w:t>或污染物相容，可采用抗渗混凝土、高密度聚乙烯膜、钠基膨润土防水毯或其他防渗性能等效的材料。</w:t>
            </w:r>
          </w:p>
          <w:p w14:paraId="77ADE79B">
            <w:pPr>
              <w:widowControl/>
              <w:spacing w:line="360" w:lineRule="auto"/>
              <w:ind w:firstLine="472" w:firstLineChars="197"/>
              <w:jc w:val="left"/>
              <w:rPr>
                <w:color w:val="auto"/>
                <w:sz w:val="24"/>
              </w:rPr>
            </w:pPr>
            <w:r>
              <w:rPr>
                <w:rFonts w:hint="eastAsia"/>
                <w:color w:val="auto"/>
                <w:sz w:val="24"/>
                <w:szCs w:val="22"/>
                <w:lang w:val="en-US" w:eastAsia="zh-CN"/>
              </w:rPr>
              <w:t>④</w:t>
            </w:r>
            <w:r>
              <w:rPr>
                <w:rFonts w:ascii="Calibri" w:hAnsi="Calibri"/>
                <w:color w:val="auto"/>
                <w:sz w:val="24"/>
                <w:szCs w:val="22"/>
              </w:rPr>
              <w:t>在贮存间</w:t>
            </w:r>
            <w:r>
              <w:rPr>
                <w:color w:val="auto"/>
                <w:sz w:val="24"/>
                <w:szCs w:val="22"/>
              </w:rPr>
              <w:t>内或通过贮存分区方式贮存液态危险废物的，应具有液体泄漏堵截设施，堵截设施最小容积不应低于对应贮存区域最大液态废物容器容积或液态废物总储量1/10（二者取较大者）；用于贮存可能产生渗滤液的危险废物的贮存间或贮存分区应设计渗滤液收集设施，收集设施容积应满足渗滤液的收集要求。</w:t>
            </w:r>
          </w:p>
          <w:p w14:paraId="19DBB04C">
            <w:pPr>
              <w:widowControl/>
              <w:spacing w:line="360" w:lineRule="auto"/>
              <w:ind w:firstLine="472" w:firstLineChars="197"/>
              <w:jc w:val="left"/>
              <w:rPr>
                <w:color w:val="auto"/>
                <w:kern w:val="0"/>
                <w:sz w:val="24"/>
              </w:rPr>
            </w:pPr>
            <w:r>
              <w:rPr>
                <w:color w:val="auto"/>
                <w:sz w:val="24"/>
              </w:rPr>
              <w:t>综上，本</w:t>
            </w:r>
            <w:r>
              <w:rPr>
                <w:rFonts w:hint="eastAsia"/>
                <w:color w:val="auto"/>
                <w:sz w:val="24"/>
                <w:lang w:val="en-US" w:eastAsia="zh-CN"/>
              </w:rPr>
              <w:t>项目</w:t>
            </w:r>
            <w:r>
              <w:rPr>
                <w:color w:val="auto"/>
                <w:sz w:val="24"/>
              </w:rPr>
              <w:t>固体废物均能得到合理处置或综合利用，对周围环境</w:t>
            </w:r>
            <w:r>
              <w:rPr>
                <w:rFonts w:hint="eastAsia"/>
                <w:color w:val="auto"/>
                <w:sz w:val="24"/>
                <w:lang w:val="en-US" w:eastAsia="zh-CN"/>
              </w:rPr>
              <w:t>几乎没有</w:t>
            </w:r>
            <w:r>
              <w:rPr>
                <w:color w:val="auto"/>
                <w:sz w:val="24"/>
              </w:rPr>
              <w:t>影响。</w:t>
            </w:r>
          </w:p>
          <w:p w14:paraId="753C3F33">
            <w:pPr>
              <w:widowControl/>
              <w:spacing w:line="360" w:lineRule="auto"/>
              <w:ind w:firstLine="475" w:firstLineChars="197"/>
              <w:jc w:val="left"/>
              <w:rPr>
                <w:b/>
                <w:color w:val="auto"/>
                <w:sz w:val="24"/>
              </w:rPr>
            </w:pPr>
            <w:r>
              <w:rPr>
                <w:b/>
                <w:bCs/>
                <w:color w:val="auto"/>
                <w:sz w:val="24"/>
              </w:rPr>
              <w:t>五、地下水、土壤主要环境影响和保护措施分析</w:t>
            </w:r>
          </w:p>
          <w:p w14:paraId="60946651">
            <w:pPr>
              <w:bidi w:val="0"/>
              <w:rPr>
                <w:b/>
                <w:bCs/>
                <w:color w:val="auto"/>
              </w:rPr>
            </w:pPr>
            <w:r>
              <w:rPr>
                <w:rFonts w:hint="eastAsia"/>
                <w:b/>
                <w:bCs/>
                <w:color w:val="auto"/>
              </w:rPr>
              <w:t>1、</w:t>
            </w:r>
            <w:r>
              <w:rPr>
                <w:b/>
                <w:bCs/>
                <w:color w:val="auto"/>
              </w:rPr>
              <w:t>地下水、土壤</w:t>
            </w:r>
            <w:r>
              <w:rPr>
                <w:rFonts w:hint="eastAsia"/>
                <w:b/>
                <w:bCs/>
                <w:color w:val="auto"/>
              </w:rPr>
              <w:t>环境影响</w:t>
            </w:r>
            <w:r>
              <w:rPr>
                <w:b/>
                <w:bCs/>
                <w:color w:val="auto"/>
              </w:rPr>
              <w:t>分析</w:t>
            </w:r>
          </w:p>
          <w:p w14:paraId="24BC0EB7">
            <w:pPr>
              <w:spacing w:line="360" w:lineRule="auto"/>
              <w:ind w:firstLine="480" w:firstLineChars="200"/>
              <w:rPr>
                <w:bCs/>
                <w:color w:val="auto"/>
                <w:sz w:val="24"/>
              </w:rPr>
            </w:pPr>
            <w:r>
              <w:rPr>
                <w:bCs/>
                <w:color w:val="auto"/>
                <w:sz w:val="24"/>
              </w:rPr>
              <w:t>本项目</w:t>
            </w:r>
            <w:r>
              <w:rPr>
                <w:rFonts w:hint="eastAsia"/>
                <w:bCs/>
                <w:color w:val="auto"/>
                <w:sz w:val="24"/>
                <w:lang w:val="en-US" w:eastAsia="zh-CN"/>
              </w:rPr>
              <w:t>厂区地面已进行</w:t>
            </w:r>
            <w:r>
              <w:rPr>
                <w:bCs/>
                <w:color w:val="auto"/>
                <w:sz w:val="24"/>
              </w:rPr>
              <w:t>水泥硬化，周边无地下水水井，不涉及地下水保护目标、无地下水取水水源，且本项目用水全部来自</w:t>
            </w:r>
            <w:r>
              <w:rPr>
                <w:rFonts w:hint="eastAsia"/>
                <w:bCs/>
                <w:color w:val="auto"/>
                <w:sz w:val="24"/>
                <w:lang w:val="en-US" w:eastAsia="zh-CN"/>
              </w:rPr>
              <w:t>市政</w:t>
            </w:r>
            <w:r>
              <w:rPr>
                <w:bCs/>
                <w:color w:val="auto"/>
                <w:sz w:val="24"/>
              </w:rPr>
              <w:t>供水管网供给，地下水</w:t>
            </w:r>
            <w:r>
              <w:rPr>
                <w:rFonts w:hint="eastAsia"/>
                <w:bCs/>
                <w:color w:val="auto"/>
                <w:sz w:val="24"/>
                <w:lang w:val="en-US" w:eastAsia="zh-CN"/>
              </w:rPr>
              <w:t>环境</w:t>
            </w:r>
            <w:r>
              <w:rPr>
                <w:bCs/>
                <w:color w:val="auto"/>
                <w:sz w:val="24"/>
              </w:rPr>
              <w:t>不敏感。项目</w:t>
            </w:r>
            <w:r>
              <w:rPr>
                <w:rFonts w:hint="eastAsia"/>
                <w:bCs/>
                <w:color w:val="auto"/>
                <w:sz w:val="24"/>
                <w:lang w:val="en-US" w:eastAsia="zh-CN"/>
              </w:rPr>
              <w:t>生活污水处理后排入赤湖工业园污水处理厂</w:t>
            </w:r>
            <w:r>
              <w:rPr>
                <w:bCs/>
                <w:color w:val="auto"/>
                <w:sz w:val="24"/>
              </w:rPr>
              <w:t>；项目固体废物的临时</w:t>
            </w:r>
            <w:r>
              <w:rPr>
                <w:rFonts w:hint="eastAsia"/>
                <w:bCs/>
                <w:color w:val="auto"/>
                <w:sz w:val="24"/>
                <w:lang w:val="en-US" w:eastAsia="zh-CN"/>
              </w:rPr>
              <w:t>储存</w:t>
            </w:r>
            <w:r>
              <w:rPr>
                <w:bCs/>
                <w:color w:val="auto"/>
                <w:sz w:val="24"/>
              </w:rPr>
              <w:t>场</w:t>
            </w:r>
            <w:r>
              <w:rPr>
                <w:rFonts w:hint="eastAsia"/>
                <w:bCs/>
                <w:color w:val="auto"/>
                <w:sz w:val="24"/>
                <w:lang w:val="en-US" w:eastAsia="zh-CN"/>
              </w:rPr>
              <w:t>所</w:t>
            </w:r>
            <w:r>
              <w:rPr>
                <w:bCs/>
                <w:color w:val="auto"/>
                <w:sz w:val="24"/>
              </w:rPr>
              <w:t>按</w:t>
            </w:r>
            <w:r>
              <w:rPr>
                <w:rFonts w:hint="eastAsia"/>
                <w:bCs/>
                <w:color w:val="auto"/>
                <w:sz w:val="24"/>
                <w:lang w:val="en-US" w:eastAsia="zh-CN"/>
              </w:rPr>
              <w:t>照相</w:t>
            </w:r>
            <w:r>
              <w:rPr>
                <w:bCs/>
                <w:color w:val="auto"/>
                <w:sz w:val="24"/>
              </w:rPr>
              <w:t>关标准进行建设，采取防风、防雨、防晒、防渗漏等措施，项目产生固废得到妥善处置，因此对土壤环境的影响很小。</w:t>
            </w:r>
          </w:p>
          <w:p w14:paraId="0720A213">
            <w:pPr>
              <w:bidi w:val="0"/>
              <w:rPr>
                <w:b/>
                <w:bCs/>
                <w:color w:val="auto"/>
              </w:rPr>
            </w:pPr>
            <w:r>
              <w:rPr>
                <w:b/>
                <w:bCs/>
                <w:color w:val="auto"/>
              </w:rPr>
              <w:t>2、地下水、土壤污染防治措施</w:t>
            </w:r>
          </w:p>
          <w:p w14:paraId="4DEE618A">
            <w:pPr>
              <w:bidi w:val="0"/>
              <w:rPr>
                <w:color w:val="auto"/>
              </w:rPr>
            </w:pPr>
            <w:r>
              <w:rPr>
                <w:color w:val="auto"/>
              </w:rPr>
              <w:t>针对本项目可能发生的地下水、土壤污染，从污染物的产生、入渗、扩散、应急响应全阶段进行控制，切实保障地下水和土壤安全。</w:t>
            </w:r>
          </w:p>
          <w:p w14:paraId="2BC632B8">
            <w:pPr>
              <w:bidi w:val="0"/>
              <w:rPr>
                <w:color w:val="auto"/>
              </w:rPr>
            </w:pPr>
            <w:r>
              <w:rPr>
                <w:color w:val="auto"/>
              </w:rPr>
              <w:t>结合厂区生产设备、污染物储存等布局，</w:t>
            </w:r>
            <w:r>
              <w:rPr>
                <w:rFonts w:hint="eastAsia"/>
                <w:color w:val="auto"/>
                <w:lang w:val="en-US" w:eastAsia="zh-CN"/>
              </w:rPr>
              <w:t>分成</w:t>
            </w:r>
            <w:r>
              <w:rPr>
                <w:color w:val="auto"/>
              </w:rPr>
              <w:t>重点防渗区、一般防渗区和简单防渗区。主要包括厂内污染区地面的防渗措施和泄漏、渗漏污染物收集措施，即在污染区地面进行防渗处理，防止洒落地面的污染物渗入地下。</w:t>
            </w:r>
          </w:p>
          <w:p w14:paraId="2149421B">
            <w:pPr>
              <w:bidi w:val="0"/>
              <w:rPr>
                <w:color w:val="auto"/>
                <w:sz w:val="24"/>
              </w:rPr>
            </w:pPr>
            <w:r>
              <w:rPr>
                <w:color w:val="auto"/>
              </w:rPr>
              <w:t>根据本工程的特点，将厂区不同的区域划分为重点防渗区、一般防渗区和简单防渗区。</w:t>
            </w:r>
            <w:r>
              <w:rPr>
                <w:color w:val="auto"/>
                <w:sz w:val="24"/>
              </w:rPr>
              <w:t>各单元的防腐防渗级别及措施见下表。</w:t>
            </w:r>
          </w:p>
          <w:p w14:paraId="536008D0">
            <w:pPr>
              <w:pStyle w:val="13"/>
              <w:numPr>
                <w:ilvl w:val="0"/>
                <w:numId w:val="7"/>
              </w:numPr>
              <w:tabs>
                <w:tab w:val="left" w:pos="0"/>
                <w:tab w:val="clear" w:pos="420"/>
              </w:tabs>
              <w:bidi w:val="0"/>
              <w:ind w:left="0" w:leftChars="0" w:firstLine="0" w:firstLineChars="0"/>
              <w:rPr>
                <w:color w:val="auto"/>
              </w:rPr>
            </w:pPr>
            <w:r>
              <w:rPr>
                <w:color w:val="auto"/>
              </w:rPr>
              <w:t>各单元防腐防渗要求</w:t>
            </w:r>
          </w:p>
          <w:tbl>
            <w:tblPr>
              <w:tblStyle w:val="8"/>
              <w:tblpPr w:leftFromText="180" w:rightFromText="180" w:vertAnchor="text" w:tblpY="1"/>
              <w:tblOverlap w:val="never"/>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34"/>
              <w:gridCol w:w="2532"/>
              <w:gridCol w:w="3866"/>
            </w:tblGrid>
            <w:tr w14:paraId="63D44D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862" w:type="pct"/>
                  <w:tcBorders>
                    <w:top w:val="single" w:color="auto" w:sz="12" w:space="0"/>
                    <w:left w:val="nil"/>
                    <w:bottom w:val="single" w:color="auto" w:sz="12" w:space="0"/>
                    <w:right w:val="single" w:color="auto" w:sz="6" w:space="0"/>
                  </w:tcBorders>
                  <w:vAlign w:val="center"/>
                </w:tcPr>
                <w:p w14:paraId="4DF97BBD">
                  <w:pPr>
                    <w:pStyle w:val="12"/>
                    <w:bidi w:val="0"/>
                    <w:rPr>
                      <w:b/>
                      <w:bCs/>
                      <w:color w:val="auto"/>
                    </w:rPr>
                  </w:pPr>
                  <w:r>
                    <w:rPr>
                      <w:b/>
                      <w:bCs/>
                      <w:color w:val="auto"/>
                    </w:rPr>
                    <w:t>防渗级别</w:t>
                  </w:r>
                </w:p>
              </w:tc>
              <w:tc>
                <w:tcPr>
                  <w:tcW w:w="1637" w:type="pct"/>
                  <w:tcBorders>
                    <w:top w:val="single" w:color="auto" w:sz="12" w:space="0"/>
                    <w:left w:val="single" w:color="auto" w:sz="6" w:space="0"/>
                    <w:bottom w:val="single" w:color="auto" w:sz="12" w:space="0"/>
                    <w:right w:val="single" w:color="auto" w:sz="6" w:space="0"/>
                  </w:tcBorders>
                  <w:vAlign w:val="center"/>
                </w:tcPr>
                <w:p w14:paraId="4CE10FC0">
                  <w:pPr>
                    <w:pStyle w:val="12"/>
                    <w:bidi w:val="0"/>
                    <w:rPr>
                      <w:b/>
                      <w:bCs/>
                      <w:color w:val="auto"/>
                    </w:rPr>
                  </w:pPr>
                  <w:r>
                    <w:rPr>
                      <w:b/>
                      <w:bCs/>
                      <w:color w:val="auto"/>
                    </w:rPr>
                    <w:t>防渗区域</w:t>
                  </w:r>
                </w:p>
              </w:tc>
              <w:tc>
                <w:tcPr>
                  <w:tcW w:w="2499" w:type="pct"/>
                  <w:tcBorders>
                    <w:top w:val="single" w:color="auto" w:sz="12" w:space="0"/>
                    <w:left w:val="single" w:color="auto" w:sz="6" w:space="0"/>
                    <w:bottom w:val="single" w:color="auto" w:sz="12" w:space="0"/>
                    <w:right w:val="nil"/>
                  </w:tcBorders>
                  <w:vAlign w:val="center"/>
                </w:tcPr>
                <w:p w14:paraId="380E9157">
                  <w:pPr>
                    <w:pStyle w:val="12"/>
                    <w:bidi w:val="0"/>
                    <w:rPr>
                      <w:b/>
                      <w:bCs/>
                      <w:color w:val="auto"/>
                    </w:rPr>
                  </w:pPr>
                  <w:r>
                    <w:rPr>
                      <w:b/>
                      <w:bCs/>
                      <w:color w:val="auto"/>
                    </w:rPr>
                    <w:t>防渗要求</w:t>
                  </w:r>
                </w:p>
              </w:tc>
            </w:tr>
            <w:tr w14:paraId="7DAFE4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862" w:type="pct"/>
                  <w:tcBorders>
                    <w:top w:val="single" w:color="auto" w:sz="12" w:space="0"/>
                    <w:left w:val="nil"/>
                    <w:bottom w:val="single" w:color="auto" w:sz="6" w:space="0"/>
                    <w:right w:val="single" w:color="auto" w:sz="6" w:space="0"/>
                  </w:tcBorders>
                  <w:vAlign w:val="center"/>
                </w:tcPr>
                <w:p w14:paraId="3C9FD47B">
                  <w:pPr>
                    <w:pStyle w:val="12"/>
                    <w:bidi w:val="0"/>
                    <w:rPr>
                      <w:color w:val="auto"/>
                    </w:rPr>
                  </w:pPr>
                  <w:r>
                    <w:rPr>
                      <w:color w:val="auto"/>
                    </w:rPr>
                    <w:t>重点防渗区</w:t>
                  </w:r>
                </w:p>
              </w:tc>
              <w:tc>
                <w:tcPr>
                  <w:tcW w:w="1637" w:type="pct"/>
                  <w:tcBorders>
                    <w:top w:val="single" w:color="auto" w:sz="12" w:space="0"/>
                    <w:left w:val="single" w:color="auto" w:sz="6" w:space="0"/>
                    <w:bottom w:val="single" w:color="auto" w:sz="6" w:space="0"/>
                    <w:right w:val="single" w:color="auto" w:sz="6" w:space="0"/>
                  </w:tcBorders>
                  <w:vAlign w:val="center"/>
                </w:tcPr>
                <w:p w14:paraId="50B03487">
                  <w:pPr>
                    <w:pStyle w:val="12"/>
                    <w:bidi w:val="0"/>
                    <w:rPr>
                      <w:rFonts w:hint="default" w:eastAsia="宋体"/>
                      <w:color w:val="auto"/>
                      <w:lang w:val="en-US" w:eastAsia="zh-CN"/>
                    </w:rPr>
                  </w:pPr>
                  <w:r>
                    <w:rPr>
                      <w:rFonts w:hint="eastAsia"/>
                      <w:color w:val="auto"/>
                      <w:lang w:val="en-US" w:eastAsia="zh-CN"/>
                    </w:rPr>
                    <w:t>事故应急池、危险废物暂存间</w:t>
                  </w:r>
                </w:p>
              </w:tc>
              <w:tc>
                <w:tcPr>
                  <w:tcW w:w="2499" w:type="pct"/>
                  <w:tcBorders>
                    <w:top w:val="single" w:color="auto" w:sz="12" w:space="0"/>
                    <w:left w:val="single" w:color="auto" w:sz="6" w:space="0"/>
                    <w:bottom w:val="single" w:color="auto" w:sz="6" w:space="0"/>
                    <w:right w:val="nil"/>
                  </w:tcBorders>
                  <w:vAlign w:val="center"/>
                </w:tcPr>
                <w:p w14:paraId="60E8C9CF">
                  <w:pPr>
                    <w:pStyle w:val="12"/>
                    <w:bidi w:val="0"/>
                    <w:rPr>
                      <w:color w:val="auto"/>
                    </w:rPr>
                  </w:pPr>
                  <w:r>
                    <w:rPr>
                      <w:color w:val="auto"/>
                    </w:rPr>
                    <w:t>地面采用水泥硬化和防渗、防腐措施；危险废物暂存间，地面需采用高标号水泥硬化防渗，并采用环氧树脂地面防渗和防腐，并做好防风、雨淋；其等效黏土防渗层Mb≥6.0m，渗透系数小于等于1.0×10</w:t>
                  </w:r>
                  <w:r>
                    <w:rPr>
                      <w:color w:val="auto"/>
                      <w:vertAlign w:val="superscript"/>
                    </w:rPr>
                    <w:t>-7</w:t>
                  </w:r>
                  <w:r>
                    <w:rPr>
                      <w:color w:val="auto"/>
                    </w:rPr>
                    <w:t>cm/s；或参照GB18598执行。</w:t>
                  </w:r>
                </w:p>
              </w:tc>
            </w:tr>
            <w:tr w14:paraId="1FEEA0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862" w:type="pct"/>
                  <w:tcBorders>
                    <w:top w:val="single" w:color="auto" w:sz="6" w:space="0"/>
                    <w:left w:val="nil"/>
                    <w:bottom w:val="single" w:color="auto" w:sz="6" w:space="0"/>
                    <w:right w:val="single" w:color="auto" w:sz="6" w:space="0"/>
                  </w:tcBorders>
                  <w:vAlign w:val="center"/>
                </w:tcPr>
                <w:p w14:paraId="5B9A7DA6">
                  <w:pPr>
                    <w:pStyle w:val="12"/>
                    <w:bidi w:val="0"/>
                    <w:rPr>
                      <w:color w:val="auto"/>
                    </w:rPr>
                  </w:pPr>
                  <w:r>
                    <w:rPr>
                      <w:color w:val="auto"/>
                    </w:rPr>
                    <w:t>一般防渗区</w:t>
                  </w:r>
                </w:p>
              </w:tc>
              <w:tc>
                <w:tcPr>
                  <w:tcW w:w="1637" w:type="pct"/>
                  <w:tcBorders>
                    <w:top w:val="single" w:color="auto" w:sz="6" w:space="0"/>
                    <w:left w:val="single" w:color="auto" w:sz="6" w:space="0"/>
                    <w:bottom w:val="single" w:color="auto" w:sz="6" w:space="0"/>
                    <w:right w:val="single" w:color="auto" w:sz="6" w:space="0"/>
                  </w:tcBorders>
                  <w:vAlign w:val="center"/>
                </w:tcPr>
                <w:p w14:paraId="6EC3D481">
                  <w:pPr>
                    <w:pStyle w:val="12"/>
                    <w:bidi w:val="0"/>
                    <w:rPr>
                      <w:rFonts w:hint="default" w:eastAsia="宋体"/>
                      <w:color w:val="auto"/>
                      <w:lang w:val="en-US" w:eastAsia="zh-CN"/>
                    </w:rPr>
                  </w:pPr>
                  <w:r>
                    <w:rPr>
                      <w:color w:val="auto"/>
                    </w:rPr>
                    <w:t>一般固废暂存间</w:t>
                  </w:r>
                  <w:r>
                    <w:rPr>
                      <w:rFonts w:hint="eastAsia"/>
                      <w:color w:val="auto"/>
                      <w:lang w:eastAsia="zh-CN"/>
                    </w:rPr>
                    <w:t>、</w:t>
                  </w:r>
                  <w:r>
                    <w:rPr>
                      <w:rFonts w:hint="eastAsia"/>
                      <w:color w:val="auto"/>
                      <w:lang w:val="en-US" w:eastAsia="zh-CN"/>
                    </w:rPr>
                    <w:t>隔油池、化粪池</w:t>
                  </w:r>
                </w:p>
              </w:tc>
              <w:tc>
                <w:tcPr>
                  <w:tcW w:w="2499" w:type="pct"/>
                  <w:tcBorders>
                    <w:top w:val="single" w:color="auto" w:sz="6" w:space="0"/>
                    <w:left w:val="single" w:color="auto" w:sz="6" w:space="0"/>
                    <w:bottom w:val="single" w:color="auto" w:sz="6" w:space="0"/>
                    <w:right w:val="nil"/>
                  </w:tcBorders>
                  <w:vAlign w:val="center"/>
                </w:tcPr>
                <w:p w14:paraId="254CA263">
                  <w:pPr>
                    <w:pStyle w:val="12"/>
                    <w:bidi w:val="0"/>
                    <w:rPr>
                      <w:color w:val="auto"/>
                    </w:rPr>
                  </w:pPr>
                  <w:r>
                    <w:rPr>
                      <w:color w:val="auto"/>
                    </w:rPr>
                    <w:t>需做好地面防渗，其等效黏土防渗层 Mb≥1.5m，渗透系数不大于1.0×10</w:t>
                  </w:r>
                  <w:r>
                    <w:rPr>
                      <w:color w:val="auto"/>
                      <w:vertAlign w:val="superscript"/>
                    </w:rPr>
                    <w:t>-7</w:t>
                  </w:r>
                  <w:r>
                    <w:rPr>
                      <w:color w:val="auto"/>
                    </w:rPr>
                    <w:t>cm/s</w:t>
                  </w:r>
                </w:p>
              </w:tc>
            </w:tr>
            <w:tr w14:paraId="39F2B7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862" w:type="pct"/>
                  <w:tcBorders>
                    <w:top w:val="single" w:color="auto" w:sz="6" w:space="0"/>
                    <w:left w:val="nil"/>
                    <w:bottom w:val="single" w:color="auto" w:sz="12" w:space="0"/>
                    <w:right w:val="single" w:color="auto" w:sz="6" w:space="0"/>
                  </w:tcBorders>
                  <w:vAlign w:val="center"/>
                </w:tcPr>
                <w:p w14:paraId="1BA21A9F">
                  <w:pPr>
                    <w:pStyle w:val="12"/>
                    <w:bidi w:val="0"/>
                    <w:rPr>
                      <w:color w:val="auto"/>
                    </w:rPr>
                  </w:pPr>
                  <w:r>
                    <w:rPr>
                      <w:color w:val="auto"/>
                    </w:rPr>
                    <w:t>简单防渗区</w:t>
                  </w:r>
                </w:p>
              </w:tc>
              <w:tc>
                <w:tcPr>
                  <w:tcW w:w="1637" w:type="pct"/>
                  <w:tcBorders>
                    <w:top w:val="single" w:color="auto" w:sz="6" w:space="0"/>
                    <w:left w:val="single" w:color="auto" w:sz="6" w:space="0"/>
                    <w:bottom w:val="single" w:color="auto" w:sz="12" w:space="0"/>
                    <w:right w:val="single" w:color="auto" w:sz="6" w:space="0"/>
                  </w:tcBorders>
                  <w:vAlign w:val="center"/>
                </w:tcPr>
                <w:p w14:paraId="7DF83274">
                  <w:pPr>
                    <w:pStyle w:val="12"/>
                    <w:bidi w:val="0"/>
                    <w:rPr>
                      <w:color w:val="auto"/>
                    </w:rPr>
                  </w:pPr>
                  <w:r>
                    <w:rPr>
                      <w:rFonts w:hint="eastAsia"/>
                      <w:color w:val="auto"/>
                    </w:rPr>
                    <w:t>生产区、</w:t>
                  </w:r>
                  <w:r>
                    <w:rPr>
                      <w:color w:val="auto"/>
                    </w:rPr>
                    <w:t>原料仓库、办公区等其他区域</w:t>
                  </w:r>
                </w:p>
              </w:tc>
              <w:tc>
                <w:tcPr>
                  <w:tcW w:w="2499" w:type="pct"/>
                  <w:tcBorders>
                    <w:top w:val="single" w:color="auto" w:sz="6" w:space="0"/>
                    <w:left w:val="single" w:color="auto" w:sz="6" w:space="0"/>
                    <w:bottom w:val="single" w:color="auto" w:sz="12" w:space="0"/>
                    <w:right w:val="nil"/>
                  </w:tcBorders>
                  <w:vAlign w:val="center"/>
                </w:tcPr>
                <w:p w14:paraId="2221EC44">
                  <w:pPr>
                    <w:pStyle w:val="12"/>
                    <w:bidi w:val="0"/>
                    <w:rPr>
                      <w:color w:val="auto"/>
                    </w:rPr>
                  </w:pPr>
                  <w:r>
                    <w:rPr>
                      <w:color w:val="auto"/>
                    </w:rPr>
                    <w:t>一般地面硬化</w:t>
                  </w:r>
                </w:p>
              </w:tc>
            </w:tr>
          </w:tbl>
          <w:p w14:paraId="62A166E9">
            <w:pPr>
              <w:bidi w:val="0"/>
              <w:rPr>
                <w:color w:val="auto"/>
              </w:rPr>
            </w:pPr>
            <w:r>
              <w:rPr>
                <w:color w:val="auto"/>
              </w:rPr>
              <w:t>本项目在确保各项防渗措施得以落实，并加强维护和厂区环境管理的前提下，可有效控制项目产生的污染物下渗现象，避免污染地下水和土壤，因此项目不会对区域地下水、土壤环境产生明显影响。</w:t>
            </w:r>
          </w:p>
          <w:p w14:paraId="7D85075D">
            <w:pPr>
              <w:bidi w:val="0"/>
              <w:rPr>
                <w:b/>
                <w:bCs/>
                <w:color w:val="auto"/>
              </w:rPr>
            </w:pPr>
            <w:r>
              <w:rPr>
                <w:b/>
                <w:bCs/>
                <w:color w:val="auto"/>
              </w:rPr>
              <w:t>六、环境风险</w:t>
            </w:r>
          </w:p>
          <w:p w14:paraId="3BA2B6E7">
            <w:pPr>
              <w:bidi w:val="0"/>
              <w:rPr>
                <w:color w:val="auto"/>
              </w:rPr>
            </w:pPr>
            <w:r>
              <w:rPr>
                <w:color w:val="auto"/>
              </w:rPr>
              <w:t>环境风险评价的目的是分析和预测建设项目存在的潜在危险、有害因素，建设项目建设和运行期间可能发生的突发性事件或事故（一般不包括人为破坏及自然灾害），引起有毒有害和易燃易爆等物质</w:t>
            </w:r>
            <w:r>
              <w:rPr>
                <w:rFonts w:hint="eastAsia"/>
                <w:color w:val="auto"/>
                <w:lang w:eastAsia="zh-CN"/>
              </w:rPr>
              <w:t>泄漏</w:t>
            </w:r>
            <w:r>
              <w:rPr>
                <w:color w:val="auto"/>
              </w:rPr>
              <w:t>，所造成的人</w:t>
            </w:r>
            <w:r>
              <w:rPr>
                <w:rFonts w:hint="eastAsia"/>
                <w:color w:val="auto"/>
                <w:lang w:val="en-US" w:eastAsia="zh-CN"/>
              </w:rPr>
              <w:t>身</w:t>
            </w:r>
            <w:r>
              <w:rPr>
                <w:color w:val="auto"/>
              </w:rPr>
              <w:t>安全与环境影响和损害程度，提出合理可行的防范、应急与减缓措施，以使建设项目事故率、损失和环境影响达到可接受水平。</w:t>
            </w:r>
          </w:p>
          <w:p w14:paraId="718377D0">
            <w:pPr>
              <w:bidi w:val="0"/>
              <w:rPr>
                <w:b/>
                <w:bCs/>
                <w:color w:val="auto"/>
              </w:rPr>
            </w:pPr>
            <w:r>
              <w:rPr>
                <w:rFonts w:hint="eastAsia"/>
                <w:b/>
                <w:bCs/>
                <w:color w:val="auto"/>
              </w:rPr>
              <w:t>1、</w:t>
            </w:r>
            <w:r>
              <w:rPr>
                <w:b/>
                <w:bCs/>
                <w:color w:val="auto"/>
              </w:rPr>
              <w:t>风险</w:t>
            </w:r>
            <w:r>
              <w:rPr>
                <w:rFonts w:hint="eastAsia"/>
                <w:b/>
                <w:bCs/>
                <w:color w:val="auto"/>
              </w:rPr>
              <w:t>潜势</w:t>
            </w:r>
            <w:r>
              <w:rPr>
                <w:b/>
                <w:bCs/>
                <w:color w:val="auto"/>
              </w:rPr>
              <w:t>初</w:t>
            </w:r>
            <w:r>
              <w:rPr>
                <w:rFonts w:hint="eastAsia"/>
                <w:b/>
                <w:bCs/>
                <w:color w:val="auto"/>
              </w:rPr>
              <w:t>判</w:t>
            </w:r>
          </w:p>
          <w:p w14:paraId="794CA832">
            <w:pPr>
              <w:autoSpaceDE w:val="0"/>
              <w:autoSpaceDN w:val="0"/>
              <w:adjustRightInd w:val="0"/>
              <w:spacing w:line="360" w:lineRule="auto"/>
              <w:ind w:firstLine="480" w:firstLineChars="200"/>
              <w:jc w:val="left"/>
              <w:rPr>
                <w:rFonts w:hint="default" w:ascii="宋体" w:eastAsia="宋体" w:cs="宋体"/>
                <w:color w:val="auto"/>
                <w:kern w:val="0"/>
                <w:sz w:val="24"/>
                <w:lang w:val="en-US" w:eastAsia="zh-CN"/>
              </w:rPr>
            </w:pPr>
            <w:r>
              <w:rPr>
                <w:rFonts w:hint="eastAsia" w:ascii="宋体" w:cs="宋体"/>
                <w:color w:val="auto"/>
                <w:kern w:val="0"/>
                <w:sz w:val="24"/>
                <w:highlight w:val="none"/>
              </w:rPr>
              <w:t>根据</w:t>
            </w:r>
            <w:r>
              <w:rPr>
                <w:color w:val="auto"/>
                <w:kern w:val="0"/>
                <w:sz w:val="24"/>
                <w:highlight w:val="none"/>
              </w:rPr>
              <w:t>《建设项目环境风险评价技术导则》（HJ169-2018）</w:t>
            </w:r>
            <w:r>
              <w:rPr>
                <w:rFonts w:hint="eastAsia"/>
                <w:color w:val="auto"/>
                <w:kern w:val="0"/>
                <w:sz w:val="24"/>
                <w:highlight w:val="none"/>
                <w:lang w:val="en-US" w:eastAsia="zh-CN"/>
              </w:rPr>
              <w:t>和《企业突发环境事件风险分级方法》（HJ941-2018），</w:t>
            </w:r>
            <w:r>
              <w:rPr>
                <w:color w:val="auto"/>
                <w:kern w:val="0"/>
                <w:sz w:val="24"/>
                <w:highlight w:val="none"/>
              </w:rPr>
              <w:t>本项目涉及的风险物质</w:t>
            </w:r>
            <w:r>
              <w:rPr>
                <w:rFonts w:ascii="宋体" w:cs="宋体"/>
                <w:color w:val="auto"/>
                <w:kern w:val="0"/>
                <w:sz w:val="24"/>
              </w:rPr>
              <w:t>详见下表。</w:t>
            </w:r>
            <w:r>
              <w:rPr>
                <w:rFonts w:hint="eastAsia" w:ascii="宋体" w:cs="宋体"/>
                <w:color w:val="F05912"/>
                <w:kern w:val="0"/>
                <w:sz w:val="24"/>
                <w:lang w:val="en-US" w:eastAsia="zh-CN"/>
              </w:rPr>
              <w:t>废气中风险物质按照事故排放1小时的量计算。</w:t>
            </w:r>
          </w:p>
          <w:p w14:paraId="0DA7004C">
            <w:pPr>
              <w:pStyle w:val="13"/>
              <w:numPr>
                <w:ilvl w:val="0"/>
                <w:numId w:val="7"/>
              </w:numPr>
              <w:bidi w:val="0"/>
              <w:ind w:left="0" w:leftChars="0" w:firstLine="0" w:firstLineChars="0"/>
              <w:rPr>
                <w:color w:val="auto"/>
              </w:rPr>
            </w:pPr>
            <w:commentRangeStart w:id="6"/>
            <w:r>
              <w:rPr>
                <w:color w:val="auto"/>
              </w:rPr>
              <w:t>环境风险物质统计</w:t>
            </w:r>
            <w:commentRangeEnd w:id="6"/>
            <w:r>
              <w:commentReference w:id="6"/>
            </w:r>
            <w:r>
              <w:rPr>
                <w:color w:val="auto"/>
              </w:rPr>
              <w:t>表</w:t>
            </w:r>
          </w:p>
          <w:tbl>
            <w:tblPr>
              <w:tblStyle w:val="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8"/>
              <w:gridCol w:w="1656"/>
              <w:gridCol w:w="1331"/>
              <w:gridCol w:w="1601"/>
              <w:gridCol w:w="1253"/>
              <w:gridCol w:w="1165"/>
            </w:tblGrid>
            <w:tr w14:paraId="58C1A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71" w:type="pct"/>
                  <w:tcBorders>
                    <w:top w:val="single" w:color="000000" w:sz="12" w:space="0"/>
                    <w:bottom w:val="single" w:color="auto" w:sz="12" w:space="0"/>
                    <w:tl2br w:val="nil"/>
                  </w:tcBorders>
                  <w:shd w:val="clear" w:color="auto" w:fill="auto"/>
                  <w:vAlign w:val="center"/>
                </w:tcPr>
                <w:p w14:paraId="412CDE99">
                  <w:pPr>
                    <w:pStyle w:val="12"/>
                    <w:bidi w:val="0"/>
                    <w:rPr>
                      <w:b/>
                      <w:bCs/>
                      <w:color w:val="0000FF"/>
                    </w:rPr>
                  </w:pPr>
                  <w:r>
                    <w:rPr>
                      <w:b/>
                      <w:bCs/>
                      <w:color w:val="0000FF"/>
                    </w:rPr>
                    <w:t>序号</w:t>
                  </w:r>
                </w:p>
              </w:tc>
              <w:tc>
                <w:tcPr>
                  <w:tcW w:w="1070" w:type="pct"/>
                  <w:tcBorders>
                    <w:top w:val="single" w:color="000000" w:sz="12" w:space="0"/>
                    <w:bottom w:val="single" w:color="auto" w:sz="12" w:space="0"/>
                  </w:tcBorders>
                  <w:shd w:val="clear" w:color="auto" w:fill="auto"/>
                  <w:vAlign w:val="center"/>
                </w:tcPr>
                <w:p w14:paraId="75E20080">
                  <w:pPr>
                    <w:pStyle w:val="12"/>
                    <w:bidi w:val="0"/>
                    <w:rPr>
                      <w:b/>
                      <w:bCs/>
                      <w:color w:val="0000FF"/>
                    </w:rPr>
                  </w:pPr>
                  <w:r>
                    <w:rPr>
                      <w:b/>
                      <w:bCs/>
                      <w:color w:val="0000FF"/>
                    </w:rPr>
                    <w:t>危险物质</w:t>
                  </w:r>
                </w:p>
              </w:tc>
              <w:tc>
                <w:tcPr>
                  <w:tcW w:w="860" w:type="pct"/>
                  <w:tcBorders>
                    <w:top w:val="single" w:color="000000" w:sz="12" w:space="0"/>
                    <w:bottom w:val="single" w:color="auto" w:sz="12" w:space="0"/>
                  </w:tcBorders>
                  <w:shd w:val="clear" w:color="auto" w:fill="auto"/>
                  <w:vAlign w:val="center"/>
                </w:tcPr>
                <w:p w14:paraId="1B1DFFF3">
                  <w:pPr>
                    <w:pStyle w:val="12"/>
                    <w:bidi w:val="0"/>
                    <w:rPr>
                      <w:b/>
                      <w:bCs/>
                      <w:color w:val="0000FF"/>
                    </w:rPr>
                  </w:pPr>
                  <w:r>
                    <w:rPr>
                      <w:b/>
                      <w:bCs/>
                      <w:color w:val="0000FF"/>
                    </w:rPr>
                    <w:t>CAS号</w:t>
                  </w:r>
                </w:p>
              </w:tc>
              <w:tc>
                <w:tcPr>
                  <w:tcW w:w="1035" w:type="pct"/>
                  <w:tcBorders>
                    <w:top w:val="single" w:color="000000" w:sz="12" w:space="0"/>
                    <w:bottom w:val="single" w:color="auto" w:sz="12" w:space="0"/>
                  </w:tcBorders>
                  <w:shd w:val="clear" w:color="auto" w:fill="auto"/>
                  <w:vAlign w:val="center"/>
                </w:tcPr>
                <w:p w14:paraId="4EFC39FC">
                  <w:pPr>
                    <w:pStyle w:val="12"/>
                    <w:bidi w:val="0"/>
                    <w:rPr>
                      <w:b/>
                      <w:bCs/>
                      <w:color w:val="0000FF"/>
                    </w:rPr>
                  </w:pPr>
                  <w:r>
                    <w:rPr>
                      <w:rFonts w:hint="eastAsia"/>
                      <w:b/>
                      <w:bCs/>
                      <w:color w:val="EE1BE0"/>
                      <w:lang w:val="en-US" w:eastAsia="zh-CN"/>
                    </w:rPr>
                    <w:t>全厂</w:t>
                  </w:r>
                  <w:commentRangeStart w:id="7"/>
                  <w:r>
                    <w:rPr>
                      <w:b/>
                      <w:bCs/>
                      <w:color w:val="EE1BE0"/>
                    </w:rPr>
                    <w:t>最大储存量</w:t>
                  </w:r>
                  <w:commentRangeEnd w:id="7"/>
                  <w:r>
                    <w:rPr>
                      <w:color w:val="EE1BE0"/>
                    </w:rPr>
                    <w:commentReference w:id="7"/>
                  </w:r>
                  <w:r>
                    <w:rPr>
                      <w:b/>
                      <w:bCs/>
                      <w:color w:val="EE1BE0"/>
                    </w:rPr>
                    <w:t>（t）</w:t>
                  </w:r>
                </w:p>
              </w:tc>
              <w:tc>
                <w:tcPr>
                  <w:tcW w:w="809" w:type="pct"/>
                  <w:tcBorders>
                    <w:top w:val="single" w:color="000000" w:sz="12" w:space="0"/>
                    <w:bottom w:val="single" w:color="auto" w:sz="12" w:space="0"/>
                  </w:tcBorders>
                  <w:shd w:val="clear" w:color="auto" w:fill="auto"/>
                  <w:vAlign w:val="center"/>
                </w:tcPr>
                <w:p w14:paraId="7BC08E8B">
                  <w:pPr>
                    <w:pStyle w:val="12"/>
                    <w:bidi w:val="0"/>
                    <w:rPr>
                      <w:b/>
                      <w:bCs/>
                      <w:color w:val="0000FF"/>
                    </w:rPr>
                  </w:pPr>
                  <w:r>
                    <w:rPr>
                      <w:b/>
                      <w:bCs/>
                      <w:color w:val="0000FF"/>
                    </w:rPr>
                    <w:t>临界量（t）</w:t>
                  </w:r>
                </w:p>
              </w:tc>
              <w:tc>
                <w:tcPr>
                  <w:tcW w:w="753" w:type="pct"/>
                  <w:tcBorders>
                    <w:top w:val="single" w:color="000000" w:sz="12" w:space="0"/>
                    <w:bottom w:val="single" w:color="auto" w:sz="12" w:space="0"/>
                  </w:tcBorders>
                  <w:shd w:val="clear" w:color="auto" w:fill="auto"/>
                  <w:vAlign w:val="center"/>
                </w:tcPr>
                <w:p w14:paraId="7A3706C1">
                  <w:pPr>
                    <w:pStyle w:val="12"/>
                    <w:bidi w:val="0"/>
                    <w:rPr>
                      <w:b/>
                      <w:bCs/>
                      <w:color w:val="0000FF"/>
                    </w:rPr>
                  </w:pPr>
                  <w:r>
                    <w:rPr>
                      <w:b/>
                      <w:bCs/>
                      <w:color w:val="0000FF"/>
                    </w:rPr>
                    <w:t>q值</w:t>
                  </w:r>
                </w:p>
              </w:tc>
            </w:tr>
            <w:tr w14:paraId="7A5DC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71" w:type="pct"/>
                  <w:tcBorders>
                    <w:top w:val="single" w:color="auto" w:sz="12" w:space="0"/>
                    <w:bottom w:val="single" w:color="auto" w:sz="4" w:space="0"/>
                  </w:tcBorders>
                  <w:shd w:val="clear" w:color="auto" w:fill="auto"/>
                  <w:vAlign w:val="center"/>
                </w:tcPr>
                <w:p w14:paraId="153C1448">
                  <w:pPr>
                    <w:pStyle w:val="12"/>
                    <w:bidi w:val="0"/>
                    <w:rPr>
                      <w:b w:val="0"/>
                      <w:color w:val="0000FF"/>
                    </w:rPr>
                  </w:pPr>
                  <w:r>
                    <w:rPr>
                      <w:color w:val="0000FF"/>
                    </w:rPr>
                    <w:t>1</w:t>
                  </w:r>
                </w:p>
              </w:tc>
              <w:tc>
                <w:tcPr>
                  <w:tcW w:w="1070" w:type="pct"/>
                  <w:tcBorders>
                    <w:top w:val="single" w:color="auto" w:sz="12" w:space="0"/>
                    <w:bottom w:val="single" w:color="auto" w:sz="4" w:space="0"/>
                  </w:tcBorders>
                  <w:shd w:val="clear" w:color="auto" w:fill="auto"/>
                  <w:vAlign w:val="center"/>
                </w:tcPr>
                <w:p w14:paraId="79EA4020">
                  <w:pPr>
                    <w:pStyle w:val="12"/>
                    <w:bidi w:val="0"/>
                    <w:rPr>
                      <w:rFonts w:hint="default" w:eastAsia="宋体"/>
                      <w:b w:val="0"/>
                      <w:color w:val="0000FF"/>
                      <w:lang w:val="en-US" w:eastAsia="zh-CN"/>
                    </w:rPr>
                  </w:pPr>
                  <w:r>
                    <w:rPr>
                      <w:rFonts w:hint="eastAsia"/>
                      <w:b w:val="0"/>
                      <w:color w:val="0000FF"/>
                      <w:lang w:val="en-US" w:eastAsia="zh-CN"/>
                    </w:rPr>
                    <w:t>TDI</w:t>
                  </w:r>
                </w:p>
              </w:tc>
              <w:tc>
                <w:tcPr>
                  <w:tcW w:w="860" w:type="pct"/>
                  <w:tcBorders>
                    <w:top w:val="single" w:color="auto" w:sz="12" w:space="0"/>
                    <w:bottom w:val="single" w:color="auto" w:sz="4" w:space="0"/>
                  </w:tcBorders>
                  <w:shd w:val="clear" w:color="auto" w:fill="auto"/>
                  <w:vAlign w:val="center"/>
                </w:tcPr>
                <w:p w14:paraId="2B0725D9">
                  <w:pPr>
                    <w:pStyle w:val="12"/>
                    <w:bidi w:val="0"/>
                    <w:rPr>
                      <w:rFonts w:hint="default" w:eastAsia="宋体"/>
                      <w:b w:val="0"/>
                      <w:color w:val="0000FF"/>
                      <w:lang w:val="en-US" w:eastAsia="zh-CN"/>
                    </w:rPr>
                  </w:pPr>
                  <w:r>
                    <w:rPr>
                      <w:rFonts w:hint="default" w:eastAsia="宋体"/>
                      <w:b w:val="0"/>
                      <w:color w:val="0000FF"/>
                      <w:lang w:val="en-US" w:eastAsia="zh-CN"/>
                    </w:rPr>
                    <w:t>584-84-9</w:t>
                  </w:r>
                </w:p>
              </w:tc>
              <w:tc>
                <w:tcPr>
                  <w:tcW w:w="1035" w:type="pct"/>
                  <w:tcBorders>
                    <w:top w:val="single" w:color="auto" w:sz="12" w:space="0"/>
                    <w:bottom w:val="single" w:color="auto" w:sz="4" w:space="0"/>
                  </w:tcBorders>
                  <w:shd w:val="clear" w:color="auto" w:fill="auto"/>
                  <w:vAlign w:val="center"/>
                </w:tcPr>
                <w:p w14:paraId="7D60B77B">
                  <w:pPr>
                    <w:pStyle w:val="12"/>
                    <w:bidi w:val="0"/>
                    <w:rPr>
                      <w:rFonts w:hint="default" w:eastAsia="宋体"/>
                      <w:b w:val="0"/>
                      <w:color w:val="F05912"/>
                      <w:lang w:val="en-US" w:eastAsia="zh-CN"/>
                    </w:rPr>
                  </w:pPr>
                  <w:r>
                    <w:rPr>
                      <w:rFonts w:hint="eastAsia"/>
                      <w:b w:val="0"/>
                      <w:color w:val="F05912"/>
                      <w:lang w:val="en-US" w:eastAsia="zh-CN"/>
                    </w:rPr>
                    <w:t>0.000058</w:t>
                  </w:r>
                </w:p>
              </w:tc>
              <w:tc>
                <w:tcPr>
                  <w:tcW w:w="809" w:type="pct"/>
                  <w:tcBorders>
                    <w:top w:val="single" w:color="auto" w:sz="12" w:space="0"/>
                    <w:bottom w:val="single" w:color="auto" w:sz="4" w:space="0"/>
                  </w:tcBorders>
                  <w:shd w:val="clear" w:color="auto" w:fill="auto"/>
                  <w:vAlign w:val="center"/>
                </w:tcPr>
                <w:p w14:paraId="28E9F46F">
                  <w:pPr>
                    <w:pStyle w:val="12"/>
                    <w:bidi w:val="0"/>
                    <w:rPr>
                      <w:rFonts w:hint="default" w:eastAsia="宋体"/>
                      <w:b w:val="0"/>
                      <w:color w:val="F05912"/>
                      <w:lang w:val="en-US" w:eastAsia="zh-CN"/>
                    </w:rPr>
                  </w:pPr>
                  <w:r>
                    <w:rPr>
                      <w:rFonts w:hint="eastAsia"/>
                      <w:b w:val="0"/>
                      <w:color w:val="F05912"/>
                      <w:lang w:val="en-US" w:eastAsia="zh-CN"/>
                    </w:rPr>
                    <w:t>5</w:t>
                  </w:r>
                </w:p>
              </w:tc>
              <w:tc>
                <w:tcPr>
                  <w:tcW w:w="753" w:type="pct"/>
                  <w:tcBorders>
                    <w:top w:val="single" w:color="auto" w:sz="12" w:space="0"/>
                    <w:bottom w:val="single" w:color="auto" w:sz="4" w:space="0"/>
                  </w:tcBorders>
                  <w:shd w:val="clear" w:color="auto" w:fill="auto"/>
                  <w:vAlign w:val="center"/>
                </w:tcPr>
                <w:p w14:paraId="1F26D281">
                  <w:pPr>
                    <w:pStyle w:val="12"/>
                    <w:bidi w:val="0"/>
                    <w:rPr>
                      <w:rFonts w:hint="default"/>
                      <w:color w:val="F05912"/>
                      <w:lang w:val="en-US" w:eastAsia="zh-CN"/>
                    </w:rPr>
                  </w:pPr>
                  <w:r>
                    <w:rPr>
                      <w:rFonts w:hint="eastAsia"/>
                      <w:color w:val="F05912"/>
                      <w:lang w:val="en-US" w:eastAsia="zh-CN"/>
                    </w:rPr>
                    <w:t>0.000012</w:t>
                  </w:r>
                </w:p>
              </w:tc>
            </w:tr>
            <w:tr w14:paraId="1D758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71" w:type="pct"/>
                  <w:tcBorders>
                    <w:top w:val="single" w:color="auto" w:sz="4" w:space="0"/>
                    <w:bottom w:val="single" w:color="auto" w:sz="4" w:space="0"/>
                  </w:tcBorders>
                  <w:shd w:val="clear" w:color="auto" w:fill="auto"/>
                  <w:vAlign w:val="center"/>
                </w:tcPr>
                <w:p w14:paraId="59CA83FE">
                  <w:pPr>
                    <w:pStyle w:val="12"/>
                    <w:bidi w:val="0"/>
                    <w:rPr>
                      <w:rFonts w:hint="eastAsia" w:eastAsia="宋体"/>
                      <w:color w:val="0000FF"/>
                      <w:lang w:val="en-US" w:eastAsia="zh-CN"/>
                    </w:rPr>
                  </w:pPr>
                  <w:r>
                    <w:rPr>
                      <w:rFonts w:hint="eastAsia"/>
                      <w:color w:val="0000FF"/>
                      <w:lang w:val="en-US" w:eastAsia="zh-CN"/>
                    </w:rPr>
                    <w:t>2</w:t>
                  </w:r>
                </w:p>
              </w:tc>
              <w:tc>
                <w:tcPr>
                  <w:tcW w:w="1070" w:type="pct"/>
                  <w:tcBorders>
                    <w:top w:val="single" w:color="auto" w:sz="4" w:space="0"/>
                    <w:bottom w:val="single" w:color="auto" w:sz="4" w:space="0"/>
                  </w:tcBorders>
                  <w:shd w:val="clear" w:color="auto" w:fill="auto"/>
                  <w:vAlign w:val="center"/>
                </w:tcPr>
                <w:p w14:paraId="4C1145D3">
                  <w:pPr>
                    <w:pStyle w:val="12"/>
                    <w:bidi w:val="0"/>
                    <w:rPr>
                      <w:rFonts w:hint="default"/>
                      <w:b w:val="0"/>
                      <w:color w:val="0000FF"/>
                      <w:lang w:val="en-US" w:eastAsia="zh-CN"/>
                    </w:rPr>
                  </w:pPr>
                  <w:r>
                    <w:rPr>
                      <w:rFonts w:hint="eastAsia"/>
                      <w:b w:val="0"/>
                      <w:color w:val="0000FF"/>
                      <w:lang w:val="en-US" w:eastAsia="zh-CN"/>
                    </w:rPr>
                    <w:t>废油</w:t>
                  </w:r>
                </w:p>
              </w:tc>
              <w:tc>
                <w:tcPr>
                  <w:tcW w:w="860" w:type="pct"/>
                  <w:tcBorders>
                    <w:top w:val="single" w:color="auto" w:sz="4" w:space="0"/>
                    <w:bottom w:val="single" w:color="auto" w:sz="4" w:space="0"/>
                  </w:tcBorders>
                  <w:shd w:val="clear" w:color="auto" w:fill="auto"/>
                  <w:vAlign w:val="center"/>
                </w:tcPr>
                <w:p w14:paraId="2488F7B9">
                  <w:pPr>
                    <w:pStyle w:val="12"/>
                    <w:bidi w:val="0"/>
                    <w:rPr>
                      <w:rFonts w:hint="default" w:eastAsia="宋体"/>
                      <w:b w:val="0"/>
                      <w:color w:val="0000FF"/>
                      <w:lang w:val="en-US" w:eastAsia="zh-CN"/>
                    </w:rPr>
                  </w:pPr>
                  <w:r>
                    <w:rPr>
                      <w:rFonts w:hint="eastAsia"/>
                      <w:b w:val="0"/>
                      <w:color w:val="0000FF"/>
                      <w:lang w:val="en-US" w:eastAsia="zh-CN"/>
                    </w:rPr>
                    <w:t>/</w:t>
                  </w:r>
                </w:p>
              </w:tc>
              <w:tc>
                <w:tcPr>
                  <w:tcW w:w="1035" w:type="pct"/>
                  <w:tcBorders>
                    <w:top w:val="single" w:color="auto" w:sz="4" w:space="0"/>
                    <w:bottom w:val="single" w:color="auto" w:sz="4" w:space="0"/>
                  </w:tcBorders>
                  <w:shd w:val="clear" w:color="auto" w:fill="auto"/>
                  <w:vAlign w:val="center"/>
                </w:tcPr>
                <w:p w14:paraId="085C920C">
                  <w:pPr>
                    <w:pStyle w:val="12"/>
                    <w:bidi w:val="0"/>
                    <w:rPr>
                      <w:rFonts w:hint="default" w:eastAsia="宋体"/>
                      <w:b w:val="0"/>
                      <w:color w:val="F05912"/>
                      <w:lang w:val="en-US" w:eastAsia="zh-CN"/>
                    </w:rPr>
                  </w:pPr>
                  <w:r>
                    <w:rPr>
                      <w:rFonts w:hint="eastAsia"/>
                      <w:b w:val="0"/>
                      <w:color w:val="F05912"/>
                      <w:lang w:val="en-US" w:eastAsia="zh-CN"/>
                    </w:rPr>
                    <w:t>0.1</w:t>
                  </w:r>
                </w:p>
              </w:tc>
              <w:tc>
                <w:tcPr>
                  <w:tcW w:w="809" w:type="pct"/>
                  <w:tcBorders>
                    <w:top w:val="single" w:color="auto" w:sz="4" w:space="0"/>
                    <w:bottom w:val="single" w:color="auto" w:sz="4" w:space="0"/>
                  </w:tcBorders>
                  <w:shd w:val="clear" w:color="auto" w:fill="auto"/>
                  <w:vAlign w:val="center"/>
                </w:tcPr>
                <w:p w14:paraId="73C6AF4E">
                  <w:pPr>
                    <w:pStyle w:val="12"/>
                    <w:bidi w:val="0"/>
                    <w:rPr>
                      <w:rFonts w:hint="default"/>
                      <w:b w:val="0"/>
                      <w:color w:val="F05912"/>
                      <w:lang w:val="en-US" w:eastAsia="zh-CN"/>
                    </w:rPr>
                  </w:pPr>
                  <w:r>
                    <w:rPr>
                      <w:rFonts w:hint="eastAsia"/>
                      <w:b w:val="0"/>
                      <w:color w:val="F05912"/>
                      <w:lang w:val="en-US" w:eastAsia="zh-CN"/>
                    </w:rPr>
                    <w:t>2500</w:t>
                  </w:r>
                </w:p>
              </w:tc>
              <w:tc>
                <w:tcPr>
                  <w:tcW w:w="753" w:type="pct"/>
                  <w:tcBorders>
                    <w:top w:val="single" w:color="auto" w:sz="4" w:space="0"/>
                    <w:bottom w:val="single" w:color="auto" w:sz="4" w:space="0"/>
                  </w:tcBorders>
                  <w:shd w:val="clear" w:color="auto" w:fill="auto"/>
                  <w:vAlign w:val="center"/>
                </w:tcPr>
                <w:p w14:paraId="418F1E93">
                  <w:pPr>
                    <w:pStyle w:val="12"/>
                    <w:bidi w:val="0"/>
                    <w:rPr>
                      <w:rFonts w:hint="default"/>
                      <w:color w:val="F05912"/>
                      <w:lang w:val="en-US" w:eastAsia="zh-CN"/>
                    </w:rPr>
                  </w:pPr>
                  <w:r>
                    <w:rPr>
                      <w:rFonts w:hint="default"/>
                      <w:color w:val="F05912"/>
                      <w:lang w:val="en-US" w:eastAsia="zh-CN"/>
                    </w:rPr>
                    <w:t>0.00004</w:t>
                  </w:r>
                </w:p>
              </w:tc>
            </w:tr>
            <w:tr w14:paraId="64737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71" w:type="pct"/>
                  <w:tcBorders>
                    <w:top w:val="single" w:color="auto" w:sz="4" w:space="0"/>
                    <w:bottom w:val="single" w:color="auto" w:sz="4" w:space="0"/>
                  </w:tcBorders>
                  <w:shd w:val="clear" w:color="auto" w:fill="auto"/>
                  <w:vAlign w:val="center"/>
                </w:tcPr>
                <w:p w14:paraId="1EA4D6FB">
                  <w:pPr>
                    <w:pStyle w:val="12"/>
                    <w:bidi w:val="0"/>
                    <w:rPr>
                      <w:rFonts w:hint="default"/>
                      <w:color w:val="0000FF"/>
                      <w:lang w:val="en-US" w:eastAsia="zh-CN"/>
                    </w:rPr>
                  </w:pPr>
                  <w:r>
                    <w:rPr>
                      <w:rFonts w:hint="eastAsia"/>
                      <w:color w:val="0000FF"/>
                      <w:lang w:val="en-US" w:eastAsia="zh-CN"/>
                    </w:rPr>
                    <w:t>3</w:t>
                  </w:r>
                </w:p>
              </w:tc>
              <w:tc>
                <w:tcPr>
                  <w:tcW w:w="1070" w:type="pct"/>
                  <w:tcBorders>
                    <w:top w:val="single" w:color="auto" w:sz="4" w:space="0"/>
                    <w:bottom w:val="single" w:color="auto" w:sz="4" w:space="0"/>
                  </w:tcBorders>
                  <w:shd w:val="clear" w:color="auto" w:fill="auto"/>
                  <w:vAlign w:val="center"/>
                </w:tcPr>
                <w:p w14:paraId="2CC62777">
                  <w:pPr>
                    <w:pStyle w:val="12"/>
                    <w:bidi w:val="0"/>
                    <w:rPr>
                      <w:rFonts w:hint="default"/>
                      <w:b w:val="0"/>
                      <w:color w:val="0000FF"/>
                      <w:lang w:val="en-US" w:eastAsia="zh-CN"/>
                    </w:rPr>
                  </w:pPr>
                  <w:r>
                    <w:rPr>
                      <w:rFonts w:hint="eastAsia"/>
                      <w:b w:val="0"/>
                      <w:color w:val="0000FF"/>
                      <w:lang w:val="en-US" w:eastAsia="zh-CN"/>
                    </w:rPr>
                    <w:t>柴油</w:t>
                  </w:r>
                </w:p>
              </w:tc>
              <w:tc>
                <w:tcPr>
                  <w:tcW w:w="860" w:type="pct"/>
                  <w:tcBorders>
                    <w:top w:val="single" w:color="auto" w:sz="4" w:space="0"/>
                    <w:bottom w:val="single" w:color="auto" w:sz="4" w:space="0"/>
                  </w:tcBorders>
                  <w:shd w:val="clear" w:color="auto" w:fill="auto"/>
                  <w:vAlign w:val="center"/>
                </w:tcPr>
                <w:p w14:paraId="4EA1FF62">
                  <w:pPr>
                    <w:pStyle w:val="12"/>
                    <w:bidi w:val="0"/>
                    <w:rPr>
                      <w:rFonts w:hint="default"/>
                      <w:b w:val="0"/>
                      <w:color w:val="0000FF"/>
                      <w:lang w:val="en-US" w:eastAsia="zh-CN"/>
                    </w:rPr>
                  </w:pPr>
                  <w:r>
                    <w:rPr>
                      <w:rFonts w:hint="eastAsia"/>
                      <w:b w:val="0"/>
                      <w:color w:val="0000FF"/>
                      <w:lang w:val="en-US" w:eastAsia="zh-CN"/>
                    </w:rPr>
                    <w:t>/</w:t>
                  </w:r>
                </w:p>
              </w:tc>
              <w:tc>
                <w:tcPr>
                  <w:tcW w:w="1035" w:type="pct"/>
                  <w:tcBorders>
                    <w:top w:val="single" w:color="auto" w:sz="4" w:space="0"/>
                    <w:bottom w:val="single" w:color="auto" w:sz="4" w:space="0"/>
                  </w:tcBorders>
                  <w:shd w:val="clear" w:color="auto" w:fill="auto"/>
                  <w:vAlign w:val="center"/>
                </w:tcPr>
                <w:p w14:paraId="65575D25">
                  <w:pPr>
                    <w:pStyle w:val="12"/>
                    <w:bidi w:val="0"/>
                    <w:rPr>
                      <w:rFonts w:hint="default"/>
                      <w:b w:val="0"/>
                      <w:color w:val="F05912"/>
                      <w:lang w:val="en-US" w:eastAsia="zh-CN"/>
                    </w:rPr>
                  </w:pPr>
                  <w:r>
                    <w:rPr>
                      <w:rFonts w:hint="eastAsia"/>
                      <w:b w:val="0"/>
                      <w:color w:val="F05912"/>
                      <w:lang w:val="en-US" w:eastAsia="zh-CN"/>
                    </w:rPr>
                    <w:t>0.2</w:t>
                  </w:r>
                </w:p>
              </w:tc>
              <w:tc>
                <w:tcPr>
                  <w:tcW w:w="809" w:type="pct"/>
                  <w:tcBorders>
                    <w:top w:val="single" w:color="auto" w:sz="4" w:space="0"/>
                    <w:bottom w:val="single" w:color="auto" w:sz="4" w:space="0"/>
                  </w:tcBorders>
                  <w:shd w:val="clear" w:color="auto" w:fill="auto"/>
                  <w:vAlign w:val="center"/>
                </w:tcPr>
                <w:p w14:paraId="68A36038">
                  <w:pPr>
                    <w:pStyle w:val="12"/>
                    <w:bidi w:val="0"/>
                    <w:rPr>
                      <w:rFonts w:hint="default"/>
                      <w:b w:val="0"/>
                      <w:color w:val="F05912"/>
                      <w:lang w:val="en-US" w:eastAsia="zh-CN"/>
                    </w:rPr>
                  </w:pPr>
                  <w:r>
                    <w:rPr>
                      <w:rFonts w:hint="eastAsia"/>
                      <w:b w:val="0"/>
                      <w:color w:val="F05912"/>
                      <w:lang w:val="en-US" w:eastAsia="zh-CN"/>
                    </w:rPr>
                    <w:t>2500</w:t>
                  </w:r>
                </w:p>
              </w:tc>
              <w:tc>
                <w:tcPr>
                  <w:tcW w:w="753" w:type="pct"/>
                  <w:tcBorders>
                    <w:top w:val="single" w:color="auto" w:sz="4" w:space="0"/>
                    <w:bottom w:val="single" w:color="auto" w:sz="4" w:space="0"/>
                  </w:tcBorders>
                  <w:shd w:val="clear" w:color="auto" w:fill="auto"/>
                  <w:vAlign w:val="center"/>
                </w:tcPr>
                <w:p w14:paraId="0AD29951">
                  <w:pPr>
                    <w:pStyle w:val="12"/>
                    <w:bidi w:val="0"/>
                    <w:rPr>
                      <w:rFonts w:hint="default"/>
                      <w:color w:val="F05912"/>
                      <w:lang w:val="en-US" w:eastAsia="zh-CN"/>
                    </w:rPr>
                  </w:pPr>
                  <w:r>
                    <w:rPr>
                      <w:rFonts w:hint="default"/>
                      <w:color w:val="F05912"/>
                      <w:lang w:val="en-US" w:eastAsia="zh-CN"/>
                    </w:rPr>
                    <w:t>0.00008</w:t>
                  </w:r>
                </w:p>
              </w:tc>
            </w:tr>
            <w:tr w14:paraId="6CD15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71" w:type="pct"/>
                  <w:tcBorders>
                    <w:top w:val="single" w:color="auto" w:sz="4" w:space="0"/>
                    <w:bottom w:val="single" w:color="auto" w:sz="4" w:space="0"/>
                  </w:tcBorders>
                  <w:shd w:val="clear" w:color="auto" w:fill="auto"/>
                  <w:vAlign w:val="center"/>
                </w:tcPr>
                <w:p w14:paraId="341DD4AF">
                  <w:pPr>
                    <w:pStyle w:val="12"/>
                    <w:bidi w:val="0"/>
                    <w:rPr>
                      <w:rFonts w:hint="eastAsia"/>
                      <w:color w:val="0000FF"/>
                      <w:lang w:val="en-US" w:eastAsia="zh-CN"/>
                    </w:rPr>
                  </w:pPr>
                  <w:r>
                    <w:rPr>
                      <w:rFonts w:hint="eastAsia"/>
                      <w:color w:val="0000FF"/>
                      <w:lang w:val="en-US" w:eastAsia="zh-CN"/>
                    </w:rPr>
                    <w:t>4</w:t>
                  </w:r>
                </w:p>
              </w:tc>
              <w:tc>
                <w:tcPr>
                  <w:tcW w:w="1070" w:type="pct"/>
                  <w:tcBorders>
                    <w:top w:val="single" w:color="auto" w:sz="4" w:space="0"/>
                    <w:bottom w:val="single" w:color="auto" w:sz="4" w:space="0"/>
                  </w:tcBorders>
                  <w:shd w:val="clear" w:color="auto" w:fill="auto"/>
                  <w:vAlign w:val="center"/>
                </w:tcPr>
                <w:p w14:paraId="77A760AE">
                  <w:pPr>
                    <w:pStyle w:val="12"/>
                    <w:bidi w:val="0"/>
                    <w:rPr>
                      <w:rFonts w:hint="default"/>
                      <w:b w:val="0"/>
                      <w:color w:val="0000FF"/>
                      <w:lang w:val="en-US" w:eastAsia="zh-CN"/>
                    </w:rPr>
                  </w:pPr>
                  <w:r>
                    <w:rPr>
                      <w:rFonts w:hint="eastAsia"/>
                      <w:color w:val="0000FF"/>
                      <w:lang w:val="en-US" w:eastAsia="zh-CN"/>
                    </w:rPr>
                    <w:t>DOP</w:t>
                  </w:r>
                </w:p>
              </w:tc>
              <w:tc>
                <w:tcPr>
                  <w:tcW w:w="860" w:type="pct"/>
                  <w:tcBorders>
                    <w:top w:val="single" w:color="auto" w:sz="4" w:space="0"/>
                    <w:bottom w:val="single" w:color="auto" w:sz="4" w:space="0"/>
                  </w:tcBorders>
                  <w:shd w:val="clear" w:color="auto" w:fill="auto"/>
                  <w:vAlign w:val="center"/>
                </w:tcPr>
                <w:p w14:paraId="2313A105">
                  <w:pPr>
                    <w:pStyle w:val="12"/>
                    <w:bidi w:val="0"/>
                    <w:rPr>
                      <w:rFonts w:hint="eastAsia"/>
                      <w:b w:val="0"/>
                      <w:color w:val="0000FF"/>
                      <w:lang w:val="en-US" w:eastAsia="zh-CN"/>
                    </w:rPr>
                  </w:pPr>
                  <w:r>
                    <w:rPr>
                      <w:rFonts w:hint="eastAsia"/>
                      <w:b w:val="0"/>
                      <w:color w:val="0000FF"/>
                      <w:lang w:val="en-US" w:eastAsia="zh-CN"/>
                    </w:rPr>
                    <w:t>117-84-0</w:t>
                  </w:r>
                </w:p>
              </w:tc>
              <w:tc>
                <w:tcPr>
                  <w:tcW w:w="1035" w:type="pct"/>
                  <w:tcBorders>
                    <w:top w:val="single" w:color="auto" w:sz="4" w:space="0"/>
                    <w:bottom w:val="single" w:color="auto" w:sz="4" w:space="0"/>
                  </w:tcBorders>
                  <w:shd w:val="clear" w:color="auto" w:fill="auto"/>
                  <w:vAlign w:val="center"/>
                </w:tcPr>
                <w:p w14:paraId="5FFE56D5">
                  <w:pPr>
                    <w:pStyle w:val="12"/>
                    <w:bidi w:val="0"/>
                    <w:rPr>
                      <w:rFonts w:hint="default"/>
                      <w:b w:val="0"/>
                      <w:color w:val="F05912"/>
                      <w:lang w:val="en-US" w:eastAsia="zh-CN"/>
                    </w:rPr>
                  </w:pPr>
                  <w:r>
                    <w:rPr>
                      <w:rFonts w:hint="eastAsia"/>
                      <w:b w:val="0"/>
                      <w:color w:val="F05912"/>
                      <w:lang w:val="en-US" w:eastAsia="zh-CN"/>
                    </w:rPr>
                    <w:t>8</w:t>
                  </w:r>
                </w:p>
              </w:tc>
              <w:tc>
                <w:tcPr>
                  <w:tcW w:w="809" w:type="pct"/>
                  <w:tcBorders>
                    <w:top w:val="single" w:color="auto" w:sz="4" w:space="0"/>
                    <w:bottom w:val="single" w:color="auto" w:sz="4" w:space="0"/>
                  </w:tcBorders>
                  <w:shd w:val="clear" w:color="auto" w:fill="auto"/>
                  <w:vAlign w:val="center"/>
                </w:tcPr>
                <w:p w14:paraId="1FEB24F9">
                  <w:pPr>
                    <w:pStyle w:val="12"/>
                    <w:bidi w:val="0"/>
                    <w:rPr>
                      <w:rFonts w:hint="default"/>
                      <w:b w:val="0"/>
                      <w:color w:val="F05912"/>
                      <w:lang w:val="en-US" w:eastAsia="zh-CN"/>
                    </w:rPr>
                  </w:pPr>
                  <w:r>
                    <w:rPr>
                      <w:rFonts w:hint="eastAsia"/>
                      <w:b w:val="0"/>
                      <w:color w:val="F05912"/>
                      <w:lang w:val="en-US" w:eastAsia="zh-CN"/>
                    </w:rPr>
                    <w:t>10</w:t>
                  </w:r>
                </w:p>
              </w:tc>
              <w:tc>
                <w:tcPr>
                  <w:tcW w:w="753" w:type="pct"/>
                  <w:tcBorders>
                    <w:top w:val="single" w:color="auto" w:sz="4" w:space="0"/>
                    <w:bottom w:val="single" w:color="auto" w:sz="4" w:space="0"/>
                  </w:tcBorders>
                  <w:shd w:val="clear" w:color="auto" w:fill="auto"/>
                  <w:vAlign w:val="center"/>
                </w:tcPr>
                <w:p w14:paraId="69290045">
                  <w:pPr>
                    <w:pStyle w:val="12"/>
                    <w:bidi w:val="0"/>
                    <w:rPr>
                      <w:rFonts w:hint="default"/>
                      <w:color w:val="F05912"/>
                      <w:lang w:val="en-US" w:eastAsia="zh-CN"/>
                    </w:rPr>
                  </w:pPr>
                  <w:r>
                    <w:rPr>
                      <w:rFonts w:hint="default"/>
                      <w:color w:val="F05912"/>
                      <w:lang w:val="en-US" w:eastAsia="zh-CN"/>
                    </w:rPr>
                    <w:t>0.8</w:t>
                  </w:r>
                </w:p>
              </w:tc>
            </w:tr>
            <w:tr w14:paraId="1E0E3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71" w:type="pct"/>
                  <w:tcBorders>
                    <w:top w:val="single" w:color="auto" w:sz="4" w:space="0"/>
                    <w:bottom w:val="single" w:color="auto" w:sz="4" w:space="0"/>
                  </w:tcBorders>
                  <w:shd w:val="clear" w:color="auto" w:fill="auto"/>
                  <w:vAlign w:val="center"/>
                </w:tcPr>
                <w:p w14:paraId="2578C96C">
                  <w:pPr>
                    <w:pStyle w:val="12"/>
                    <w:bidi w:val="0"/>
                    <w:rPr>
                      <w:rFonts w:hint="default"/>
                      <w:color w:val="0000FF"/>
                      <w:lang w:val="en-US" w:eastAsia="zh-CN"/>
                    </w:rPr>
                  </w:pPr>
                  <w:r>
                    <w:rPr>
                      <w:rFonts w:hint="eastAsia"/>
                      <w:color w:val="0000FF"/>
                      <w:lang w:val="en-US" w:eastAsia="zh-CN"/>
                    </w:rPr>
                    <w:t>5</w:t>
                  </w:r>
                </w:p>
              </w:tc>
              <w:tc>
                <w:tcPr>
                  <w:tcW w:w="1070" w:type="pct"/>
                  <w:tcBorders>
                    <w:top w:val="single" w:color="auto" w:sz="4" w:space="0"/>
                    <w:bottom w:val="single" w:color="auto" w:sz="4" w:space="0"/>
                  </w:tcBorders>
                  <w:shd w:val="clear" w:color="auto" w:fill="auto"/>
                  <w:vAlign w:val="center"/>
                </w:tcPr>
                <w:p w14:paraId="62BAE031">
                  <w:pPr>
                    <w:pStyle w:val="12"/>
                    <w:bidi w:val="0"/>
                    <w:rPr>
                      <w:rFonts w:hint="default"/>
                      <w:color w:val="0000FF"/>
                      <w:lang w:val="en-US" w:eastAsia="zh-CN"/>
                    </w:rPr>
                  </w:pPr>
                  <w:r>
                    <w:rPr>
                      <w:rFonts w:hint="eastAsia"/>
                      <w:color w:val="0000FF"/>
                      <w:lang w:val="en-US" w:eastAsia="zh-CN"/>
                    </w:rPr>
                    <w:t>MDI</w:t>
                  </w:r>
                </w:p>
              </w:tc>
              <w:tc>
                <w:tcPr>
                  <w:tcW w:w="860" w:type="pct"/>
                  <w:tcBorders>
                    <w:top w:val="single" w:color="auto" w:sz="4" w:space="0"/>
                    <w:bottom w:val="single" w:color="auto" w:sz="4" w:space="0"/>
                  </w:tcBorders>
                  <w:shd w:val="clear" w:color="auto" w:fill="auto"/>
                  <w:vAlign w:val="center"/>
                </w:tcPr>
                <w:p w14:paraId="03D1AA41">
                  <w:pPr>
                    <w:pStyle w:val="12"/>
                    <w:bidi w:val="0"/>
                    <w:rPr>
                      <w:rFonts w:hint="eastAsia"/>
                      <w:b w:val="0"/>
                      <w:color w:val="0000FF"/>
                      <w:lang w:val="en-US" w:eastAsia="zh-CN"/>
                    </w:rPr>
                  </w:pPr>
                  <w:r>
                    <w:rPr>
                      <w:rFonts w:hint="eastAsia"/>
                      <w:b w:val="0"/>
                      <w:color w:val="0000FF"/>
                      <w:lang w:val="en-US" w:eastAsia="zh-CN"/>
                    </w:rPr>
                    <w:t xml:space="preserve">26447-40-5 </w:t>
                  </w:r>
                </w:p>
              </w:tc>
              <w:tc>
                <w:tcPr>
                  <w:tcW w:w="1035" w:type="pct"/>
                  <w:tcBorders>
                    <w:top w:val="single" w:color="auto" w:sz="4" w:space="0"/>
                    <w:bottom w:val="single" w:color="auto" w:sz="4" w:space="0"/>
                  </w:tcBorders>
                  <w:shd w:val="clear" w:color="auto" w:fill="auto"/>
                  <w:vAlign w:val="center"/>
                </w:tcPr>
                <w:p w14:paraId="2D6B91E1">
                  <w:pPr>
                    <w:pStyle w:val="12"/>
                    <w:bidi w:val="0"/>
                    <w:rPr>
                      <w:rFonts w:hint="default"/>
                      <w:b w:val="0"/>
                      <w:color w:val="F05912"/>
                      <w:lang w:val="en-US" w:eastAsia="zh-CN"/>
                    </w:rPr>
                  </w:pPr>
                  <w:r>
                    <w:rPr>
                      <w:rFonts w:hint="eastAsia"/>
                      <w:b w:val="0"/>
                      <w:color w:val="F05912"/>
                      <w:lang w:val="en-US" w:eastAsia="zh-CN"/>
                    </w:rPr>
                    <w:t>0.000081</w:t>
                  </w:r>
                </w:p>
              </w:tc>
              <w:tc>
                <w:tcPr>
                  <w:tcW w:w="809" w:type="pct"/>
                  <w:tcBorders>
                    <w:top w:val="single" w:color="auto" w:sz="4" w:space="0"/>
                    <w:bottom w:val="single" w:color="auto" w:sz="4" w:space="0"/>
                  </w:tcBorders>
                  <w:shd w:val="clear" w:color="auto" w:fill="auto"/>
                  <w:vAlign w:val="center"/>
                </w:tcPr>
                <w:p w14:paraId="58541355">
                  <w:pPr>
                    <w:pStyle w:val="12"/>
                    <w:bidi w:val="0"/>
                    <w:ind w:firstLine="0" w:firstLineChars="0"/>
                    <w:rPr>
                      <w:rFonts w:hint="eastAsia" w:ascii="Times New Roman" w:hAnsi="Times New Roman" w:eastAsia="宋体" w:cs="Times New Roman"/>
                      <w:b w:val="0"/>
                      <w:color w:val="F05912"/>
                      <w:kern w:val="0"/>
                      <w:sz w:val="21"/>
                      <w:szCs w:val="21"/>
                      <w:lang w:val="en-US" w:eastAsia="zh-CN"/>
                    </w:rPr>
                  </w:pPr>
                  <w:r>
                    <w:rPr>
                      <w:rFonts w:hint="eastAsia"/>
                      <w:b w:val="0"/>
                      <w:color w:val="F05912"/>
                      <w:lang w:val="en-US" w:eastAsia="zh-CN"/>
                    </w:rPr>
                    <w:t>0.5</w:t>
                  </w:r>
                </w:p>
              </w:tc>
              <w:tc>
                <w:tcPr>
                  <w:tcW w:w="753" w:type="pct"/>
                  <w:tcBorders>
                    <w:top w:val="single" w:color="auto" w:sz="4" w:space="0"/>
                    <w:bottom w:val="single" w:color="auto" w:sz="4" w:space="0"/>
                  </w:tcBorders>
                  <w:shd w:val="clear" w:color="auto" w:fill="auto"/>
                  <w:vAlign w:val="center"/>
                </w:tcPr>
                <w:p w14:paraId="4F422098">
                  <w:pPr>
                    <w:pStyle w:val="12"/>
                    <w:bidi w:val="0"/>
                    <w:rPr>
                      <w:rFonts w:hint="default"/>
                      <w:color w:val="F05912"/>
                      <w:lang w:val="en-US" w:eastAsia="zh-CN"/>
                    </w:rPr>
                  </w:pPr>
                  <w:r>
                    <w:rPr>
                      <w:rFonts w:hint="default"/>
                      <w:color w:val="F05912"/>
                      <w:lang w:val="en-US" w:eastAsia="zh-CN"/>
                    </w:rPr>
                    <w:t>0.00016</w:t>
                  </w:r>
                  <w:r>
                    <w:rPr>
                      <w:rFonts w:hint="eastAsia"/>
                      <w:color w:val="F05912"/>
                      <w:lang w:val="en-US" w:eastAsia="zh-CN"/>
                    </w:rPr>
                    <w:t>2</w:t>
                  </w:r>
                </w:p>
              </w:tc>
            </w:tr>
            <w:tr w14:paraId="171EA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246" w:type="pct"/>
                  <w:gridSpan w:val="5"/>
                  <w:tcBorders>
                    <w:top w:val="single" w:color="auto" w:sz="4" w:space="0"/>
                    <w:bottom w:val="single" w:color="000000" w:sz="12" w:space="0"/>
                  </w:tcBorders>
                  <w:shd w:val="clear" w:color="auto" w:fill="auto"/>
                  <w:vAlign w:val="center"/>
                </w:tcPr>
                <w:p w14:paraId="1E288F12">
                  <w:pPr>
                    <w:pStyle w:val="12"/>
                    <w:bidi w:val="0"/>
                    <w:rPr>
                      <w:rFonts w:hint="default"/>
                      <w:b w:val="0"/>
                      <w:color w:val="F05912"/>
                      <w:lang w:val="en-US" w:eastAsia="zh-CN"/>
                    </w:rPr>
                  </w:pPr>
                  <w:r>
                    <w:rPr>
                      <w:rFonts w:hint="eastAsia"/>
                      <w:b w:val="0"/>
                      <w:color w:val="F05912"/>
                      <w:lang w:val="en-US" w:eastAsia="zh-CN"/>
                    </w:rPr>
                    <w:t>合计</w:t>
                  </w:r>
                </w:p>
              </w:tc>
              <w:tc>
                <w:tcPr>
                  <w:tcW w:w="753" w:type="pct"/>
                  <w:tcBorders>
                    <w:top w:val="single" w:color="auto" w:sz="4" w:space="0"/>
                    <w:bottom w:val="single" w:color="000000" w:sz="12" w:space="0"/>
                  </w:tcBorders>
                  <w:shd w:val="clear" w:color="auto" w:fill="auto"/>
                  <w:vAlign w:val="center"/>
                </w:tcPr>
                <w:p w14:paraId="3B0F1424">
                  <w:pPr>
                    <w:pStyle w:val="12"/>
                    <w:bidi w:val="0"/>
                    <w:rPr>
                      <w:rFonts w:hint="default"/>
                      <w:color w:val="F05912"/>
                      <w:lang w:val="en-US" w:eastAsia="zh-CN"/>
                    </w:rPr>
                  </w:pPr>
                  <w:r>
                    <w:rPr>
                      <w:rFonts w:hint="eastAsia"/>
                      <w:color w:val="F05912"/>
                      <w:lang w:val="en-US" w:eastAsia="zh-CN"/>
                    </w:rPr>
                    <w:t>0.800293</w:t>
                  </w:r>
                </w:p>
              </w:tc>
            </w:tr>
          </w:tbl>
          <w:p w14:paraId="103C4347">
            <w:pPr>
              <w:spacing w:line="360" w:lineRule="auto"/>
              <w:ind w:firstLine="480" w:firstLineChars="200"/>
              <w:rPr>
                <w:color w:val="auto"/>
                <w:kern w:val="0"/>
                <w:sz w:val="24"/>
              </w:rPr>
            </w:pPr>
            <w:r>
              <w:rPr>
                <w:color w:val="auto"/>
                <w:kern w:val="0"/>
                <w:sz w:val="24"/>
              </w:rPr>
              <w:t>本项目危险物质数量与临界量比值Q＜1，根据导则附录C.1.1规定，当Q＜1时，因此本项目的环境风险潜势为Ⅰ。</w:t>
            </w:r>
          </w:p>
          <w:p w14:paraId="735E0982">
            <w:pPr>
              <w:bidi w:val="0"/>
              <w:rPr>
                <w:b/>
                <w:bCs/>
                <w:color w:val="auto"/>
              </w:rPr>
            </w:pPr>
            <w:r>
              <w:rPr>
                <w:rFonts w:hint="eastAsia"/>
                <w:b/>
                <w:bCs/>
                <w:color w:val="auto"/>
              </w:rPr>
              <w:t>2、</w:t>
            </w:r>
            <w:r>
              <w:rPr>
                <w:b/>
                <w:bCs/>
                <w:color w:val="auto"/>
              </w:rPr>
              <w:t>评价工作</w:t>
            </w:r>
            <w:r>
              <w:rPr>
                <w:rFonts w:hint="eastAsia"/>
                <w:b/>
                <w:bCs/>
                <w:color w:val="auto"/>
              </w:rPr>
              <w:t>等级</w:t>
            </w:r>
          </w:p>
          <w:p w14:paraId="2F8AFB17">
            <w:pPr>
              <w:bidi w:val="0"/>
              <w:rPr>
                <w:color w:val="auto"/>
              </w:rPr>
            </w:pPr>
            <w:r>
              <w:rPr>
                <w:color w:val="auto"/>
              </w:rPr>
              <w:t>根据《建设项目环境风险评价技术导则》（HJ169-2018），风险潜势为Ⅰ，可开展简单分析。因此本报告对本项目开展环境风险简单分析。</w:t>
            </w:r>
          </w:p>
          <w:p w14:paraId="09725862">
            <w:pPr>
              <w:bidi w:val="0"/>
              <w:rPr>
                <w:b/>
                <w:bCs/>
                <w:color w:val="auto"/>
              </w:rPr>
            </w:pPr>
            <w:r>
              <w:rPr>
                <w:b/>
                <w:bCs/>
                <w:color w:val="auto"/>
              </w:rPr>
              <w:t>3</w:t>
            </w:r>
            <w:r>
              <w:rPr>
                <w:rFonts w:hint="eastAsia"/>
                <w:b/>
                <w:bCs/>
                <w:color w:val="auto"/>
              </w:rPr>
              <w:t>、</w:t>
            </w:r>
            <w:r>
              <w:rPr>
                <w:b/>
                <w:bCs/>
                <w:color w:val="auto"/>
              </w:rPr>
              <w:t>环境风险</w:t>
            </w:r>
            <w:r>
              <w:rPr>
                <w:rFonts w:hint="eastAsia"/>
                <w:b/>
                <w:bCs/>
                <w:color w:val="auto"/>
              </w:rPr>
              <w:t>防范</w:t>
            </w:r>
            <w:r>
              <w:rPr>
                <w:b/>
                <w:bCs/>
                <w:color w:val="auto"/>
              </w:rPr>
              <w:t>措施</w:t>
            </w:r>
          </w:p>
          <w:p w14:paraId="1CCC54BC">
            <w:pPr>
              <w:bidi w:val="0"/>
              <w:rPr>
                <w:b w:val="0"/>
                <w:bCs w:val="0"/>
                <w:color w:val="auto"/>
              </w:rPr>
            </w:pPr>
            <w:r>
              <w:rPr>
                <w:rFonts w:hint="eastAsia"/>
                <w:b w:val="0"/>
                <w:bCs w:val="0"/>
                <w:color w:val="auto"/>
                <w:lang w:eastAsia="zh-CN"/>
              </w:rPr>
              <w:t>（</w:t>
            </w:r>
            <w:r>
              <w:rPr>
                <w:rFonts w:hint="eastAsia"/>
                <w:b w:val="0"/>
                <w:bCs w:val="0"/>
                <w:color w:val="auto"/>
                <w:lang w:val="en-US" w:eastAsia="zh-CN"/>
              </w:rPr>
              <w:t>1</w:t>
            </w:r>
            <w:r>
              <w:rPr>
                <w:rFonts w:hint="eastAsia"/>
                <w:b w:val="0"/>
                <w:bCs w:val="0"/>
                <w:color w:val="auto"/>
                <w:lang w:eastAsia="zh-CN"/>
              </w:rPr>
              <w:t>）</w:t>
            </w:r>
            <w:r>
              <w:rPr>
                <w:rFonts w:hint="eastAsia"/>
                <w:b w:val="0"/>
                <w:bCs w:val="0"/>
                <w:color w:val="auto"/>
              </w:rPr>
              <w:t>项目风险类型主要为：</w:t>
            </w:r>
          </w:p>
          <w:p w14:paraId="03D28FD7">
            <w:pPr>
              <w:bidi w:val="0"/>
              <w:rPr>
                <w:rFonts w:hint="eastAsia"/>
                <w:b w:val="0"/>
                <w:bCs w:val="0"/>
                <w:color w:val="auto"/>
                <w:lang w:val="en-US" w:eastAsia="zh-CN"/>
              </w:rPr>
            </w:pPr>
            <w:r>
              <w:rPr>
                <w:rFonts w:hint="eastAsia"/>
                <w:b w:val="0"/>
                <w:bCs w:val="0"/>
                <w:color w:val="auto"/>
                <w:lang w:val="en-US" w:eastAsia="zh-CN"/>
              </w:rPr>
              <w:t>①括操作不当造成的火灾、爆炸风险。</w:t>
            </w:r>
          </w:p>
          <w:p w14:paraId="1097E5C4">
            <w:pPr>
              <w:bidi w:val="0"/>
              <w:rPr>
                <w:rFonts w:hint="eastAsia"/>
                <w:b w:val="0"/>
                <w:bCs w:val="0"/>
                <w:color w:val="auto"/>
                <w:lang w:val="en-US" w:eastAsia="zh-CN"/>
              </w:rPr>
            </w:pPr>
            <w:r>
              <w:rPr>
                <w:rFonts w:hint="eastAsia"/>
                <w:b w:val="0"/>
                <w:bCs w:val="0"/>
                <w:color w:val="auto"/>
                <w:lang w:val="en-US" w:eastAsia="zh-CN"/>
              </w:rPr>
              <w:t>②原料、危险废物泄漏对周围的水体、土壤和生态系统造成不良影响。</w:t>
            </w:r>
          </w:p>
          <w:p w14:paraId="2D8D4961">
            <w:pPr>
              <w:bidi w:val="0"/>
              <w:rPr>
                <w:rFonts w:hint="default"/>
                <w:b w:val="0"/>
                <w:bCs w:val="0"/>
                <w:color w:val="auto"/>
                <w:lang w:val="en-US" w:eastAsia="zh-CN"/>
              </w:rPr>
            </w:pPr>
            <w:r>
              <w:rPr>
                <w:rFonts w:hint="eastAsia"/>
                <w:b w:val="0"/>
                <w:bCs w:val="0"/>
                <w:color w:val="auto"/>
                <w:lang w:val="en-US" w:eastAsia="zh-CN"/>
              </w:rPr>
              <w:t>③环保设备出现故障，致使废气、废水未经处理排放到环境中。</w:t>
            </w:r>
          </w:p>
          <w:p w14:paraId="3929ADE1">
            <w:pPr>
              <w:bidi w:val="0"/>
              <w:rPr>
                <w:rFonts w:hint="eastAsia"/>
                <w:b w:val="0"/>
                <w:bCs w:val="0"/>
                <w:color w:val="auto"/>
                <w:lang w:val="en-US" w:eastAsia="zh-CN"/>
              </w:rPr>
            </w:pPr>
            <w:r>
              <w:rPr>
                <w:rFonts w:hint="eastAsia" w:cs="Times New Roman"/>
                <w:b w:val="0"/>
                <w:bCs w:val="0"/>
                <w:color w:val="auto"/>
                <w:spacing w:val="4"/>
                <w:sz w:val="24"/>
                <w:highlight w:val="none"/>
                <w:lang w:eastAsia="zh-CN"/>
              </w:rPr>
              <w:t>（</w:t>
            </w:r>
            <w:r>
              <w:rPr>
                <w:rFonts w:hint="eastAsia" w:cs="Times New Roman"/>
                <w:b w:val="0"/>
                <w:bCs w:val="0"/>
                <w:color w:val="auto"/>
                <w:spacing w:val="4"/>
                <w:sz w:val="24"/>
                <w:highlight w:val="none"/>
                <w:lang w:val="en-US" w:eastAsia="zh-CN"/>
              </w:rPr>
              <w:t>2</w:t>
            </w:r>
            <w:r>
              <w:rPr>
                <w:rFonts w:hint="eastAsia" w:cs="Times New Roman"/>
                <w:b w:val="0"/>
                <w:bCs w:val="0"/>
                <w:color w:val="auto"/>
                <w:spacing w:val="4"/>
                <w:sz w:val="24"/>
                <w:highlight w:val="none"/>
                <w:lang w:eastAsia="zh-CN"/>
              </w:rPr>
              <w:t>）</w:t>
            </w:r>
            <w:r>
              <w:rPr>
                <w:rFonts w:hint="default" w:ascii="Times New Roman" w:hAnsi="Times New Roman" w:eastAsia="宋体" w:cs="Times New Roman"/>
                <w:b w:val="0"/>
                <w:bCs w:val="0"/>
                <w:color w:val="auto"/>
                <w:spacing w:val="4"/>
                <w:sz w:val="24"/>
                <w:highlight w:val="none"/>
              </w:rPr>
              <w:t>环境风险防范措施</w:t>
            </w:r>
          </w:p>
          <w:p w14:paraId="007201E2">
            <w:pPr>
              <w:bidi w:val="0"/>
              <w:rPr>
                <w:rFonts w:hint="default" w:ascii="Times New Roman" w:hAnsi="Times New Roman" w:eastAsia="宋体" w:cs="Times New Roman"/>
                <w:color w:val="auto"/>
                <w:sz w:val="24"/>
                <w:highlight w:val="none"/>
              </w:rPr>
            </w:pPr>
            <w:r>
              <w:rPr>
                <w:rFonts w:hint="eastAsia"/>
                <w:b w:val="0"/>
                <w:bCs w:val="0"/>
                <w:color w:val="auto"/>
                <w:lang w:val="en-US" w:eastAsia="zh-CN"/>
              </w:rPr>
              <w:t>①</w:t>
            </w:r>
            <w:r>
              <w:rPr>
                <w:rFonts w:hint="eastAsia" w:ascii="Times New Roman" w:hAnsi="Times New Roman" w:eastAsia="宋体" w:cs="Times New Roman"/>
                <w:color w:val="auto"/>
                <w:sz w:val="24"/>
                <w:highlight w:val="none"/>
                <w:lang w:val="en-US" w:eastAsia="zh-CN"/>
              </w:rPr>
              <w:t>加强厂区内的巡查和管理，加强明火管控。厂房内禁止明火，同时</w:t>
            </w:r>
            <w:r>
              <w:rPr>
                <w:rFonts w:hint="default" w:ascii="Times New Roman" w:hAnsi="Times New Roman" w:eastAsia="宋体" w:cs="Times New Roman"/>
                <w:color w:val="auto"/>
                <w:sz w:val="24"/>
                <w:highlight w:val="none"/>
              </w:rPr>
              <w:t>配备若干灭火器和消防水箱，用于发生火灾时及时灭火</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各</w:t>
            </w:r>
            <w:r>
              <w:rPr>
                <w:rFonts w:hint="eastAsia" w:ascii="Times New Roman" w:hAnsi="Times New Roman" w:eastAsia="宋体" w:cs="Times New Roman"/>
                <w:color w:val="auto"/>
                <w:sz w:val="24"/>
                <w:highlight w:val="none"/>
                <w:lang w:val="en-US" w:eastAsia="zh-CN"/>
              </w:rPr>
              <w:t>生产设备</w:t>
            </w:r>
            <w:r>
              <w:rPr>
                <w:rFonts w:hint="default" w:ascii="Times New Roman" w:hAnsi="Times New Roman" w:eastAsia="宋体" w:cs="Times New Roman"/>
                <w:color w:val="auto"/>
                <w:sz w:val="24"/>
                <w:highlight w:val="none"/>
              </w:rPr>
              <w:t>间</w:t>
            </w:r>
            <w:r>
              <w:rPr>
                <w:rFonts w:hint="eastAsia"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距离要严格按照安全防范距离规范要求布置，确保防火间距，车间内应设置防火装置或器材，提高操作人员的素质和水平，严格安全生产制度，以减少风险事故的发生。</w:t>
            </w:r>
          </w:p>
          <w:p w14:paraId="7D75DCAF">
            <w:pPr>
              <w:bidi w:val="0"/>
              <w:rPr>
                <w:rFonts w:hint="eastAsia" w:cs="Times New Roman"/>
                <w:color w:val="auto"/>
                <w:sz w:val="24"/>
                <w:highlight w:val="none"/>
                <w:lang w:val="en-US" w:eastAsia="zh-CN"/>
              </w:rPr>
            </w:pPr>
            <w:r>
              <w:rPr>
                <w:rFonts w:hint="eastAsia" w:cs="Times New Roman"/>
                <w:color w:val="auto"/>
                <w:sz w:val="24"/>
                <w:highlight w:val="none"/>
                <w:lang w:val="en-US" w:eastAsia="zh-CN"/>
              </w:rPr>
              <w:t>②生产操作过程中，必须加强安全管理，提高事故防范措施。建议企业对生产操作工人进行上岗前专业技术培训，职工安全生产的经验不足，一定程度上会增加事故发生的概率，因此必须严格管理，增强职工安全环保意识，提高员工素质，增强安全意识，建立严格的安全管理制度，杜绝违章动火、吸烟等现象，按规定配备劳动防护用品。</w:t>
            </w:r>
          </w:p>
          <w:p w14:paraId="6A6C0E9D">
            <w:pPr>
              <w:bidi w:val="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③</w:t>
            </w:r>
            <w:r>
              <w:rPr>
                <w:rFonts w:hint="default" w:ascii="Times New Roman" w:hAnsi="Times New Roman" w:eastAsia="宋体" w:cs="Times New Roman"/>
                <w:color w:val="auto"/>
                <w:sz w:val="24"/>
                <w:highlight w:val="none"/>
              </w:rPr>
              <w:t>原料不得露天堆放，应储存于防雨、防腐、防渗、阴凉通风的区域内，远离火种、热源，防止阳光直射。划定禁火区，在明显地点</w:t>
            </w:r>
            <w:r>
              <w:rPr>
                <w:rFonts w:hint="eastAsia" w:cs="Times New Roman"/>
                <w:color w:val="auto"/>
                <w:sz w:val="24"/>
                <w:highlight w:val="none"/>
                <w:lang w:eastAsia="zh-CN"/>
              </w:rPr>
              <w:t>设置</w:t>
            </w:r>
            <w:r>
              <w:rPr>
                <w:rFonts w:hint="default" w:ascii="Times New Roman" w:hAnsi="Times New Roman" w:eastAsia="宋体" w:cs="Times New Roman"/>
                <w:color w:val="auto"/>
                <w:sz w:val="24"/>
                <w:highlight w:val="none"/>
              </w:rPr>
              <w:t>警示标志，输配电线、灯具、火灾事故照明和疏散指示标志均符合安全要求；严禁未安装灭火装置的车辆出入厂区。消防设施、用电设施、防雷防静电设施等必须符合国家规定的安全要求。</w:t>
            </w:r>
            <w:r>
              <w:rPr>
                <w:rFonts w:hint="eastAsia" w:cs="Times New Roman"/>
                <w:color w:val="auto"/>
                <w:sz w:val="24"/>
                <w:highlight w:val="none"/>
                <w:lang w:eastAsia="zh-CN"/>
              </w:rPr>
              <w:t>危险废物暂存间</w:t>
            </w:r>
            <w:r>
              <w:rPr>
                <w:rFonts w:hint="default" w:ascii="Times New Roman" w:hAnsi="Times New Roman" w:eastAsia="宋体" w:cs="Times New Roman"/>
                <w:color w:val="auto"/>
                <w:sz w:val="24"/>
                <w:highlight w:val="none"/>
              </w:rPr>
              <w:t>做好重点防渗处理；危险废物一经产生或者更换要及时用桶装等容器盛放于危废仓库中定期转移，禁止随意堆置，危废仓库应做到相应的防腐、防渗、防风和防雨等措施；须定期对危废仓库盛放容器进行检查，避免容器损坏发生泄漏；定期对危废仓库内危废进行转移处置，防止危废暂存量超过有效容积。</w:t>
            </w:r>
          </w:p>
          <w:p w14:paraId="15C7457F">
            <w:pPr>
              <w:bidi w:val="0"/>
              <w:rPr>
                <w:rFonts w:hint="eastAsia"/>
                <w:color w:val="auto"/>
              </w:rPr>
            </w:pPr>
            <w:r>
              <w:rPr>
                <w:rFonts w:hint="eastAsia" w:cs="Times New Roman"/>
                <w:color w:val="auto"/>
                <w:sz w:val="24"/>
                <w:highlight w:val="none"/>
                <w:lang w:val="en-US" w:eastAsia="zh-CN"/>
              </w:rPr>
              <w:t>④</w:t>
            </w:r>
            <w:r>
              <w:rPr>
                <w:rFonts w:hint="eastAsia"/>
                <w:color w:val="auto"/>
              </w:rPr>
              <w:t>本项目</w:t>
            </w:r>
            <w:r>
              <w:rPr>
                <w:rFonts w:hint="eastAsia"/>
                <w:color w:val="auto"/>
                <w:lang w:val="en-US" w:eastAsia="zh-CN"/>
              </w:rPr>
              <w:t>设置</w:t>
            </w:r>
            <w:r>
              <w:rPr>
                <w:rFonts w:hint="eastAsia"/>
                <w:color w:val="auto"/>
              </w:rPr>
              <w:t>事故应急水池，主要用于收集污水处理设施发生事故时超标排放废水以及消防废水等事故废水</w:t>
            </w:r>
            <w:r>
              <w:rPr>
                <w:rFonts w:hint="eastAsia"/>
                <w:color w:val="auto"/>
                <w:lang w:eastAsia="zh-CN"/>
              </w:rPr>
              <w:t>，</w:t>
            </w:r>
            <w:r>
              <w:rPr>
                <w:rFonts w:hint="eastAsia"/>
                <w:color w:val="auto"/>
              </w:rPr>
              <w:t>并与污水管网、污水处理设施相连。消防废水通过废水收集系统进入厂区事故水池，再送有处理能力的单位进行处理，不外排。</w:t>
            </w:r>
          </w:p>
          <w:p w14:paraId="0D935552">
            <w:pPr>
              <w:bidi w:val="0"/>
              <w:rPr>
                <w:rFonts w:hint="eastAsia"/>
                <w:b w:val="0"/>
                <w:bCs w:val="0"/>
                <w:color w:val="auto"/>
                <w:lang w:val="en-US" w:eastAsia="zh-CN"/>
              </w:rPr>
            </w:pPr>
            <w:r>
              <w:rPr>
                <w:rFonts w:hint="eastAsia"/>
                <w:b w:val="0"/>
                <w:bCs w:val="0"/>
                <w:color w:val="auto"/>
                <w:lang w:val="en-US" w:eastAsia="zh-CN"/>
              </w:rPr>
              <w:t>⑤当环保设施不能正常工作时，会使得项目生产过程中的废水、废气直接排放，对环境产生不利影响。环评建议建设单位定时安排人员对环保设施进行检查和维护，生产前检查设备是否能正常运行，一旦发现设施运行异常，立即停止生产，待故障解决之后，方可正常。</w:t>
            </w:r>
          </w:p>
          <w:p w14:paraId="700EAF40">
            <w:pPr>
              <w:bidi w:val="0"/>
              <w:rPr>
                <w:rFonts w:hint="eastAsia"/>
                <w:b w:val="0"/>
                <w:bCs w:val="0"/>
                <w:color w:val="auto"/>
                <w:lang w:val="en-US" w:eastAsia="zh-CN"/>
              </w:rPr>
            </w:pPr>
            <w:r>
              <w:rPr>
                <w:rFonts w:hint="eastAsia"/>
                <w:color w:val="auto"/>
                <w:lang w:val="en-US" w:eastAsia="zh-CN"/>
              </w:rPr>
              <w:t>⑥在泄漏时，使用适当的吸收剂（如干砂、土壤或其他吸附材料）尽量将泄漏物质迅速吸收。将吸收的泄漏物质转移到密闭容器中，并正确标记和储存。采取措施防止泄漏物质渗透到水源或引起环境污染。在清除泄漏物质时，若使用大量清水进行清洗，需确保彻底清除泄漏区域的残留物，并将废水妥善处理。将清洗过程中产生的废物和污染物正确处理，遵守相关法律法规。对处置后的区域进行环境监测，确保泄漏物质完全清除，并确保环境指标符合相关标准。如果环境监测结果异常，及时采取必要的措施进行修复和处理，以保护环境和人体健康。</w:t>
            </w:r>
          </w:p>
          <w:p w14:paraId="55BD1391">
            <w:pPr>
              <w:bidi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以上分析可知，本项目未构成重大危险源，在项目建设过程中认真落实各种风险防范措施，通过相应的技术手段降低风险发生概率，并在风险事故发生后，及时采取风险防范措施及应急预案，可以使风险事故对环境的危害得到有效控制，将事故风险控制在可以接受的范围内，因此该项目事故风险水平是可以接受的。</w:t>
            </w:r>
          </w:p>
          <w:p w14:paraId="20789241">
            <w:pPr>
              <w:bidi w:val="0"/>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4、环境风险事故应急要求</w:t>
            </w:r>
          </w:p>
          <w:p w14:paraId="2D814105">
            <w:pPr>
              <w:bidi w:val="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建成后建设单位应委托相关专业技术机构编制突发环境事件应急预案，并报所在地环境保护主管部门备案，并定期培训和应急演练，积极构建三级（园区、企业、车间）环境风险防控体系。项目建设及运行中，一定要特别加强对风险源的管理与维护，并应严格执行环评所提出的风险防范措施及应急措施，制定风险应急预案并定期进行演练，最大限度地杜绝突发性泄漏事故发生，并且在事故发生后采取迅速有效控制措施，防止事故蔓延、扩大，保护区域内人民群众生命财产安全。</w:t>
            </w:r>
          </w:p>
          <w:p w14:paraId="4639187C">
            <w:pPr>
              <w:bidi w:val="0"/>
              <w:rPr>
                <w:rFonts w:hint="default"/>
                <w:b/>
                <w:bCs/>
                <w:color w:val="auto"/>
              </w:rPr>
            </w:pPr>
            <w:r>
              <w:rPr>
                <w:rFonts w:hint="eastAsia"/>
                <w:b/>
                <w:bCs/>
                <w:color w:val="auto"/>
                <w:lang w:val="en-US" w:eastAsia="zh-CN"/>
              </w:rPr>
              <w:t>七、排污口规范化设置</w:t>
            </w:r>
          </w:p>
          <w:p w14:paraId="2BBF10E1">
            <w:pPr>
              <w:bidi w:val="0"/>
              <w:rPr>
                <w:rFonts w:hint="default"/>
                <w:color w:val="auto"/>
              </w:rPr>
            </w:pPr>
            <w:r>
              <w:rPr>
                <w:rFonts w:hint="eastAsia"/>
                <w:b/>
                <w:bCs/>
                <w:color w:val="auto"/>
                <w:lang w:val="en-US" w:eastAsia="zh-CN"/>
              </w:rPr>
              <w:t>1、固体废物贮存（处置）场</w:t>
            </w:r>
          </w:p>
          <w:p w14:paraId="7D4487C8">
            <w:pPr>
              <w:bidi w:val="0"/>
              <w:rPr>
                <w:rFonts w:hint="default"/>
                <w:color w:val="auto"/>
              </w:rPr>
            </w:pPr>
            <w:r>
              <w:rPr>
                <w:rFonts w:hint="eastAsia"/>
                <w:color w:val="auto"/>
                <w:lang w:val="en-US" w:eastAsia="zh-CN"/>
              </w:rPr>
              <w:t>固体废物堆放场所，必须有防渗漏、防淋雨、防火、防腐蚀、防流失等措施，并应设置标志牌。</w:t>
            </w:r>
          </w:p>
          <w:p w14:paraId="5A32667F">
            <w:pPr>
              <w:bidi w:val="0"/>
              <w:rPr>
                <w:rFonts w:hint="default"/>
                <w:color w:val="auto"/>
              </w:rPr>
            </w:pPr>
            <w:r>
              <w:rPr>
                <w:rFonts w:hint="eastAsia"/>
                <w:b/>
                <w:bCs/>
                <w:color w:val="auto"/>
                <w:lang w:val="en-US" w:eastAsia="zh-CN"/>
              </w:rPr>
              <w:t>2、环境保护图形标志</w:t>
            </w:r>
          </w:p>
          <w:p w14:paraId="1CB4D918">
            <w:pPr>
              <w:bidi w:val="0"/>
              <w:rPr>
                <w:rFonts w:hint="default"/>
                <w:color w:val="auto"/>
              </w:rPr>
            </w:pPr>
            <w:r>
              <w:rPr>
                <w:rFonts w:hint="eastAsia"/>
                <w:color w:val="auto"/>
                <w:lang w:val="en-US" w:eastAsia="zh-CN"/>
              </w:rPr>
              <w:t>在厂区的废气、废水排放口、噪声源强处、固体废物贮存处置场应设置环境保护图形标志，图形符号分为提示图形和警告图形符号两种，分别按</w:t>
            </w:r>
            <w:r>
              <w:rPr>
                <w:rFonts w:hint="default"/>
                <w:color w:val="auto"/>
                <w:lang w:val="en-US" w:eastAsia="zh-CN"/>
              </w:rPr>
              <w:t>GB15562.1-1995</w:t>
            </w:r>
            <w:r>
              <w:rPr>
                <w:rFonts w:hint="eastAsia"/>
                <w:color w:val="auto"/>
                <w:lang w:val="en-US" w:eastAsia="zh-CN"/>
              </w:rPr>
              <w:t>、</w:t>
            </w:r>
            <w:r>
              <w:rPr>
                <w:rFonts w:hint="default"/>
                <w:color w:val="auto"/>
                <w:lang w:val="en-US" w:eastAsia="zh-CN"/>
              </w:rPr>
              <w:t>GB15562.2-1995</w:t>
            </w:r>
            <w:r>
              <w:rPr>
                <w:rFonts w:hint="eastAsia"/>
                <w:color w:val="auto"/>
                <w:lang w:val="en-US" w:eastAsia="zh-CN"/>
              </w:rPr>
              <w:t>及其修改清单执行。环境保护图形标志的形状及颜色见下表，环境保护图形符号见下表。</w:t>
            </w:r>
          </w:p>
          <w:p w14:paraId="45F4433A">
            <w:pPr>
              <w:pStyle w:val="13"/>
              <w:numPr>
                <w:ilvl w:val="0"/>
                <w:numId w:val="7"/>
              </w:numPr>
              <w:bidi w:val="0"/>
              <w:ind w:left="0" w:leftChars="0" w:firstLine="0" w:firstLineChars="0"/>
              <w:jc w:val="center"/>
              <w:rPr>
                <w:rFonts w:hint="default"/>
                <w:color w:val="auto"/>
              </w:rPr>
            </w:pPr>
            <w:r>
              <w:rPr>
                <w:rFonts w:hint="eastAsia"/>
                <w:color w:val="auto"/>
                <w:lang w:val="en-US" w:eastAsia="zh-CN"/>
              </w:rPr>
              <w:t>环境保护图形标志的形状及颜色表</w:t>
            </w:r>
          </w:p>
          <w:tbl>
            <w:tblPr>
              <w:tblStyle w:val="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1933"/>
              <w:gridCol w:w="1934"/>
              <w:gridCol w:w="1934"/>
            </w:tblGrid>
            <w:tr w14:paraId="41E7C1C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tcBorders>
                    <w:top w:val="single" w:color="auto" w:sz="12" w:space="0"/>
                    <w:left w:val="nil"/>
                    <w:bottom w:val="single" w:color="auto" w:sz="12" w:space="0"/>
                    <w:right w:val="single" w:color="auto" w:sz="4" w:space="0"/>
                  </w:tcBorders>
                  <w:noWrap w:val="0"/>
                  <w:vAlign w:val="center"/>
                </w:tcPr>
                <w:p w14:paraId="30EA6A82">
                  <w:pPr>
                    <w:pStyle w:val="12"/>
                    <w:bidi w:val="0"/>
                    <w:rPr>
                      <w:rFonts w:hint="default"/>
                      <w:b/>
                      <w:bCs/>
                      <w:color w:val="auto"/>
                    </w:rPr>
                  </w:pPr>
                  <w:r>
                    <w:rPr>
                      <w:rFonts w:hint="eastAsia"/>
                      <w:b/>
                      <w:bCs/>
                      <w:color w:val="auto"/>
                      <w:lang w:val="en-US" w:eastAsia="zh-CN"/>
                    </w:rPr>
                    <w:t>标志名称</w:t>
                  </w:r>
                </w:p>
              </w:tc>
              <w:tc>
                <w:tcPr>
                  <w:tcW w:w="1250" w:type="pct"/>
                  <w:tcBorders>
                    <w:top w:val="single" w:color="auto" w:sz="12" w:space="0"/>
                    <w:left w:val="single" w:color="auto" w:sz="4" w:space="0"/>
                    <w:bottom w:val="single" w:color="auto" w:sz="12" w:space="0"/>
                    <w:right w:val="single" w:color="auto" w:sz="4" w:space="0"/>
                  </w:tcBorders>
                  <w:noWrap w:val="0"/>
                  <w:vAlign w:val="center"/>
                </w:tcPr>
                <w:p w14:paraId="02E3F881">
                  <w:pPr>
                    <w:pStyle w:val="12"/>
                    <w:bidi w:val="0"/>
                    <w:rPr>
                      <w:rFonts w:hint="default"/>
                      <w:b/>
                      <w:bCs/>
                      <w:color w:val="auto"/>
                    </w:rPr>
                  </w:pPr>
                  <w:r>
                    <w:rPr>
                      <w:rFonts w:hint="eastAsia"/>
                      <w:b/>
                      <w:bCs/>
                      <w:color w:val="auto"/>
                      <w:lang w:val="en-US" w:eastAsia="zh-CN"/>
                    </w:rPr>
                    <w:t>形状</w:t>
                  </w:r>
                </w:p>
              </w:tc>
              <w:tc>
                <w:tcPr>
                  <w:tcW w:w="1250" w:type="pct"/>
                  <w:tcBorders>
                    <w:top w:val="single" w:color="auto" w:sz="12" w:space="0"/>
                    <w:left w:val="single" w:color="auto" w:sz="4" w:space="0"/>
                    <w:bottom w:val="single" w:color="auto" w:sz="12" w:space="0"/>
                    <w:right w:val="single" w:color="auto" w:sz="4" w:space="0"/>
                  </w:tcBorders>
                  <w:noWrap w:val="0"/>
                  <w:vAlign w:val="center"/>
                </w:tcPr>
                <w:p w14:paraId="4DA209E6">
                  <w:pPr>
                    <w:pStyle w:val="12"/>
                    <w:bidi w:val="0"/>
                    <w:rPr>
                      <w:rFonts w:hint="default"/>
                      <w:b/>
                      <w:bCs/>
                      <w:color w:val="auto"/>
                    </w:rPr>
                  </w:pPr>
                  <w:r>
                    <w:rPr>
                      <w:rFonts w:hint="eastAsia"/>
                      <w:b/>
                      <w:bCs/>
                      <w:color w:val="auto"/>
                      <w:lang w:val="en-US" w:eastAsia="zh-CN"/>
                    </w:rPr>
                    <w:t>背景颜色</w:t>
                  </w:r>
                </w:p>
              </w:tc>
              <w:tc>
                <w:tcPr>
                  <w:tcW w:w="1250" w:type="pct"/>
                  <w:tcBorders>
                    <w:top w:val="single" w:color="auto" w:sz="12" w:space="0"/>
                    <w:left w:val="single" w:color="auto" w:sz="4" w:space="0"/>
                    <w:bottom w:val="single" w:color="auto" w:sz="12" w:space="0"/>
                    <w:right w:val="nil"/>
                  </w:tcBorders>
                  <w:noWrap w:val="0"/>
                  <w:vAlign w:val="center"/>
                </w:tcPr>
                <w:p w14:paraId="7FB6059E">
                  <w:pPr>
                    <w:pStyle w:val="12"/>
                    <w:bidi w:val="0"/>
                    <w:rPr>
                      <w:rFonts w:hint="default"/>
                      <w:b/>
                      <w:bCs/>
                      <w:color w:val="auto"/>
                    </w:rPr>
                  </w:pPr>
                  <w:r>
                    <w:rPr>
                      <w:rFonts w:hint="eastAsia"/>
                      <w:b/>
                      <w:bCs/>
                      <w:color w:val="auto"/>
                      <w:lang w:val="en-US" w:eastAsia="zh-CN"/>
                    </w:rPr>
                    <w:t>图形颜色</w:t>
                  </w:r>
                </w:p>
              </w:tc>
            </w:tr>
            <w:tr w14:paraId="2A5E029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tcBorders>
                    <w:top w:val="single" w:color="auto" w:sz="12" w:space="0"/>
                    <w:left w:val="nil"/>
                    <w:bottom w:val="single" w:color="auto" w:sz="4" w:space="0"/>
                    <w:right w:val="single" w:color="auto" w:sz="4" w:space="0"/>
                  </w:tcBorders>
                  <w:noWrap w:val="0"/>
                  <w:vAlign w:val="center"/>
                </w:tcPr>
                <w:p w14:paraId="1408AFFE">
                  <w:pPr>
                    <w:pStyle w:val="12"/>
                    <w:bidi w:val="0"/>
                    <w:rPr>
                      <w:rFonts w:hint="default"/>
                      <w:color w:val="auto"/>
                    </w:rPr>
                  </w:pPr>
                  <w:r>
                    <w:rPr>
                      <w:rFonts w:hint="eastAsia"/>
                      <w:color w:val="auto"/>
                      <w:lang w:val="en-US" w:eastAsia="zh-CN"/>
                    </w:rPr>
                    <w:t>警告标志</w:t>
                  </w:r>
                </w:p>
              </w:tc>
              <w:tc>
                <w:tcPr>
                  <w:tcW w:w="1250" w:type="pct"/>
                  <w:tcBorders>
                    <w:top w:val="single" w:color="auto" w:sz="12" w:space="0"/>
                    <w:left w:val="single" w:color="auto" w:sz="4" w:space="0"/>
                    <w:bottom w:val="single" w:color="auto" w:sz="4" w:space="0"/>
                    <w:right w:val="single" w:color="auto" w:sz="4" w:space="0"/>
                  </w:tcBorders>
                  <w:noWrap w:val="0"/>
                  <w:vAlign w:val="center"/>
                </w:tcPr>
                <w:p w14:paraId="325DCE4A">
                  <w:pPr>
                    <w:pStyle w:val="12"/>
                    <w:bidi w:val="0"/>
                    <w:rPr>
                      <w:rFonts w:hint="default"/>
                      <w:color w:val="auto"/>
                    </w:rPr>
                  </w:pPr>
                  <w:r>
                    <w:rPr>
                      <w:rFonts w:hint="eastAsia"/>
                      <w:color w:val="auto"/>
                      <w:lang w:val="en-US" w:eastAsia="zh-CN"/>
                    </w:rPr>
                    <w:t>三角形边框</w:t>
                  </w:r>
                </w:p>
              </w:tc>
              <w:tc>
                <w:tcPr>
                  <w:tcW w:w="1250" w:type="pct"/>
                  <w:tcBorders>
                    <w:top w:val="single" w:color="auto" w:sz="12" w:space="0"/>
                    <w:left w:val="single" w:color="auto" w:sz="4" w:space="0"/>
                    <w:bottom w:val="single" w:color="auto" w:sz="4" w:space="0"/>
                    <w:right w:val="single" w:color="auto" w:sz="4" w:space="0"/>
                  </w:tcBorders>
                  <w:noWrap w:val="0"/>
                  <w:vAlign w:val="center"/>
                </w:tcPr>
                <w:p w14:paraId="55338CBB">
                  <w:pPr>
                    <w:pStyle w:val="12"/>
                    <w:bidi w:val="0"/>
                    <w:rPr>
                      <w:rFonts w:hint="default"/>
                      <w:color w:val="auto"/>
                    </w:rPr>
                  </w:pPr>
                  <w:r>
                    <w:rPr>
                      <w:rFonts w:hint="eastAsia"/>
                      <w:color w:val="auto"/>
                      <w:lang w:val="en-US" w:eastAsia="zh-CN"/>
                    </w:rPr>
                    <w:t>黄色</w:t>
                  </w:r>
                </w:p>
              </w:tc>
              <w:tc>
                <w:tcPr>
                  <w:tcW w:w="1250" w:type="pct"/>
                  <w:tcBorders>
                    <w:top w:val="single" w:color="auto" w:sz="12" w:space="0"/>
                    <w:left w:val="single" w:color="auto" w:sz="4" w:space="0"/>
                    <w:bottom w:val="single" w:color="auto" w:sz="4" w:space="0"/>
                    <w:right w:val="nil"/>
                  </w:tcBorders>
                  <w:noWrap w:val="0"/>
                  <w:vAlign w:val="center"/>
                </w:tcPr>
                <w:p w14:paraId="7D5672DB">
                  <w:pPr>
                    <w:pStyle w:val="12"/>
                    <w:bidi w:val="0"/>
                    <w:rPr>
                      <w:rFonts w:hint="default"/>
                      <w:color w:val="auto"/>
                    </w:rPr>
                  </w:pPr>
                  <w:r>
                    <w:rPr>
                      <w:rFonts w:hint="eastAsia"/>
                      <w:color w:val="auto"/>
                      <w:lang w:val="en-US" w:eastAsia="zh-CN"/>
                    </w:rPr>
                    <w:t>黑色</w:t>
                  </w:r>
                </w:p>
              </w:tc>
            </w:tr>
            <w:tr w14:paraId="0C953B4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tcBorders>
                    <w:top w:val="single" w:color="auto" w:sz="4" w:space="0"/>
                    <w:left w:val="nil"/>
                    <w:bottom w:val="single" w:color="auto" w:sz="12" w:space="0"/>
                    <w:right w:val="single" w:color="auto" w:sz="4" w:space="0"/>
                  </w:tcBorders>
                  <w:noWrap w:val="0"/>
                  <w:vAlign w:val="center"/>
                </w:tcPr>
                <w:p w14:paraId="177FC901">
                  <w:pPr>
                    <w:pStyle w:val="12"/>
                    <w:bidi w:val="0"/>
                    <w:rPr>
                      <w:rFonts w:hint="default"/>
                      <w:color w:val="auto"/>
                    </w:rPr>
                  </w:pPr>
                  <w:r>
                    <w:rPr>
                      <w:rFonts w:hint="eastAsia"/>
                      <w:color w:val="auto"/>
                      <w:lang w:val="en-US" w:eastAsia="zh-CN"/>
                    </w:rPr>
                    <w:t>提示标志</w:t>
                  </w:r>
                </w:p>
              </w:tc>
              <w:tc>
                <w:tcPr>
                  <w:tcW w:w="1250" w:type="pct"/>
                  <w:tcBorders>
                    <w:top w:val="single" w:color="auto" w:sz="4" w:space="0"/>
                    <w:left w:val="single" w:color="auto" w:sz="4" w:space="0"/>
                    <w:bottom w:val="single" w:color="auto" w:sz="12" w:space="0"/>
                    <w:right w:val="single" w:color="auto" w:sz="4" w:space="0"/>
                  </w:tcBorders>
                  <w:noWrap w:val="0"/>
                  <w:vAlign w:val="center"/>
                </w:tcPr>
                <w:p w14:paraId="25105545">
                  <w:pPr>
                    <w:pStyle w:val="12"/>
                    <w:bidi w:val="0"/>
                    <w:rPr>
                      <w:rFonts w:hint="default"/>
                      <w:color w:val="auto"/>
                    </w:rPr>
                  </w:pPr>
                  <w:r>
                    <w:rPr>
                      <w:rFonts w:hint="eastAsia"/>
                      <w:color w:val="auto"/>
                      <w:lang w:val="en-US" w:eastAsia="zh-CN"/>
                    </w:rPr>
                    <w:t>正方形边框</w:t>
                  </w:r>
                </w:p>
              </w:tc>
              <w:tc>
                <w:tcPr>
                  <w:tcW w:w="1250" w:type="pct"/>
                  <w:tcBorders>
                    <w:top w:val="single" w:color="auto" w:sz="4" w:space="0"/>
                    <w:left w:val="single" w:color="auto" w:sz="4" w:space="0"/>
                    <w:bottom w:val="single" w:color="auto" w:sz="12" w:space="0"/>
                    <w:right w:val="single" w:color="auto" w:sz="4" w:space="0"/>
                  </w:tcBorders>
                  <w:noWrap w:val="0"/>
                  <w:vAlign w:val="center"/>
                </w:tcPr>
                <w:p w14:paraId="61475FF2">
                  <w:pPr>
                    <w:pStyle w:val="12"/>
                    <w:bidi w:val="0"/>
                    <w:rPr>
                      <w:rFonts w:hint="default"/>
                      <w:color w:val="auto"/>
                    </w:rPr>
                  </w:pPr>
                  <w:r>
                    <w:rPr>
                      <w:rFonts w:hint="eastAsia"/>
                      <w:color w:val="auto"/>
                      <w:lang w:val="en-US" w:eastAsia="zh-CN"/>
                    </w:rPr>
                    <w:t>绿色</w:t>
                  </w:r>
                </w:p>
              </w:tc>
              <w:tc>
                <w:tcPr>
                  <w:tcW w:w="1250" w:type="pct"/>
                  <w:tcBorders>
                    <w:top w:val="single" w:color="auto" w:sz="4" w:space="0"/>
                    <w:left w:val="single" w:color="auto" w:sz="4" w:space="0"/>
                    <w:bottom w:val="single" w:color="auto" w:sz="12" w:space="0"/>
                    <w:right w:val="nil"/>
                  </w:tcBorders>
                  <w:noWrap w:val="0"/>
                  <w:vAlign w:val="center"/>
                </w:tcPr>
                <w:p w14:paraId="163DD8BE">
                  <w:pPr>
                    <w:pStyle w:val="12"/>
                    <w:bidi w:val="0"/>
                    <w:rPr>
                      <w:rFonts w:hint="default"/>
                      <w:color w:val="auto"/>
                    </w:rPr>
                  </w:pPr>
                  <w:r>
                    <w:rPr>
                      <w:rFonts w:hint="eastAsia"/>
                      <w:color w:val="auto"/>
                      <w:lang w:val="en-US" w:eastAsia="zh-CN"/>
                    </w:rPr>
                    <w:t>白色</w:t>
                  </w:r>
                </w:p>
              </w:tc>
            </w:tr>
          </w:tbl>
          <w:p w14:paraId="6E1CBB88">
            <w:pPr>
              <w:pStyle w:val="13"/>
              <w:numPr>
                <w:ilvl w:val="0"/>
                <w:numId w:val="7"/>
              </w:numPr>
              <w:bidi w:val="0"/>
              <w:ind w:left="0" w:leftChars="0" w:firstLine="0" w:firstLineChars="0"/>
              <w:jc w:val="center"/>
              <w:rPr>
                <w:rFonts w:hint="default"/>
                <w:color w:val="auto"/>
              </w:rPr>
            </w:pPr>
            <w:r>
              <w:rPr>
                <w:rFonts w:hint="eastAsia"/>
                <w:color w:val="auto"/>
                <w:lang w:val="en-US" w:eastAsia="zh-CN"/>
              </w:rPr>
              <w:t>环境保护图形符号一览表</w:t>
            </w:r>
          </w:p>
          <w:tbl>
            <w:tblPr>
              <w:tblStyle w:val="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697"/>
              <w:gridCol w:w="1776"/>
              <w:gridCol w:w="1219"/>
              <w:gridCol w:w="2609"/>
            </w:tblGrid>
            <w:tr w14:paraId="6F81F94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 w:type="pct"/>
                  <w:tcBorders>
                    <w:top w:val="single" w:color="auto" w:sz="12" w:space="0"/>
                    <w:left w:val="nil"/>
                    <w:bottom w:val="single" w:color="auto" w:sz="12" w:space="0"/>
                    <w:right w:val="single" w:color="auto" w:sz="4" w:space="0"/>
                  </w:tcBorders>
                  <w:noWrap w:val="0"/>
                  <w:vAlign w:val="center"/>
                </w:tcPr>
                <w:p w14:paraId="57759F1E">
                  <w:pPr>
                    <w:pStyle w:val="12"/>
                    <w:bidi w:val="0"/>
                    <w:rPr>
                      <w:rFonts w:hint="default"/>
                      <w:b/>
                      <w:bCs/>
                      <w:color w:val="auto"/>
                    </w:rPr>
                  </w:pPr>
                  <w:r>
                    <w:rPr>
                      <w:rFonts w:hint="eastAsia"/>
                      <w:b/>
                      <w:bCs/>
                      <w:color w:val="auto"/>
                      <w:lang w:val="en-US" w:eastAsia="zh-CN"/>
                    </w:rPr>
                    <w:t>序号</w:t>
                  </w:r>
                </w:p>
              </w:tc>
              <w:tc>
                <w:tcPr>
                  <w:tcW w:w="1116" w:type="pct"/>
                  <w:tcBorders>
                    <w:top w:val="single" w:color="auto" w:sz="12" w:space="0"/>
                    <w:left w:val="single" w:color="auto" w:sz="4" w:space="0"/>
                    <w:bottom w:val="single" w:color="auto" w:sz="12" w:space="0"/>
                    <w:right w:val="single" w:color="auto" w:sz="4" w:space="0"/>
                  </w:tcBorders>
                  <w:noWrap w:val="0"/>
                  <w:vAlign w:val="center"/>
                </w:tcPr>
                <w:p w14:paraId="7B692A27">
                  <w:pPr>
                    <w:pStyle w:val="12"/>
                    <w:bidi w:val="0"/>
                    <w:rPr>
                      <w:rFonts w:hint="default"/>
                      <w:b/>
                      <w:bCs/>
                      <w:color w:val="auto"/>
                    </w:rPr>
                  </w:pPr>
                  <w:r>
                    <w:rPr>
                      <w:rFonts w:hint="eastAsia"/>
                      <w:b/>
                      <w:bCs/>
                      <w:color w:val="auto"/>
                      <w:lang w:val="en-US" w:eastAsia="zh-CN"/>
                    </w:rPr>
                    <w:t>提示图形符号</w:t>
                  </w:r>
                </w:p>
              </w:tc>
              <w:tc>
                <w:tcPr>
                  <w:tcW w:w="1070" w:type="pct"/>
                  <w:tcBorders>
                    <w:top w:val="single" w:color="auto" w:sz="12" w:space="0"/>
                    <w:left w:val="single" w:color="auto" w:sz="4" w:space="0"/>
                    <w:bottom w:val="single" w:color="auto" w:sz="12" w:space="0"/>
                    <w:right w:val="single" w:color="auto" w:sz="4" w:space="0"/>
                  </w:tcBorders>
                  <w:noWrap w:val="0"/>
                  <w:vAlign w:val="center"/>
                </w:tcPr>
                <w:p w14:paraId="048ED886">
                  <w:pPr>
                    <w:pStyle w:val="12"/>
                    <w:bidi w:val="0"/>
                    <w:rPr>
                      <w:rFonts w:hint="default"/>
                      <w:b/>
                      <w:bCs/>
                      <w:color w:val="auto"/>
                    </w:rPr>
                  </w:pPr>
                  <w:r>
                    <w:rPr>
                      <w:rFonts w:hint="eastAsia"/>
                      <w:b/>
                      <w:bCs/>
                      <w:color w:val="auto"/>
                      <w:lang w:val="en-US" w:eastAsia="zh-CN"/>
                    </w:rPr>
                    <w:t>警告图形符号</w:t>
                  </w:r>
                </w:p>
              </w:tc>
              <w:tc>
                <w:tcPr>
                  <w:tcW w:w="807" w:type="pct"/>
                  <w:tcBorders>
                    <w:top w:val="single" w:color="auto" w:sz="12" w:space="0"/>
                    <w:left w:val="single" w:color="auto" w:sz="4" w:space="0"/>
                    <w:bottom w:val="single" w:color="auto" w:sz="12" w:space="0"/>
                    <w:right w:val="single" w:color="auto" w:sz="4" w:space="0"/>
                  </w:tcBorders>
                  <w:noWrap w:val="0"/>
                  <w:vAlign w:val="center"/>
                </w:tcPr>
                <w:p w14:paraId="1B1F236F">
                  <w:pPr>
                    <w:pStyle w:val="12"/>
                    <w:bidi w:val="0"/>
                    <w:rPr>
                      <w:rFonts w:hint="default"/>
                      <w:b/>
                      <w:bCs/>
                      <w:color w:val="auto"/>
                    </w:rPr>
                  </w:pPr>
                  <w:r>
                    <w:rPr>
                      <w:rFonts w:hint="eastAsia"/>
                      <w:b/>
                      <w:bCs/>
                      <w:color w:val="auto"/>
                      <w:lang w:val="en-US" w:eastAsia="zh-CN"/>
                    </w:rPr>
                    <w:t>名称</w:t>
                  </w:r>
                </w:p>
              </w:tc>
              <w:tc>
                <w:tcPr>
                  <w:tcW w:w="1705" w:type="pct"/>
                  <w:tcBorders>
                    <w:top w:val="single" w:color="auto" w:sz="12" w:space="0"/>
                    <w:left w:val="single" w:color="auto" w:sz="4" w:space="0"/>
                    <w:bottom w:val="single" w:color="auto" w:sz="12" w:space="0"/>
                    <w:right w:val="nil"/>
                  </w:tcBorders>
                  <w:noWrap w:val="0"/>
                  <w:vAlign w:val="center"/>
                </w:tcPr>
                <w:p w14:paraId="0C7900D0">
                  <w:pPr>
                    <w:pStyle w:val="12"/>
                    <w:bidi w:val="0"/>
                    <w:rPr>
                      <w:rFonts w:hint="default"/>
                      <w:b/>
                      <w:bCs/>
                      <w:color w:val="auto"/>
                    </w:rPr>
                  </w:pPr>
                  <w:r>
                    <w:rPr>
                      <w:rFonts w:hint="eastAsia"/>
                      <w:b/>
                      <w:bCs/>
                      <w:color w:val="auto"/>
                      <w:lang w:val="en-US" w:eastAsia="zh-CN"/>
                    </w:rPr>
                    <w:t>功能</w:t>
                  </w:r>
                </w:p>
              </w:tc>
            </w:tr>
            <w:tr w14:paraId="5218B2D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 w:type="pct"/>
                  <w:tcBorders>
                    <w:top w:val="single" w:color="auto" w:sz="12" w:space="0"/>
                    <w:left w:val="nil"/>
                    <w:bottom w:val="single" w:color="auto" w:sz="4" w:space="0"/>
                    <w:right w:val="single" w:color="auto" w:sz="4" w:space="0"/>
                  </w:tcBorders>
                  <w:noWrap w:val="0"/>
                  <w:vAlign w:val="center"/>
                </w:tcPr>
                <w:p w14:paraId="635A8E7F">
                  <w:pPr>
                    <w:pStyle w:val="12"/>
                    <w:bidi w:val="0"/>
                    <w:rPr>
                      <w:rFonts w:hint="default"/>
                      <w:color w:val="auto"/>
                    </w:rPr>
                  </w:pPr>
                  <w:r>
                    <w:rPr>
                      <w:rFonts w:hint="default"/>
                      <w:color w:val="auto"/>
                      <w:lang w:val="en-US" w:eastAsia="zh-CN"/>
                    </w:rPr>
                    <w:t>1</w:t>
                  </w:r>
                </w:p>
              </w:tc>
              <w:tc>
                <w:tcPr>
                  <w:tcW w:w="1116" w:type="pct"/>
                  <w:tcBorders>
                    <w:top w:val="single" w:color="auto" w:sz="12" w:space="0"/>
                    <w:left w:val="single" w:color="auto" w:sz="4" w:space="0"/>
                    <w:bottom w:val="single" w:color="auto" w:sz="4" w:space="0"/>
                    <w:right w:val="single" w:color="auto" w:sz="4" w:space="0"/>
                  </w:tcBorders>
                  <w:noWrap w:val="0"/>
                  <w:vAlign w:val="center"/>
                </w:tcPr>
                <w:p w14:paraId="4C7A2D8F">
                  <w:pPr>
                    <w:pStyle w:val="12"/>
                    <w:bidi w:val="0"/>
                    <w:rPr>
                      <w:rFonts w:hint="default"/>
                      <w:color w:val="auto"/>
                    </w:rPr>
                  </w:pPr>
                  <w:r>
                    <w:rPr>
                      <w:rFonts w:hint="default"/>
                      <w:color w:val="auto"/>
                      <w:lang w:val="en-US" w:eastAsia="zh-CN"/>
                    </w:rPr>
                    <w:drawing>
                      <wp:inline distT="0" distB="0" distL="114300" distR="114300">
                        <wp:extent cx="882015" cy="899795"/>
                        <wp:effectExtent l="0" t="0" r="13335" b="14605"/>
                        <wp:docPr id="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31"/>
                                <a:stretch>
                                  <a:fillRect/>
                                </a:stretch>
                              </pic:blipFill>
                              <pic:spPr>
                                <a:xfrm>
                                  <a:off x="0" y="0"/>
                                  <a:ext cx="882015" cy="899795"/>
                                </a:xfrm>
                                <a:prstGeom prst="rect">
                                  <a:avLst/>
                                </a:prstGeom>
                                <a:noFill/>
                                <a:ln>
                                  <a:noFill/>
                                </a:ln>
                              </pic:spPr>
                            </pic:pic>
                          </a:graphicData>
                        </a:graphic>
                      </wp:inline>
                    </w:drawing>
                  </w:r>
                </w:p>
              </w:tc>
              <w:tc>
                <w:tcPr>
                  <w:tcW w:w="1070" w:type="pct"/>
                  <w:tcBorders>
                    <w:top w:val="single" w:color="auto" w:sz="12" w:space="0"/>
                    <w:left w:val="single" w:color="auto" w:sz="4" w:space="0"/>
                    <w:bottom w:val="single" w:color="auto" w:sz="4" w:space="0"/>
                    <w:right w:val="single" w:color="auto" w:sz="4" w:space="0"/>
                  </w:tcBorders>
                  <w:noWrap w:val="0"/>
                  <w:vAlign w:val="center"/>
                </w:tcPr>
                <w:p w14:paraId="2140454E">
                  <w:pPr>
                    <w:pStyle w:val="12"/>
                    <w:bidi w:val="0"/>
                    <w:rPr>
                      <w:rFonts w:hint="default"/>
                      <w:color w:val="auto"/>
                    </w:rPr>
                  </w:pPr>
                  <w:r>
                    <w:rPr>
                      <w:rFonts w:hint="default"/>
                      <w:color w:val="auto"/>
                      <w:lang w:val="en-US" w:eastAsia="zh-CN"/>
                    </w:rPr>
                    <w:drawing>
                      <wp:inline distT="0" distB="0" distL="114300" distR="114300">
                        <wp:extent cx="882015" cy="899795"/>
                        <wp:effectExtent l="0" t="0" r="13335" b="14605"/>
                        <wp:docPr id="8"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7"/>
                                <pic:cNvPicPr>
                                  <a:picLocks noChangeAspect="1"/>
                                </pic:cNvPicPr>
                              </pic:nvPicPr>
                              <pic:blipFill>
                                <a:blip r:embed="rId32"/>
                                <a:stretch>
                                  <a:fillRect/>
                                </a:stretch>
                              </pic:blipFill>
                              <pic:spPr>
                                <a:xfrm>
                                  <a:off x="0" y="0"/>
                                  <a:ext cx="882015" cy="899795"/>
                                </a:xfrm>
                                <a:prstGeom prst="rect">
                                  <a:avLst/>
                                </a:prstGeom>
                                <a:noFill/>
                                <a:ln>
                                  <a:noFill/>
                                </a:ln>
                              </pic:spPr>
                            </pic:pic>
                          </a:graphicData>
                        </a:graphic>
                      </wp:inline>
                    </w:drawing>
                  </w:r>
                </w:p>
              </w:tc>
              <w:tc>
                <w:tcPr>
                  <w:tcW w:w="807" w:type="pct"/>
                  <w:tcBorders>
                    <w:top w:val="single" w:color="auto" w:sz="12" w:space="0"/>
                    <w:left w:val="single" w:color="auto" w:sz="4" w:space="0"/>
                    <w:bottom w:val="single" w:color="auto" w:sz="4" w:space="0"/>
                    <w:right w:val="single" w:color="auto" w:sz="4" w:space="0"/>
                  </w:tcBorders>
                  <w:noWrap w:val="0"/>
                  <w:vAlign w:val="center"/>
                </w:tcPr>
                <w:p w14:paraId="4EF9F87B">
                  <w:pPr>
                    <w:pStyle w:val="12"/>
                    <w:bidi w:val="0"/>
                    <w:rPr>
                      <w:rFonts w:hint="default"/>
                      <w:color w:val="auto"/>
                    </w:rPr>
                  </w:pPr>
                  <w:r>
                    <w:rPr>
                      <w:rFonts w:hint="eastAsia"/>
                      <w:color w:val="auto"/>
                      <w:lang w:val="en-US" w:eastAsia="zh-CN"/>
                    </w:rPr>
                    <w:t>废水排放口</w:t>
                  </w:r>
                </w:p>
              </w:tc>
              <w:tc>
                <w:tcPr>
                  <w:tcW w:w="1705" w:type="pct"/>
                  <w:tcBorders>
                    <w:top w:val="single" w:color="auto" w:sz="12" w:space="0"/>
                    <w:left w:val="single" w:color="auto" w:sz="4" w:space="0"/>
                    <w:bottom w:val="single" w:color="auto" w:sz="4" w:space="0"/>
                    <w:right w:val="nil"/>
                  </w:tcBorders>
                  <w:noWrap w:val="0"/>
                  <w:vAlign w:val="center"/>
                </w:tcPr>
                <w:p w14:paraId="459BA699">
                  <w:pPr>
                    <w:pStyle w:val="12"/>
                    <w:bidi w:val="0"/>
                    <w:rPr>
                      <w:rFonts w:hint="default"/>
                      <w:color w:val="auto"/>
                    </w:rPr>
                  </w:pPr>
                  <w:r>
                    <w:rPr>
                      <w:rFonts w:hint="eastAsia"/>
                      <w:color w:val="auto"/>
                      <w:lang w:val="en-US" w:eastAsia="zh-CN"/>
                    </w:rPr>
                    <w:t>表示污水向水体排放</w:t>
                  </w:r>
                </w:p>
              </w:tc>
            </w:tr>
            <w:tr w14:paraId="0F3EED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 w:type="pct"/>
                  <w:tcBorders>
                    <w:top w:val="single" w:color="auto" w:sz="4" w:space="0"/>
                    <w:left w:val="nil"/>
                    <w:bottom w:val="single" w:color="auto" w:sz="4" w:space="0"/>
                    <w:right w:val="single" w:color="auto" w:sz="4" w:space="0"/>
                  </w:tcBorders>
                  <w:noWrap w:val="0"/>
                  <w:vAlign w:val="center"/>
                </w:tcPr>
                <w:p w14:paraId="77F9FEC0">
                  <w:pPr>
                    <w:pStyle w:val="12"/>
                    <w:bidi w:val="0"/>
                    <w:rPr>
                      <w:rFonts w:hint="default"/>
                      <w:color w:val="auto"/>
                    </w:rPr>
                  </w:pPr>
                  <w:r>
                    <w:rPr>
                      <w:rFonts w:hint="default"/>
                      <w:color w:val="auto"/>
                      <w:lang w:val="en-US" w:eastAsia="zh-CN"/>
                    </w:rPr>
                    <w:t>2</w:t>
                  </w:r>
                </w:p>
              </w:tc>
              <w:tc>
                <w:tcPr>
                  <w:tcW w:w="1116" w:type="pct"/>
                  <w:tcBorders>
                    <w:top w:val="single" w:color="auto" w:sz="4" w:space="0"/>
                    <w:left w:val="single" w:color="auto" w:sz="4" w:space="0"/>
                    <w:bottom w:val="single" w:color="auto" w:sz="4" w:space="0"/>
                    <w:right w:val="single" w:color="auto" w:sz="4" w:space="0"/>
                  </w:tcBorders>
                  <w:noWrap w:val="0"/>
                  <w:vAlign w:val="center"/>
                </w:tcPr>
                <w:p w14:paraId="71827DEF">
                  <w:pPr>
                    <w:pStyle w:val="12"/>
                    <w:bidi w:val="0"/>
                    <w:rPr>
                      <w:rFonts w:hint="default"/>
                      <w:color w:val="auto"/>
                    </w:rPr>
                  </w:pPr>
                  <w:r>
                    <w:rPr>
                      <w:rFonts w:hint="default"/>
                      <w:color w:val="auto"/>
                      <w:lang w:val="en-US" w:eastAsia="zh-CN"/>
                    </w:rPr>
                    <w:drawing>
                      <wp:inline distT="0" distB="0" distL="114300" distR="114300">
                        <wp:extent cx="892175" cy="899795"/>
                        <wp:effectExtent l="0" t="0" r="3175" b="14605"/>
                        <wp:docPr id="5"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58"/>
                                <pic:cNvPicPr>
                                  <a:picLocks noChangeAspect="1"/>
                                </pic:cNvPicPr>
                              </pic:nvPicPr>
                              <pic:blipFill>
                                <a:blip r:embed="rId33"/>
                                <a:stretch>
                                  <a:fillRect/>
                                </a:stretch>
                              </pic:blipFill>
                              <pic:spPr>
                                <a:xfrm>
                                  <a:off x="0" y="0"/>
                                  <a:ext cx="892175" cy="899795"/>
                                </a:xfrm>
                                <a:prstGeom prst="rect">
                                  <a:avLst/>
                                </a:prstGeom>
                                <a:noFill/>
                                <a:ln>
                                  <a:noFill/>
                                </a:ln>
                              </pic:spPr>
                            </pic:pic>
                          </a:graphicData>
                        </a:graphic>
                      </wp:inline>
                    </w:drawing>
                  </w:r>
                </w:p>
              </w:tc>
              <w:tc>
                <w:tcPr>
                  <w:tcW w:w="1070" w:type="pct"/>
                  <w:tcBorders>
                    <w:top w:val="single" w:color="auto" w:sz="4" w:space="0"/>
                    <w:left w:val="single" w:color="auto" w:sz="4" w:space="0"/>
                    <w:bottom w:val="single" w:color="auto" w:sz="4" w:space="0"/>
                    <w:right w:val="single" w:color="auto" w:sz="4" w:space="0"/>
                  </w:tcBorders>
                  <w:noWrap w:val="0"/>
                  <w:vAlign w:val="center"/>
                </w:tcPr>
                <w:p w14:paraId="5CD3D2E1">
                  <w:pPr>
                    <w:pStyle w:val="12"/>
                    <w:bidi w:val="0"/>
                    <w:rPr>
                      <w:rFonts w:hint="default"/>
                      <w:color w:val="auto"/>
                    </w:rPr>
                  </w:pPr>
                  <w:r>
                    <w:rPr>
                      <w:rFonts w:hint="default"/>
                      <w:color w:val="auto"/>
                      <w:lang w:val="en-US" w:eastAsia="zh-CN"/>
                    </w:rPr>
                    <w:drawing>
                      <wp:inline distT="0" distB="0" distL="114300" distR="114300">
                        <wp:extent cx="882015" cy="899795"/>
                        <wp:effectExtent l="0" t="0" r="13335" b="14605"/>
                        <wp:docPr id="7"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59"/>
                                <pic:cNvPicPr>
                                  <a:picLocks noChangeAspect="1"/>
                                </pic:cNvPicPr>
                              </pic:nvPicPr>
                              <pic:blipFill>
                                <a:blip r:embed="rId34"/>
                                <a:stretch>
                                  <a:fillRect/>
                                </a:stretch>
                              </pic:blipFill>
                              <pic:spPr>
                                <a:xfrm>
                                  <a:off x="0" y="0"/>
                                  <a:ext cx="882015" cy="899795"/>
                                </a:xfrm>
                                <a:prstGeom prst="rect">
                                  <a:avLst/>
                                </a:prstGeom>
                                <a:noFill/>
                                <a:ln>
                                  <a:noFill/>
                                </a:ln>
                              </pic:spPr>
                            </pic:pic>
                          </a:graphicData>
                        </a:graphic>
                      </wp:inline>
                    </w:drawing>
                  </w:r>
                </w:p>
              </w:tc>
              <w:tc>
                <w:tcPr>
                  <w:tcW w:w="807" w:type="pct"/>
                  <w:tcBorders>
                    <w:top w:val="single" w:color="auto" w:sz="4" w:space="0"/>
                    <w:left w:val="single" w:color="auto" w:sz="4" w:space="0"/>
                    <w:bottom w:val="single" w:color="auto" w:sz="4" w:space="0"/>
                    <w:right w:val="single" w:color="auto" w:sz="4" w:space="0"/>
                  </w:tcBorders>
                  <w:noWrap w:val="0"/>
                  <w:vAlign w:val="center"/>
                </w:tcPr>
                <w:p w14:paraId="24889529">
                  <w:pPr>
                    <w:pStyle w:val="12"/>
                    <w:bidi w:val="0"/>
                    <w:rPr>
                      <w:rFonts w:hint="default"/>
                      <w:color w:val="auto"/>
                    </w:rPr>
                  </w:pPr>
                  <w:r>
                    <w:rPr>
                      <w:rFonts w:hint="eastAsia"/>
                      <w:color w:val="auto"/>
                      <w:lang w:val="en-US" w:eastAsia="zh-CN"/>
                    </w:rPr>
                    <w:t>废气排放口</w:t>
                  </w:r>
                </w:p>
              </w:tc>
              <w:tc>
                <w:tcPr>
                  <w:tcW w:w="1705" w:type="pct"/>
                  <w:tcBorders>
                    <w:top w:val="single" w:color="auto" w:sz="4" w:space="0"/>
                    <w:left w:val="single" w:color="auto" w:sz="4" w:space="0"/>
                    <w:bottom w:val="single" w:color="auto" w:sz="4" w:space="0"/>
                    <w:right w:val="nil"/>
                  </w:tcBorders>
                  <w:noWrap w:val="0"/>
                  <w:vAlign w:val="center"/>
                </w:tcPr>
                <w:p w14:paraId="1C25A353">
                  <w:pPr>
                    <w:pStyle w:val="12"/>
                    <w:bidi w:val="0"/>
                    <w:rPr>
                      <w:rFonts w:hint="default"/>
                      <w:color w:val="auto"/>
                    </w:rPr>
                  </w:pPr>
                  <w:r>
                    <w:rPr>
                      <w:rFonts w:hint="eastAsia"/>
                      <w:color w:val="auto"/>
                      <w:lang w:val="en-US" w:eastAsia="zh-CN"/>
                    </w:rPr>
                    <w:t>表示废气向大气环境排放</w:t>
                  </w:r>
                </w:p>
              </w:tc>
            </w:tr>
            <w:tr w14:paraId="41A7D67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 w:type="pct"/>
                  <w:tcBorders>
                    <w:top w:val="single" w:color="auto" w:sz="4" w:space="0"/>
                    <w:left w:val="nil"/>
                    <w:bottom w:val="single" w:color="auto" w:sz="4" w:space="0"/>
                    <w:right w:val="single" w:color="auto" w:sz="4" w:space="0"/>
                  </w:tcBorders>
                  <w:noWrap w:val="0"/>
                  <w:vAlign w:val="center"/>
                </w:tcPr>
                <w:p w14:paraId="1DB41918">
                  <w:pPr>
                    <w:pStyle w:val="12"/>
                    <w:bidi w:val="0"/>
                    <w:rPr>
                      <w:rFonts w:hint="default"/>
                      <w:color w:val="auto"/>
                    </w:rPr>
                  </w:pPr>
                  <w:r>
                    <w:rPr>
                      <w:rFonts w:hint="default"/>
                      <w:color w:val="auto"/>
                      <w:lang w:val="en-US" w:eastAsia="zh-CN"/>
                    </w:rPr>
                    <w:t>3</w:t>
                  </w:r>
                </w:p>
              </w:tc>
              <w:tc>
                <w:tcPr>
                  <w:tcW w:w="1116" w:type="pct"/>
                  <w:tcBorders>
                    <w:top w:val="single" w:color="auto" w:sz="4" w:space="0"/>
                    <w:left w:val="single" w:color="auto" w:sz="4" w:space="0"/>
                    <w:bottom w:val="single" w:color="auto" w:sz="4" w:space="0"/>
                    <w:right w:val="single" w:color="auto" w:sz="4" w:space="0"/>
                  </w:tcBorders>
                  <w:noWrap w:val="0"/>
                  <w:vAlign w:val="center"/>
                </w:tcPr>
                <w:p w14:paraId="11D4F1B5">
                  <w:pPr>
                    <w:pStyle w:val="12"/>
                    <w:bidi w:val="0"/>
                    <w:rPr>
                      <w:rFonts w:hint="default"/>
                      <w:color w:val="auto"/>
                    </w:rPr>
                  </w:pPr>
                  <w:r>
                    <w:rPr>
                      <w:rFonts w:hint="default"/>
                      <w:color w:val="auto"/>
                      <w:lang w:val="en-US" w:eastAsia="zh-CN"/>
                    </w:rPr>
                    <w:drawing>
                      <wp:inline distT="0" distB="0" distL="114300" distR="114300">
                        <wp:extent cx="899795" cy="899795"/>
                        <wp:effectExtent l="0" t="0" r="14605" b="14605"/>
                        <wp:docPr id="11" name="图片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0"/>
                                <pic:cNvPicPr>
                                  <a:picLocks noChangeAspect="1"/>
                                </pic:cNvPicPr>
                              </pic:nvPicPr>
                              <pic:blipFill>
                                <a:blip r:embed="rId35"/>
                                <a:stretch>
                                  <a:fillRect/>
                                </a:stretch>
                              </pic:blipFill>
                              <pic:spPr>
                                <a:xfrm>
                                  <a:off x="0" y="0"/>
                                  <a:ext cx="899795" cy="899795"/>
                                </a:xfrm>
                                <a:prstGeom prst="rect">
                                  <a:avLst/>
                                </a:prstGeom>
                                <a:noFill/>
                                <a:ln>
                                  <a:noFill/>
                                </a:ln>
                              </pic:spPr>
                            </pic:pic>
                          </a:graphicData>
                        </a:graphic>
                      </wp:inline>
                    </w:drawing>
                  </w:r>
                </w:p>
              </w:tc>
              <w:tc>
                <w:tcPr>
                  <w:tcW w:w="1070" w:type="pct"/>
                  <w:tcBorders>
                    <w:top w:val="single" w:color="auto" w:sz="4" w:space="0"/>
                    <w:left w:val="single" w:color="auto" w:sz="4" w:space="0"/>
                    <w:bottom w:val="single" w:color="auto" w:sz="4" w:space="0"/>
                    <w:right w:val="single" w:color="auto" w:sz="4" w:space="0"/>
                  </w:tcBorders>
                  <w:noWrap w:val="0"/>
                  <w:vAlign w:val="center"/>
                </w:tcPr>
                <w:p w14:paraId="07B417F1">
                  <w:pPr>
                    <w:pStyle w:val="12"/>
                    <w:bidi w:val="0"/>
                    <w:rPr>
                      <w:rFonts w:hint="default"/>
                      <w:color w:val="auto"/>
                    </w:rPr>
                  </w:pPr>
                  <w:r>
                    <w:rPr>
                      <w:rFonts w:hint="default"/>
                      <w:color w:val="auto"/>
                      <w:lang w:val="en-US" w:eastAsia="zh-CN"/>
                    </w:rPr>
                    <w:drawing>
                      <wp:inline distT="0" distB="0" distL="114300" distR="114300">
                        <wp:extent cx="962025" cy="857250"/>
                        <wp:effectExtent l="0" t="0" r="9525" b="0"/>
                        <wp:docPr id="12" name="图片 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1"/>
                                <pic:cNvPicPr>
                                  <a:picLocks noChangeAspect="1"/>
                                </pic:cNvPicPr>
                              </pic:nvPicPr>
                              <pic:blipFill>
                                <a:blip r:embed="rId36"/>
                                <a:stretch>
                                  <a:fillRect/>
                                </a:stretch>
                              </pic:blipFill>
                              <pic:spPr>
                                <a:xfrm>
                                  <a:off x="0" y="0"/>
                                  <a:ext cx="962025" cy="857250"/>
                                </a:xfrm>
                                <a:prstGeom prst="rect">
                                  <a:avLst/>
                                </a:prstGeom>
                                <a:noFill/>
                                <a:ln>
                                  <a:noFill/>
                                </a:ln>
                              </pic:spPr>
                            </pic:pic>
                          </a:graphicData>
                        </a:graphic>
                      </wp:inline>
                    </w:drawing>
                  </w:r>
                </w:p>
              </w:tc>
              <w:tc>
                <w:tcPr>
                  <w:tcW w:w="807" w:type="pct"/>
                  <w:tcBorders>
                    <w:top w:val="single" w:color="auto" w:sz="4" w:space="0"/>
                    <w:left w:val="single" w:color="auto" w:sz="4" w:space="0"/>
                    <w:bottom w:val="single" w:color="auto" w:sz="4" w:space="0"/>
                    <w:right w:val="single" w:color="auto" w:sz="4" w:space="0"/>
                  </w:tcBorders>
                  <w:noWrap w:val="0"/>
                  <w:vAlign w:val="center"/>
                </w:tcPr>
                <w:p w14:paraId="1EB7878B">
                  <w:pPr>
                    <w:pStyle w:val="12"/>
                    <w:bidi w:val="0"/>
                    <w:rPr>
                      <w:rFonts w:hint="default"/>
                      <w:color w:val="auto"/>
                    </w:rPr>
                  </w:pPr>
                  <w:r>
                    <w:rPr>
                      <w:rFonts w:hint="eastAsia"/>
                      <w:color w:val="auto"/>
                      <w:lang w:val="en-US" w:eastAsia="zh-CN"/>
                    </w:rPr>
                    <w:t>噪声排放源</w:t>
                  </w:r>
                </w:p>
              </w:tc>
              <w:tc>
                <w:tcPr>
                  <w:tcW w:w="1705" w:type="pct"/>
                  <w:tcBorders>
                    <w:top w:val="single" w:color="auto" w:sz="4" w:space="0"/>
                    <w:left w:val="single" w:color="auto" w:sz="4" w:space="0"/>
                    <w:bottom w:val="single" w:color="auto" w:sz="4" w:space="0"/>
                    <w:right w:val="nil"/>
                  </w:tcBorders>
                  <w:noWrap w:val="0"/>
                  <w:vAlign w:val="center"/>
                </w:tcPr>
                <w:p w14:paraId="4E81ADB8">
                  <w:pPr>
                    <w:pStyle w:val="12"/>
                    <w:bidi w:val="0"/>
                    <w:rPr>
                      <w:rFonts w:hint="default"/>
                      <w:color w:val="auto"/>
                    </w:rPr>
                  </w:pPr>
                  <w:r>
                    <w:rPr>
                      <w:rFonts w:hint="eastAsia"/>
                      <w:color w:val="auto"/>
                      <w:lang w:val="en-US" w:eastAsia="zh-CN"/>
                    </w:rPr>
                    <w:t>表示噪声向外环境排放</w:t>
                  </w:r>
                </w:p>
              </w:tc>
            </w:tr>
            <w:tr w14:paraId="4630CEF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 w:type="pct"/>
                  <w:tcBorders>
                    <w:top w:val="single" w:color="auto" w:sz="4" w:space="0"/>
                    <w:left w:val="nil"/>
                    <w:bottom w:val="single" w:color="auto" w:sz="4" w:space="0"/>
                    <w:right w:val="single" w:color="auto" w:sz="4" w:space="0"/>
                  </w:tcBorders>
                  <w:noWrap w:val="0"/>
                  <w:vAlign w:val="center"/>
                </w:tcPr>
                <w:p w14:paraId="04D46A88">
                  <w:pPr>
                    <w:pStyle w:val="12"/>
                    <w:bidi w:val="0"/>
                    <w:rPr>
                      <w:rFonts w:hint="default"/>
                      <w:color w:val="auto"/>
                    </w:rPr>
                  </w:pPr>
                  <w:r>
                    <w:rPr>
                      <w:rFonts w:hint="default"/>
                      <w:color w:val="auto"/>
                      <w:lang w:val="en-US" w:eastAsia="zh-CN"/>
                    </w:rPr>
                    <w:t>4</w:t>
                  </w:r>
                </w:p>
              </w:tc>
              <w:tc>
                <w:tcPr>
                  <w:tcW w:w="1116" w:type="pct"/>
                  <w:tcBorders>
                    <w:top w:val="single" w:color="auto" w:sz="4" w:space="0"/>
                    <w:left w:val="single" w:color="auto" w:sz="4" w:space="0"/>
                    <w:bottom w:val="single" w:color="auto" w:sz="4" w:space="0"/>
                    <w:right w:val="single" w:color="auto" w:sz="4" w:space="0"/>
                  </w:tcBorders>
                  <w:noWrap w:val="0"/>
                  <w:vAlign w:val="center"/>
                </w:tcPr>
                <w:p w14:paraId="01B5E08B">
                  <w:pPr>
                    <w:pStyle w:val="12"/>
                    <w:bidi w:val="0"/>
                    <w:rPr>
                      <w:rFonts w:hint="default"/>
                      <w:color w:val="auto"/>
                    </w:rPr>
                  </w:pPr>
                  <w:r>
                    <w:rPr>
                      <w:rFonts w:hint="default"/>
                      <w:color w:val="auto"/>
                      <w:lang w:val="en-US" w:eastAsia="zh-CN"/>
                    </w:rPr>
                    <w:drawing>
                      <wp:inline distT="0" distB="0" distL="114300" distR="114300">
                        <wp:extent cx="899795" cy="899795"/>
                        <wp:effectExtent l="0" t="0" r="14605" b="14605"/>
                        <wp:docPr id="13" name="图片 1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2"/>
                                <pic:cNvPicPr>
                                  <a:picLocks noChangeAspect="1"/>
                                </pic:cNvPicPr>
                              </pic:nvPicPr>
                              <pic:blipFill>
                                <a:blip r:embed="rId37"/>
                                <a:stretch>
                                  <a:fillRect/>
                                </a:stretch>
                              </pic:blipFill>
                              <pic:spPr>
                                <a:xfrm>
                                  <a:off x="0" y="0"/>
                                  <a:ext cx="899795" cy="899795"/>
                                </a:xfrm>
                                <a:prstGeom prst="rect">
                                  <a:avLst/>
                                </a:prstGeom>
                                <a:noFill/>
                                <a:ln>
                                  <a:noFill/>
                                </a:ln>
                              </pic:spPr>
                            </pic:pic>
                          </a:graphicData>
                        </a:graphic>
                      </wp:inline>
                    </w:drawing>
                  </w:r>
                </w:p>
              </w:tc>
              <w:tc>
                <w:tcPr>
                  <w:tcW w:w="1070" w:type="pct"/>
                  <w:tcBorders>
                    <w:top w:val="single" w:color="auto" w:sz="4" w:space="0"/>
                    <w:left w:val="single" w:color="auto" w:sz="4" w:space="0"/>
                    <w:bottom w:val="single" w:color="auto" w:sz="4" w:space="0"/>
                    <w:right w:val="single" w:color="auto" w:sz="4" w:space="0"/>
                  </w:tcBorders>
                  <w:noWrap w:val="0"/>
                  <w:vAlign w:val="center"/>
                </w:tcPr>
                <w:p w14:paraId="7AA088FD">
                  <w:pPr>
                    <w:pStyle w:val="12"/>
                    <w:bidi w:val="0"/>
                    <w:rPr>
                      <w:rFonts w:hint="default"/>
                      <w:color w:val="auto"/>
                    </w:rPr>
                  </w:pPr>
                  <w:r>
                    <w:rPr>
                      <w:rFonts w:hint="default"/>
                      <w:color w:val="auto"/>
                      <w:lang w:val="en-US" w:eastAsia="zh-CN"/>
                    </w:rPr>
                    <w:drawing>
                      <wp:inline distT="0" distB="0" distL="114300" distR="114300">
                        <wp:extent cx="946785" cy="899795"/>
                        <wp:effectExtent l="0" t="0" r="5715" b="14605"/>
                        <wp:docPr id="14" name="图片 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3"/>
                                <pic:cNvPicPr>
                                  <a:picLocks noChangeAspect="1"/>
                                </pic:cNvPicPr>
                              </pic:nvPicPr>
                              <pic:blipFill>
                                <a:blip r:embed="rId38"/>
                                <a:stretch>
                                  <a:fillRect/>
                                </a:stretch>
                              </pic:blipFill>
                              <pic:spPr>
                                <a:xfrm>
                                  <a:off x="0" y="0"/>
                                  <a:ext cx="946785" cy="899795"/>
                                </a:xfrm>
                                <a:prstGeom prst="rect">
                                  <a:avLst/>
                                </a:prstGeom>
                                <a:noFill/>
                                <a:ln>
                                  <a:noFill/>
                                </a:ln>
                              </pic:spPr>
                            </pic:pic>
                          </a:graphicData>
                        </a:graphic>
                      </wp:inline>
                    </w:drawing>
                  </w:r>
                </w:p>
              </w:tc>
              <w:tc>
                <w:tcPr>
                  <w:tcW w:w="807" w:type="pct"/>
                  <w:tcBorders>
                    <w:top w:val="single" w:color="auto" w:sz="4" w:space="0"/>
                    <w:left w:val="single" w:color="auto" w:sz="4" w:space="0"/>
                    <w:bottom w:val="single" w:color="auto" w:sz="4" w:space="0"/>
                    <w:right w:val="single" w:color="auto" w:sz="4" w:space="0"/>
                  </w:tcBorders>
                  <w:noWrap w:val="0"/>
                  <w:vAlign w:val="center"/>
                </w:tcPr>
                <w:p w14:paraId="24E576D7">
                  <w:pPr>
                    <w:pStyle w:val="12"/>
                    <w:bidi w:val="0"/>
                    <w:rPr>
                      <w:rFonts w:hint="default"/>
                      <w:color w:val="auto"/>
                    </w:rPr>
                  </w:pPr>
                  <w:r>
                    <w:rPr>
                      <w:rFonts w:hint="eastAsia"/>
                      <w:color w:val="auto"/>
                      <w:lang w:val="en-US" w:eastAsia="zh-CN"/>
                    </w:rPr>
                    <w:t>一般固体废物</w:t>
                  </w:r>
                </w:p>
              </w:tc>
              <w:tc>
                <w:tcPr>
                  <w:tcW w:w="1705" w:type="pct"/>
                  <w:tcBorders>
                    <w:top w:val="single" w:color="auto" w:sz="4" w:space="0"/>
                    <w:left w:val="single" w:color="auto" w:sz="4" w:space="0"/>
                    <w:bottom w:val="single" w:color="auto" w:sz="4" w:space="0"/>
                    <w:right w:val="nil"/>
                  </w:tcBorders>
                  <w:noWrap w:val="0"/>
                  <w:vAlign w:val="center"/>
                </w:tcPr>
                <w:p w14:paraId="6D545023">
                  <w:pPr>
                    <w:pStyle w:val="12"/>
                    <w:bidi w:val="0"/>
                    <w:rPr>
                      <w:rFonts w:hint="default"/>
                      <w:color w:val="auto"/>
                    </w:rPr>
                  </w:pPr>
                  <w:r>
                    <w:rPr>
                      <w:rFonts w:hint="eastAsia"/>
                      <w:color w:val="auto"/>
                      <w:lang w:val="en-US" w:eastAsia="zh-CN"/>
                    </w:rPr>
                    <w:t>表示一般固体废物贮存、处置场</w:t>
                  </w:r>
                </w:p>
              </w:tc>
            </w:tr>
            <w:tr w14:paraId="42D4D68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 w:type="pct"/>
                  <w:tcBorders>
                    <w:top w:val="single" w:color="auto" w:sz="4" w:space="0"/>
                    <w:left w:val="nil"/>
                    <w:bottom w:val="single" w:color="auto" w:sz="12" w:space="0"/>
                    <w:right w:val="single" w:color="auto" w:sz="4" w:space="0"/>
                  </w:tcBorders>
                  <w:noWrap w:val="0"/>
                  <w:vAlign w:val="center"/>
                </w:tcPr>
                <w:p w14:paraId="69FD45AF">
                  <w:pPr>
                    <w:pStyle w:val="12"/>
                    <w:bidi w:val="0"/>
                    <w:rPr>
                      <w:rFonts w:hint="default"/>
                      <w:color w:val="auto"/>
                    </w:rPr>
                  </w:pPr>
                  <w:r>
                    <w:rPr>
                      <w:rFonts w:hint="default"/>
                      <w:color w:val="auto"/>
                      <w:lang w:val="en-US" w:eastAsia="zh-CN"/>
                    </w:rPr>
                    <w:t>5</w:t>
                  </w:r>
                </w:p>
              </w:tc>
              <w:tc>
                <w:tcPr>
                  <w:tcW w:w="1116" w:type="pct"/>
                  <w:tcBorders>
                    <w:top w:val="single" w:color="auto" w:sz="4" w:space="0"/>
                    <w:left w:val="single" w:color="auto" w:sz="4" w:space="0"/>
                    <w:bottom w:val="single" w:color="auto" w:sz="12" w:space="0"/>
                    <w:right w:val="single" w:color="auto" w:sz="4" w:space="0"/>
                  </w:tcBorders>
                  <w:noWrap w:val="0"/>
                  <w:vAlign w:val="center"/>
                </w:tcPr>
                <w:p w14:paraId="611BB48E">
                  <w:pPr>
                    <w:pStyle w:val="12"/>
                    <w:bidi w:val="0"/>
                    <w:rPr>
                      <w:rFonts w:hint="default"/>
                      <w:color w:val="auto"/>
                    </w:rPr>
                  </w:pPr>
                  <w:r>
                    <w:rPr>
                      <w:rFonts w:hint="default"/>
                      <w:color w:val="auto"/>
                      <w:lang w:val="en-US" w:eastAsia="zh-CN"/>
                    </w:rPr>
                    <w:t>/</w:t>
                  </w:r>
                </w:p>
              </w:tc>
              <w:tc>
                <w:tcPr>
                  <w:tcW w:w="1070" w:type="pct"/>
                  <w:tcBorders>
                    <w:top w:val="single" w:color="auto" w:sz="4" w:space="0"/>
                    <w:left w:val="single" w:color="auto" w:sz="4" w:space="0"/>
                    <w:bottom w:val="single" w:color="auto" w:sz="12" w:space="0"/>
                    <w:right w:val="single" w:color="auto" w:sz="4" w:space="0"/>
                  </w:tcBorders>
                  <w:noWrap w:val="0"/>
                  <w:vAlign w:val="center"/>
                </w:tcPr>
                <w:p w14:paraId="4BD05BE2">
                  <w:pPr>
                    <w:pStyle w:val="12"/>
                    <w:bidi w:val="0"/>
                    <w:rPr>
                      <w:rFonts w:hint="default"/>
                      <w:color w:val="auto"/>
                    </w:rPr>
                  </w:pPr>
                  <w:r>
                    <w:rPr>
                      <w:rFonts w:hint="eastAsia"/>
                      <w:color w:val="auto"/>
                      <w:lang w:val="en-US" w:eastAsia="zh-CN"/>
                    </w:rPr>
                    <w:drawing>
                      <wp:inline distT="0" distB="0" distL="114300" distR="114300">
                        <wp:extent cx="981075" cy="866775"/>
                        <wp:effectExtent l="0" t="0" r="9525" b="9525"/>
                        <wp:docPr id="16" name="图片 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4"/>
                                <pic:cNvPicPr>
                                  <a:picLocks noChangeAspect="1"/>
                                </pic:cNvPicPr>
                              </pic:nvPicPr>
                              <pic:blipFill>
                                <a:blip r:embed="rId39"/>
                                <a:stretch>
                                  <a:fillRect/>
                                </a:stretch>
                              </pic:blipFill>
                              <pic:spPr>
                                <a:xfrm>
                                  <a:off x="0" y="0"/>
                                  <a:ext cx="981075" cy="866775"/>
                                </a:xfrm>
                                <a:prstGeom prst="rect">
                                  <a:avLst/>
                                </a:prstGeom>
                                <a:noFill/>
                                <a:ln>
                                  <a:noFill/>
                                </a:ln>
                              </pic:spPr>
                            </pic:pic>
                          </a:graphicData>
                        </a:graphic>
                      </wp:inline>
                    </w:drawing>
                  </w:r>
                </w:p>
              </w:tc>
              <w:tc>
                <w:tcPr>
                  <w:tcW w:w="807" w:type="pct"/>
                  <w:tcBorders>
                    <w:top w:val="single" w:color="auto" w:sz="4" w:space="0"/>
                    <w:left w:val="single" w:color="auto" w:sz="4" w:space="0"/>
                    <w:bottom w:val="single" w:color="auto" w:sz="12" w:space="0"/>
                    <w:right w:val="single" w:color="auto" w:sz="4" w:space="0"/>
                  </w:tcBorders>
                  <w:noWrap w:val="0"/>
                  <w:vAlign w:val="center"/>
                </w:tcPr>
                <w:p w14:paraId="18FC64A3">
                  <w:pPr>
                    <w:pStyle w:val="1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危险废物</w:t>
                  </w:r>
                </w:p>
              </w:tc>
              <w:tc>
                <w:tcPr>
                  <w:tcW w:w="1705" w:type="pct"/>
                  <w:tcBorders>
                    <w:top w:val="single" w:color="auto" w:sz="4" w:space="0"/>
                    <w:left w:val="single" w:color="auto" w:sz="4" w:space="0"/>
                    <w:bottom w:val="single" w:color="auto" w:sz="12" w:space="0"/>
                    <w:right w:val="nil"/>
                  </w:tcBorders>
                  <w:noWrap w:val="0"/>
                  <w:vAlign w:val="center"/>
                </w:tcPr>
                <w:p w14:paraId="4EB806DE">
                  <w:pPr>
                    <w:pStyle w:val="1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表示危险废物贮存、处置场</w:t>
                  </w:r>
                </w:p>
              </w:tc>
            </w:tr>
          </w:tbl>
          <w:p w14:paraId="37D4697D">
            <w:pPr>
              <w:bidi w:val="0"/>
              <w:rPr>
                <w:rFonts w:hint="default"/>
                <w:color w:val="auto"/>
              </w:rPr>
            </w:pPr>
            <w:r>
              <w:rPr>
                <w:rFonts w:hint="eastAsia"/>
                <w:b/>
                <w:bCs/>
                <w:color w:val="auto"/>
                <w:lang w:val="en-US" w:eastAsia="zh-CN"/>
              </w:rPr>
              <w:t>八、</w:t>
            </w:r>
            <w:r>
              <w:rPr>
                <w:rFonts w:hint="default"/>
                <w:b/>
                <w:bCs/>
                <w:color w:val="auto"/>
              </w:rPr>
              <w:t>固定污染源排污许可</w:t>
            </w:r>
          </w:p>
          <w:p w14:paraId="54840E2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本项目在执行环境影响评价中相关要求的同时，应按照《排污许可管理办法》（2018年1月10日起施行）、《固定污染源排污许可分类管理名录（2019 年版）》以及《排污许可管理条例》（2021年3月1日实施）要求做好排污许可制度的衔接工作</w:t>
            </w:r>
            <w:r>
              <w:rPr>
                <w:rFonts w:hint="default" w:ascii="Times New Roman" w:hAnsi="Times New Roman" w:eastAsia="宋体" w:cs="Times New Roman"/>
                <w:color w:val="auto"/>
                <w:sz w:val="24"/>
                <w:highlight w:val="none"/>
              </w:rPr>
              <w:t>。</w:t>
            </w:r>
          </w:p>
          <w:p w14:paraId="222E8A74">
            <w:pPr>
              <w:pStyle w:val="13"/>
              <w:numPr>
                <w:ilvl w:val="0"/>
                <w:numId w:val="7"/>
              </w:numPr>
              <w:bidi w:val="0"/>
              <w:rPr>
                <w:rFonts w:hint="eastAsia"/>
                <w:color w:val="0000FF"/>
                <w:lang w:eastAsia="zh-CN"/>
              </w:rPr>
            </w:pPr>
            <w:r>
              <w:rPr>
                <w:rFonts w:hint="eastAsia"/>
                <w:color w:val="0000FF"/>
                <w:lang w:eastAsia="zh-CN"/>
              </w:rPr>
              <w:t>《</w:t>
            </w:r>
            <w:r>
              <w:rPr>
                <w:rFonts w:hint="default"/>
                <w:color w:val="0000FF"/>
              </w:rPr>
              <w:t>固定污染源排污许可分类管理名录（2019 年版）》</w:t>
            </w:r>
            <w:r>
              <w:rPr>
                <w:rFonts w:hint="eastAsia"/>
                <w:color w:val="0000FF"/>
                <w:lang w:eastAsia="zh-CN"/>
              </w:rPr>
              <w:t>（</w:t>
            </w:r>
            <w:r>
              <w:rPr>
                <w:rFonts w:hint="eastAsia"/>
                <w:color w:val="0000FF"/>
                <w:lang w:val="en-US" w:eastAsia="zh-CN"/>
              </w:rPr>
              <w:t>摘录</w:t>
            </w:r>
            <w:r>
              <w:rPr>
                <w:rFonts w:hint="eastAsia"/>
                <w:color w:val="0000FF"/>
                <w:lang w:eastAsia="zh-CN"/>
              </w:rPr>
              <w:t>）</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77"/>
              <w:gridCol w:w="5745"/>
            </w:tblGrid>
            <w:tr w14:paraId="3501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80" w:type="pct"/>
                  <w:tcBorders>
                    <w:top w:val="single" w:color="000000" w:sz="12" w:space="0"/>
                    <w:left w:val="nil"/>
                    <w:tl2br w:val="nil"/>
                  </w:tcBorders>
                  <w:shd w:val="clear" w:color="auto" w:fill="auto"/>
                  <w:vAlign w:val="center"/>
                </w:tcPr>
                <w:p w14:paraId="4F664537">
                  <w:pPr>
                    <w:pStyle w:val="12"/>
                    <w:widowControl w:val="0"/>
                    <w:bidi w:val="0"/>
                    <w:jc w:val="center"/>
                    <w:rPr>
                      <w:rFonts w:hint="eastAsia"/>
                      <w:b/>
                      <w:bCs/>
                      <w:color w:val="0000FF"/>
                      <w:lang w:eastAsia="zh-CN"/>
                    </w:rPr>
                  </w:pPr>
                  <w:r>
                    <w:rPr>
                      <w:rFonts w:hint="eastAsia"/>
                      <w:b/>
                      <w:bCs/>
                      <w:color w:val="0000FF"/>
                      <w:lang w:eastAsia="zh-CN"/>
                    </w:rPr>
                    <w:t>一级行业类别</w:t>
                  </w:r>
                </w:p>
              </w:tc>
              <w:tc>
                <w:tcPr>
                  <w:tcW w:w="3719" w:type="pct"/>
                  <w:tcBorders>
                    <w:top w:val="single" w:color="000000" w:sz="12" w:space="0"/>
                    <w:right w:val="nil"/>
                  </w:tcBorders>
                  <w:shd w:val="clear" w:color="auto" w:fill="auto"/>
                  <w:vAlign w:val="center"/>
                </w:tcPr>
                <w:p w14:paraId="50C3E606">
                  <w:pPr>
                    <w:pStyle w:val="12"/>
                    <w:widowControl w:val="0"/>
                    <w:bidi w:val="0"/>
                    <w:jc w:val="center"/>
                    <w:rPr>
                      <w:rFonts w:hint="eastAsia"/>
                      <w:color w:val="0000FF"/>
                      <w:lang w:eastAsia="zh-CN"/>
                    </w:rPr>
                  </w:pPr>
                  <w:r>
                    <w:rPr>
                      <w:rFonts w:hint="eastAsia"/>
                      <w:color w:val="0000FF"/>
                      <w:lang w:eastAsia="zh-CN"/>
                    </w:rPr>
                    <w:t>二十四、橡胶和塑料制品业 29</w:t>
                  </w:r>
                </w:p>
              </w:tc>
            </w:tr>
            <w:tr w14:paraId="3514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80" w:type="pct"/>
                  <w:tcBorders>
                    <w:left w:val="nil"/>
                  </w:tcBorders>
                  <w:shd w:val="clear" w:color="auto" w:fill="auto"/>
                  <w:vAlign w:val="center"/>
                </w:tcPr>
                <w:p w14:paraId="083E0442">
                  <w:pPr>
                    <w:pStyle w:val="12"/>
                    <w:widowControl w:val="0"/>
                    <w:bidi w:val="0"/>
                    <w:jc w:val="center"/>
                    <w:rPr>
                      <w:rFonts w:hint="eastAsia"/>
                      <w:b/>
                      <w:bCs/>
                      <w:color w:val="0000FF"/>
                      <w:lang w:eastAsia="zh-CN"/>
                    </w:rPr>
                  </w:pPr>
                  <w:r>
                    <w:rPr>
                      <w:rFonts w:hint="eastAsia"/>
                      <w:b/>
                      <w:bCs/>
                      <w:color w:val="0000FF"/>
                      <w:lang w:eastAsia="zh-CN"/>
                    </w:rPr>
                    <w:t>二级行业类别</w:t>
                  </w:r>
                </w:p>
              </w:tc>
              <w:tc>
                <w:tcPr>
                  <w:tcW w:w="3719" w:type="pct"/>
                  <w:tcBorders>
                    <w:right w:val="nil"/>
                  </w:tcBorders>
                  <w:shd w:val="clear" w:color="auto" w:fill="auto"/>
                  <w:vAlign w:val="center"/>
                </w:tcPr>
                <w:p w14:paraId="65949197">
                  <w:pPr>
                    <w:pStyle w:val="12"/>
                    <w:widowControl w:val="0"/>
                    <w:bidi w:val="0"/>
                    <w:jc w:val="center"/>
                    <w:rPr>
                      <w:rFonts w:hint="eastAsia"/>
                      <w:color w:val="0000FF"/>
                      <w:lang w:eastAsia="zh-CN"/>
                    </w:rPr>
                  </w:pPr>
                  <w:r>
                    <w:rPr>
                      <w:rFonts w:hint="eastAsia"/>
                      <w:color w:val="0000FF"/>
                      <w:lang w:eastAsia="zh-CN"/>
                    </w:rPr>
                    <w:t>62.塑料制品业292</w:t>
                  </w:r>
                </w:p>
              </w:tc>
            </w:tr>
            <w:tr w14:paraId="06DB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80" w:type="pct"/>
                  <w:tcBorders>
                    <w:left w:val="nil"/>
                  </w:tcBorders>
                  <w:shd w:val="clear" w:color="auto" w:fill="auto"/>
                  <w:vAlign w:val="center"/>
                </w:tcPr>
                <w:p w14:paraId="2C39AFF6">
                  <w:pPr>
                    <w:pStyle w:val="12"/>
                    <w:widowControl w:val="0"/>
                    <w:bidi w:val="0"/>
                    <w:jc w:val="center"/>
                    <w:rPr>
                      <w:rFonts w:hint="eastAsia"/>
                      <w:b/>
                      <w:bCs/>
                      <w:color w:val="0000FF"/>
                      <w:lang w:eastAsia="zh-CN"/>
                    </w:rPr>
                  </w:pPr>
                  <w:r>
                    <w:rPr>
                      <w:rFonts w:hint="eastAsia"/>
                      <w:b/>
                      <w:bCs/>
                      <w:color w:val="0000FF"/>
                      <w:lang w:eastAsia="zh-CN"/>
                    </w:rPr>
                    <w:t>重点管理</w:t>
                  </w:r>
                </w:p>
              </w:tc>
              <w:tc>
                <w:tcPr>
                  <w:tcW w:w="3719" w:type="pct"/>
                  <w:tcBorders>
                    <w:right w:val="nil"/>
                  </w:tcBorders>
                  <w:shd w:val="clear" w:color="auto" w:fill="auto"/>
                  <w:vAlign w:val="center"/>
                </w:tcPr>
                <w:p w14:paraId="72CAF776">
                  <w:pPr>
                    <w:pStyle w:val="12"/>
                    <w:widowControl w:val="0"/>
                    <w:bidi w:val="0"/>
                    <w:jc w:val="center"/>
                    <w:rPr>
                      <w:rFonts w:hint="eastAsia"/>
                      <w:color w:val="0000FF"/>
                      <w:lang w:eastAsia="zh-CN"/>
                    </w:rPr>
                  </w:pPr>
                  <w:r>
                    <w:rPr>
                      <w:rFonts w:hint="eastAsia"/>
                      <w:color w:val="0000FF"/>
                      <w:lang w:eastAsia="zh-CN"/>
                    </w:rPr>
                    <w:t>塑料人造革、合成革制造2925</w:t>
                  </w:r>
                </w:p>
              </w:tc>
            </w:tr>
            <w:tr w14:paraId="499A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80" w:type="pct"/>
                  <w:tcBorders>
                    <w:left w:val="nil"/>
                  </w:tcBorders>
                  <w:shd w:val="clear" w:color="auto" w:fill="auto"/>
                  <w:vAlign w:val="center"/>
                </w:tcPr>
                <w:p w14:paraId="58772429">
                  <w:pPr>
                    <w:pStyle w:val="12"/>
                    <w:widowControl w:val="0"/>
                    <w:bidi w:val="0"/>
                    <w:jc w:val="center"/>
                    <w:rPr>
                      <w:rFonts w:hint="eastAsia"/>
                      <w:b/>
                      <w:bCs/>
                      <w:color w:val="0000FF"/>
                      <w:lang w:eastAsia="zh-CN"/>
                    </w:rPr>
                  </w:pPr>
                  <w:r>
                    <w:rPr>
                      <w:rFonts w:hint="eastAsia"/>
                      <w:b/>
                      <w:bCs/>
                      <w:color w:val="0000FF"/>
                      <w:lang w:eastAsia="zh-CN"/>
                    </w:rPr>
                    <w:t>简化管理</w:t>
                  </w:r>
                </w:p>
              </w:tc>
              <w:tc>
                <w:tcPr>
                  <w:tcW w:w="3719" w:type="pct"/>
                  <w:tcBorders>
                    <w:right w:val="nil"/>
                  </w:tcBorders>
                  <w:shd w:val="clear" w:color="auto" w:fill="auto"/>
                  <w:vAlign w:val="center"/>
                </w:tcPr>
                <w:p w14:paraId="364CD5C8">
                  <w:pPr>
                    <w:pStyle w:val="12"/>
                    <w:widowControl w:val="0"/>
                    <w:bidi w:val="0"/>
                    <w:jc w:val="center"/>
                    <w:rPr>
                      <w:rFonts w:hint="eastAsia"/>
                      <w:color w:val="0000FF"/>
                      <w:lang w:eastAsia="zh-CN"/>
                    </w:rPr>
                  </w:pPr>
                  <w:r>
                    <w:rPr>
                      <w:rFonts w:hint="eastAsia"/>
                      <w:color w:val="0000FF"/>
                      <w:lang w:eastAsia="zh-CN"/>
                    </w:rPr>
                    <w:t>年产1万吨及以上的泡沫塑料制造2924，年产1万吨及以上涉及改性的塑料薄膜制造2921、塑料板、管、型材制造2922、塑料丝、绳和编织品制造2923、塑料包装箱及容器制造2926、日用塑料品制造2927、人造草坪制造2928、塑料零件及其他塑料制品制造2929</w:t>
                  </w:r>
                </w:p>
              </w:tc>
            </w:tr>
            <w:tr w14:paraId="7094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80" w:type="pct"/>
                  <w:tcBorders>
                    <w:left w:val="nil"/>
                    <w:bottom w:val="single" w:color="000000" w:sz="12" w:space="0"/>
                  </w:tcBorders>
                  <w:shd w:val="clear" w:color="auto" w:fill="auto"/>
                  <w:vAlign w:val="center"/>
                </w:tcPr>
                <w:p w14:paraId="2451BB61">
                  <w:pPr>
                    <w:pStyle w:val="12"/>
                    <w:widowControl w:val="0"/>
                    <w:bidi w:val="0"/>
                    <w:jc w:val="center"/>
                    <w:rPr>
                      <w:rFonts w:hint="eastAsia"/>
                      <w:b/>
                      <w:bCs/>
                      <w:color w:val="0000FF"/>
                      <w:lang w:eastAsia="zh-CN"/>
                    </w:rPr>
                  </w:pPr>
                  <w:r>
                    <w:rPr>
                      <w:rFonts w:hint="eastAsia"/>
                      <w:b/>
                      <w:bCs/>
                      <w:color w:val="0000FF"/>
                      <w:lang w:eastAsia="zh-CN"/>
                    </w:rPr>
                    <w:t>登记管理</w:t>
                  </w:r>
                </w:p>
              </w:tc>
              <w:tc>
                <w:tcPr>
                  <w:tcW w:w="3719" w:type="pct"/>
                  <w:tcBorders>
                    <w:bottom w:val="single" w:color="000000" w:sz="12" w:space="0"/>
                    <w:right w:val="nil"/>
                  </w:tcBorders>
                  <w:shd w:val="clear" w:color="auto" w:fill="auto"/>
                  <w:vAlign w:val="center"/>
                </w:tcPr>
                <w:p w14:paraId="1E51CC30">
                  <w:pPr>
                    <w:pStyle w:val="12"/>
                    <w:widowControl w:val="0"/>
                    <w:bidi w:val="0"/>
                    <w:jc w:val="center"/>
                    <w:rPr>
                      <w:rFonts w:hint="default"/>
                      <w:color w:val="0000FF"/>
                      <w:lang w:val="en-US" w:eastAsia="zh-CN"/>
                    </w:rPr>
                  </w:pPr>
                  <w:r>
                    <w:rPr>
                      <w:rFonts w:hint="eastAsia"/>
                      <w:color w:val="0000FF"/>
                      <w:lang w:val="en-US" w:eastAsia="zh-CN"/>
                    </w:rPr>
                    <w:t>其他</w:t>
                  </w:r>
                </w:p>
              </w:tc>
            </w:tr>
          </w:tbl>
          <w:p w14:paraId="5196188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FF"/>
                <w:sz w:val="24"/>
                <w:highlight w:val="none"/>
              </w:rPr>
            </w:pPr>
            <w:r>
              <w:rPr>
                <w:rFonts w:hint="eastAsia" w:cs="Helvetica"/>
                <w:i w:val="0"/>
                <w:iCs w:val="0"/>
                <w:caps w:val="0"/>
                <w:color w:val="0000FF"/>
                <w:spacing w:val="0"/>
                <w:kern w:val="0"/>
                <w:sz w:val="24"/>
                <w:szCs w:val="10"/>
                <w:highlight w:val="none"/>
                <w:shd w:val="clear" w:color="auto" w:fill="auto"/>
                <w:lang w:val="en-US" w:eastAsia="zh-CN" w:bidi="ar"/>
              </w:rPr>
              <w:t>本项目应执行登记管理，</w:t>
            </w:r>
            <w:r>
              <w:rPr>
                <w:rFonts w:hint="default" w:ascii="Times New Roman" w:hAnsi="Times New Roman" w:eastAsia="宋体" w:cs="Times New Roman"/>
                <w:color w:val="0000FF"/>
                <w:sz w:val="24"/>
                <w:highlight w:val="none"/>
                <w:shd w:val="clear" w:color="auto" w:fill="auto"/>
              </w:rPr>
              <w:t>建设单位需在排污前完成排污</w:t>
            </w:r>
            <w:r>
              <w:rPr>
                <w:rFonts w:hint="eastAsia" w:cs="Times New Roman"/>
                <w:color w:val="0000FF"/>
                <w:sz w:val="24"/>
                <w:highlight w:val="none"/>
                <w:shd w:val="clear" w:color="auto" w:fill="auto"/>
                <w:lang w:val="en-US" w:eastAsia="zh-CN"/>
              </w:rPr>
              <w:t>许可证申请</w:t>
            </w:r>
            <w:r>
              <w:rPr>
                <w:rFonts w:hint="eastAsia" w:ascii="Times New Roman" w:hAnsi="Times New Roman" w:eastAsia="宋体" w:cs="Times New Roman"/>
                <w:color w:val="0000FF"/>
                <w:sz w:val="24"/>
                <w:highlight w:val="none"/>
                <w:shd w:val="clear" w:color="auto" w:fill="auto"/>
                <w:lang w:val="en-US" w:eastAsia="zh-CN"/>
              </w:rPr>
              <w:t>工作</w:t>
            </w:r>
            <w:r>
              <w:rPr>
                <w:rFonts w:hint="default" w:ascii="Times New Roman" w:hAnsi="Times New Roman" w:eastAsia="宋体" w:cs="Times New Roman"/>
                <w:color w:val="0000FF"/>
                <w:sz w:val="24"/>
                <w:highlight w:val="none"/>
                <w:shd w:val="clear" w:color="auto" w:fill="auto"/>
              </w:rPr>
              <w:t>。</w:t>
            </w:r>
          </w:p>
          <w:p w14:paraId="5883DAB6">
            <w:pPr>
              <w:bidi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排污单位应建立环境管理台账制度，落实环境管理台账记录的责任部门和责任人，明确工作职责，包括台账的记录、整理、维护和管理等，台账记录频次和内容须满足《排污许可证申请与核发技术规范 </w:t>
            </w:r>
            <w:r>
              <w:rPr>
                <w:rFonts w:hint="default" w:ascii="Times New Roman" w:hAnsi="Times New Roman" w:eastAsia="宋体" w:cs="Times New Roman"/>
                <w:color w:val="auto"/>
                <w:sz w:val="24"/>
                <w:highlight w:val="none"/>
                <w:lang w:eastAsia="zh-CN"/>
              </w:rPr>
              <w:t>总则</w:t>
            </w:r>
            <w:r>
              <w:rPr>
                <w:rFonts w:hint="default" w:ascii="Times New Roman" w:hAnsi="Times New Roman" w:eastAsia="宋体" w:cs="Times New Roman"/>
                <w:color w:val="auto"/>
                <w:sz w:val="24"/>
                <w:highlight w:val="none"/>
              </w:rPr>
              <w:t>》（HJ942-2018）环境管理要求，并对台账记录结果的真实性、完整性和规范性负责。台账应按照电子化储存和纸质储存两种形式同步管理。</w:t>
            </w:r>
          </w:p>
          <w:p w14:paraId="74409F9F">
            <w:pPr>
              <w:bidi w:val="0"/>
              <w:rPr>
                <w:b/>
                <w:bCs/>
                <w:color w:val="auto"/>
              </w:rPr>
            </w:pPr>
            <w:r>
              <w:rPr>
                <w:rFonts w:hint="eastAsia"/>
                <w:b/>
                <w:bCs/>
                <w:color w:val="auto"/>
                <w:lang w:val="en-US" w:eastAsia="zh-CN"/>
              </w:rPr>
              <w:t>九</w:t>
            </w:r>
            <w:r>
              <w:rPr>
                <w:b/>
                <w:bCs/>
                <w:color w:val="auto"/>
              </w:rPr>
              <w:t>、环保投资</w:t>
            </w:r>
          </w:p>
          <w:p w14:paraId="1BBFF03F">
            <w:pPr>
              <w:bidi w:val="0"/>
              <w:rPr>
                <w:color w:val="auto"/>
              </w:rPr>
            </w:pPr>
            <w:r>
              <w:rPr>
                <w:color w:val="auto"/>
              </w:rPr>
              <w:t>本项目环保投资为</w:t>
            </w:r>
            <w:r>
              <w:rPr>
                <w:rFonts w:hint="eastAsia"/>
                <w:color w:val="auto"/>
                <w:lang w:val="en-US" w:eastAsia="zh-CN"/>
              </w:rPr>
              <w:t>1</w:t>
            </w:r>
            <w:r>
              <w:rPr>
                <w:rFonts w:hint="eastAsia" w:cs="Times New Roman"/>
                <w:color w:val="auto"/>
                <w:lang w:val="en-US" w:eastAsia="zh-CN"/>
              </w:rPr>
              <w:t>00</w:t>
            </w:r>
            <w:r>
              <w:rPr>
                <w:rFonts w:ascii="Times New Roman" w:hAnsi="Times New Roman" w:eastAsia="宋体" w:cs="Times New Roman"/>
                <w:color w:val="auto"/>
              </w:rPr>
              <w:t>万</w:t>
            </w:r>
            <w:r>
              <w:rPr>
                <w:color w:val="auto"/>
              </w:rPr>
              <w:t>元，主要用于</w:t>
            </w:r>
            <w:r>
              <w:rPr>
                <w:rFonts w:hint="eastAsia"/>
                <w:color w:val="auto"/>
                <w:lang w:val="en-US" w:eastAsia="zh-CN"/>
              </w:rPr>
              <w:t>废气、</w:t>
            </w:r>
            <w:r>
              <w:rPr>
                <w:color w:val="auto"/>
              </w:rPr>
              <w:t>废水、固废处理、噪声治理等，详见下表。</w:t>
            </w:r>
          </w:p>
          <w:p w14:paraId="0DE92322">
            <w:pPr>
              <w:pStyle w:val="13"/>
              <w:numPr>
                <w:ilvl w:val="0"/>
                <w:numId w:val="7"/>
              </w:numPr>
              <w:bidi w:val="0"/>
              <w:ind w:left="0" w:leftChars="0" w:firstLine="0" w:firstLineChars="0"/>
              <w:rPr>
                <w:color w:val="auto"/>
              </w:rPr>
            </w:pPr>
            <w:r>
              <w:rPr>
                <w:color w:val="auto"/>
              </w:rPr>
              <w:t>环保投资情况汇总</w:t>
            </w:r>
          </w:p>
          <w:tbl>
            <w:tblPr>
              <w:tblStyle w:val="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79"/>
              <w:gridCol w:w="4683"/>
              <w:gridCol w:w="1572"/>
            </w:tblGrid>
            <w:tr w14:paraId="4CD2AB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956" w:type="pct"/>
                  <w:tcBorders>
                    <w:top w:val="single" w:color="auto" w:sz="12" w:space="0"/>
                    <w:bottom w:val="single" w:color="auto" w:sz="12" w:space="0"/>
                  </w:tcBorders>
                  <w:vAlign w:val="center"/>
                </w:tcPr>
                <w:p w14:paraId="5F16D757">
                  <w:pPr>
                    <w:pStyle w:val="12"/>
                    <w:bidi w:val="0"/>
                    <w:rPr>
                      <w:b/>
                      <w:bCs/>
                      <w:color w:val="0000FF"/>
                    </w:rPr>
                  </w:pPr>
                  <w:r>
                    <w:rPr>
                      <w:b/>
                      <w:bCs/>
                      <w:color w:val="0000FF"/>
                    </w:rPr>
                    <w:t>名称</w:t>
                  </w:r>
                </w:p>
              </w:tc>
              <w:tc>
                <w:tcPr>
                  <w:tcW w:w="3027" w:type="pct"/>
                  <w:tcBorders>
                    <w:top w:val="single" w:color="auto" w:sz="12" w:space="0"/>
                    <w:bottom w:val="single" w:color="auto" w:sz="12" w:space="0"/>
                  </w:tcBorders>
                  <w:vAlign w:val="center"/>
                </w:tcPr>
                <w:p w14:paraId="294D3A93">
                  <w:pPr>
                    <w:pStyle w:val="12"/>
                    <w:bidi w:val="0"/>
                    <w:rPr>
                      <w:b/>
                      <w:bCs/>
                      <w:color w:val="0000FF"/>
                    </w:rPr>
                  </w:pPr>
                  <w:r>
                    <w:rPr>
                      <w:b/>
                      <w:bCs/>
                      <w:color w:val="0000FF"/>
                    </w:rPr>
                    <w:t>环保设施名称</w:t>
                  </w:r>
                </w:p>
              </w:tc>
              <w:tc>
                <w:tcPr>
                  <w:tcW w:w="1016" w:type="pct"/>
                  <w:tcBorders>
                    <w:top w:val="single" w:color="auto" w:sz="12" w:space="0"/>
                    <w:bottom w:val="single" w:color="auto" w:sz="12" w:space="0"/>
                  </w:tcBorders>
                  <w:vAlign w:val="center"/>
                </w:tcPr>
                <w:p w14:paraId="5ACBD635">
                  <w:pPr>
                    <w:pStyle w:val="12"/>
                    <w:bidi w:val="0"/>
                    <w:rPr>
                      <w:b/>
                      <w:bCs/>
                      <w:color w:val="0000FF"/>
                    </w:rPr>
                  </w:pPr>
                  <w:commentRangeStart w:id="8"/>
                  <w:r>
                    <w:rPr>
                      <w:b/>
                      <w:bCs/>
                      <w:color w:val="0000FF"/>
                    </w:rPr>
                    <w:t>投资（万元）</w:t>
                  </w:r>
                  <w:commentRangeEnd w:id="8"/>
                  <w:r>
                    <w:commentReference w:id="8"/>
                  </w:r>
                </w:p>
              </w:tc>
            </w:tr>
            <w:tr w14:paraId="73ACEF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956" w:type="pct"/>
                  <w:vAlign w:val="center"/>
                </w:tcPr>
                <w:p w14:paraId="69B822FA">
                  <w:pPr>
                    <w:pStyle w:val="12"/>
                    <w:bidi w:val="0"/>
                    <w:rPr>
                      <w:rFonts w:hint="eastAsia" w:eastAsia="宋体"/>
                      <w:color w:val="0000FF"/>
                      <w:lang w:val="en-US" w:eastAsia="zh-CN"/>
                    </w:rPr>
                  </w:pPr>
                  <w:r>
                    <w:rPr>
                      <w:rFonts w:hint="eastAsia"/>
                      <w:color w:val="0000FF"/>
                      <w:lang w:val="en-US" w:eastAsia="zh-CN"/>
                    </w:rPr>
                    <w:t>废气</w:t>
                  </w:r>
                </w:p>
              </w:tc>
              <w:tc>
                <w:tcPr>
                  <w:tcW w:w="3027" w:type="pct"/>
                  <w:vAlign w:val="center"/>
                </w:tcPr>
                <w:p w14:paraId="783F0388">
                  <w:pPr>
                    <w:pStyle w:val="12"/>
                    <w:bidi w:val="0"/>
                    <w:rPr>
                      <w:rFonts w:hint="default" w:eastAsia="宋体"/>
                      <w:color w:val="0000FF"/>
                      <w:lang w:val="en-US" w:eastAsia="zh-CN"/>
                    </w:rPr>
                  </w:pPr>
                  <w:r>
                    <w:rPr>
                      <w:rFonts w:hint="eastAsia"/>
                      <w:color w:val="0000FF"/>
                      <w:lang w:val="en-US" w:eastAsia="zh-CN"/>
                    </w:rPr>
                    <w:t>二级活性炭</w:t>
                  </w:r>
                  <w:r>
                    <w:rPr>
                      <w:rFonts w:hint="eastAsia"/>
                      <w:color w:val="EE1BE0"/>
                      <w:lang w:val="en-US" w:eastAsia="zh-CN"/>
                    </w:rPr>
                    <w:t>（新建）</w:t>
                  </w:r>
                  <w:r>
                    <w:rPr>
                      <w:rFonts w:hint="eastAsia"/>
                      <w:color w:val="0000FF"/>
                      <w:lang w:val="en-US" w:eastAsia="zh-CN"/>
                    </w:rPr>
                    <w:t>、排气筒</w:t>
                  </w:r>
                  <w:r>
                    <w:rPr>
                      <w:rFonts w:hint="eastAsia"/>
                      <w:color w:val="EE1BE0"/>
                      <w:lang w:val="en-US" w:eastAsia="zh-CN"/>
                    </w:rPr>
                    <w:t>（新建）</w:t>
                  </w:r>
                </w:p>
              </w:tc>
              <w:tc>
                <w:tcPr>
                  <w:tcW w:w="1016" w:type="pct"/>
                  <w:vAlign w:val="center"/>
                </w:tcPr>
                <w:p w14:paraId="35D7AE8D">
                  <w:pPr>
                    <w:pStyle w:val="12"/>
                    <w:bidi w:val="0"/>
                    <w:rPr>
                      <w:rFonts w:hint="default" w:eastAsia="宋体"/>
                      <w:color w:val="0000FF"/>
                      <w:lang w:val="en-US" w:eastAsia="zh-CN"/>
                    </w:rPr>
                  </w:pPr>
                  <w:r>
                    <w:rPr>
                      <w:rFonts w:hint="eastAsia"/>
                      <w:color w:val="0000FF"/>
                      <w:lang w:val="en-US" w:eastAsia="zh-CN"/>
                    </w:rPr>
                    <w:t>30</w:t>
                  </w:r>
                </w:p>
              </w:tc>
            </w:tr>
            <w:tr w14:paraId="1C1699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956" w:type="pct"/>
                  <w:vAlign w:val="center"/>
                </w:tcPr>
                <w:p w14:paraId="30331501">
                  <w:pPr>
                    <w:pStyle w:val="12"/>
                    <w:bidi w:val="0"/>
                    <w:rPr>
                      <w:color w:val="0000FF"/>
                    </w:rPr>
                  </w:pPr>
                  <w:r>
                    <w:rPr>
                      <w:color w:val="0000FF"/>
                    </w:rPr>
                    <w:t>废水</w:t>
                  </w:r>
                </w:p>
              </w:tc>
              <w:tc>
                <w:tcPr>
                  <w:tcW w:w="3027" w:type="pct"/>
                  <w:vAlign w:val="center"/>
                </w:tcPr>
                <w:p w14:paraId="2C9D044F">
                  <w:pPr>
                    <w:pStyle w:val="12"/>
                    <w:bidi w:val="0"/>
                    <w:rPr>
                      <w:rFonts w:hint="default"/>
                      <w:color w:val="0000FF"/>
                      <w:lang w:val="en-US" w:eastAsia="zh-CN"/>
                    </w:rPr>
                  </w:pPr>
                  <w:r>
                    <w:rPr>
                      <w:rFonts w:hint="eastAsia"/>
                      <w:color w:val="0000FF"/>
                      <w:lang w:val="en-US" w:eastAsia="zh-CN"/>
                    </w:rPr>
                    <w:t>隔油池+化粪池</w:t>
                  </w:r>
                  <w:r>
                    <w:rPr>
                      <w:rFonts w:hint="eastAsia"/>
                      <w:color w:val="EE1BE0"/>
                      <w:lang w:val="en-US" w:eastAsia="zh-CN"/>
                    </w:rPr>
                    <w:t>（新建）</w:t>
                  </w:r>
                </w:p>
              </w:tc>
              <w:tc>
                <w:tcPr>
                  <w:tcW w:w="1016" w:type="pct"/>
                  <w:vAlign w:val="center"/>
                </w:tcPr>
                <w:p w14:paraId="269DCEF1">
                  <w:pPr>
                    <w:pStyle w:val="12"/>
                    <w:bidi w:val="0"/>
                    <w:rPr>
                      <w:rFonts w:hint="default" w:eastAsia="宋体"/>
                      <w:color w:val="0000FF"/>
                      <w:lang w:val="en-US" w:eastAsia="zh-CN"/>
                    </w:rPr>
                  </w:pPr>
                  <w:r>
                    <w:rPr>
                      <w:rFonts w:hint="eastAsia"/>
                      <w:color w:val="0000FF"/>
                      <w:lang w:val="en-US" w:eastAsia="zh-CN"/>
                    </w:rPr>
                    <w:t>10</w:t>
                  </w:r>
                </w:p>
              </w:tc>
            </w:tr>
            <w:tr w14:paraId="0B5AC3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956" w:type="pct"/>
                  <w:vAlign w:val="center"/>
                </w:tcPr>
                <w:p w14:paraId="1D9209AB">
                  <w:pPr>
                    <w:pStyle w:val="12"/>
                    <w:bidi w:val="0"/>
                    <w:rPr>
                      <w:color w:val="0000FF"/>
                    </w:rPr>
                  </w:pPr>
                  <w:r>
                    <w:rPr>
                      <w:color w:val="0000FF"/>
                    </w:rPr>
                    <w:t>噪声</w:t>
                  </w:r>
                </w:p>
              </w:tc>
              <w:tc>
                <w:tcPr>
                  <w:tcW w:w="3027" w:type="pct"/>
                  <w:shd w:val="clear" w:color="auto" w:fill="auto"/>
                  <w:vAlign w:val="center"/>
                </w:tcPr>
                <w:p w14:paraId="04D8F5B8">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olor w:val="0000FF"/>
                      <w:lang w:val="en-US" w:eastAsia="zh-CN"/>
                    </w:rPr>
                    <w:t>减震、隔声</w:t>
                  </w:r>
                  <w:r>
                    <w:rPr>
                      <w:rFonts w:hint="eastAsia"/>
                      <w:color w:val="EE1BE0"/>
                      <w:lang w:val="en-US" w:eastAsia="zh-CN"/>
                    </w:rPr>
                    <w:t>（新增设备</w:t>
                  </w:r>
                  <w:r>
                    <w:rPr>
                      <w:rFonts w:hint="eastAsia"/>
                      <w:color w:val="0000FF"/>
                      <w:lang w:val="en-US" w:eastAsia="zh-CN"/>
                    </w:rPr>
                    <w:t>）</w:t>
                  </w:r>
                </w:p>
              </w:tc>
              <w:tc>
                <w:tcPr>
                  <w:tcW w:w="1016" w:type="pct"/>
                  <w:vAlign w:val="center"/>
                </w:tcPr>
                <w:p w14:paraId="0994F4C0">
                  <w:pPr>
                    <w:pStyle w:val="12"/>
                    <w:bidi w:val="0"/>
                    <w:rPr>
                      <w:rFonts w:hint="default" w:eastAsia="宋体"/>
                      <w:color w:val="0000FF"/>
                      <w:lang w:val="en-US" w:eastAsia="zh-CN"/>
                    </w:rPr>
                  </w:pPr>
                  <w:r>
                    <w:rPr>
                      <w:rFonts w:hint="eastAsia"/>
                      <w:color w:val="0000FF"/>
                      <w:lang w:val="en-US" w:eastAsia="zh-CN"/>
                    </w:rPr>
                    <w:t>10</w:t>
                  </w:r>
                </w:p>
              </w:tc>
            </w:tr>
            <w:tr w14:paraId="3DBB8B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956" w:type="pct"/>
                  <w:vAlign w:val="center"/>
                </w:tcPr>
                <w:p w14:paraId="02F3AB52">
                  <w:pPr>
                    <w:pStyle w:val="12"/>
                    <w:bidi w:val="0"/>
                    <w:rPr>
                      <w:color w:val="0000FF"/>
                    </w:rPr>
                  </w:pPr>
                  <w:r>
                    <w:rPr>
                      <w:color w:val="0000FF"/>
                    </w:rPr>
                    <w:t>固废</w:t>
                  </w:r>
                </w:p>
              </w:tc>
              <w:tc>
                <w:tcPr>
                  <w:tcW w:w="3027" w:type="pct"/>
                  <w:shd w:val="clear" w:color="auto" w:fill="auto"/>
                  <w:vAlign w:val="center"/>
                </w:tcPr>
                <w:p w14:paraId="377ED4D0">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color w:val="0000FF"/>
                    </w:rPr>
                    <w:t>生活垃圾清运、一般固废暂存间、危险废物暂存间</w:t>
                  </w:r>
                </w:p>
              </w:tc>
              <w:tc>
                <w:tcPr>
                  <w:tcW w:w="1016" w:type="pct"/>
                  <w:vAlign w:val="center"/>
                </w:tcPr>
                <w:p w14:paraId="739E60A5">
                  <w:pPr>
                    <w:pStyle w:val="12"/>
                    <w:bidi w:val="0"/>
                    <w:rPr>
                      <w:rFonts w:hint="default" w:eastAsia="宋体"/>
                      <w:color w:val="0000FF"/>
                      <w:lang w:val="en-US" w:eastAsia="zh-CN"/>
                    </w:rPr>
                  </w:pPr>
                  <w:r>
                    <w:rPr>
                      <w:rFonts w:hint="eastAsia"/>
                      <w:color w:val="0000FF"/>
                      <w:lang w:val="en-US" w:eastAsia="zh-CN"/>
                    </w:rPr>
                    <w:t>/</w:t>
                  </w:r>
                </w:p>
              </w:tc>
            </w:tr>
            <w:tr w14:paraId="0616A2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956" w:type="pct"/>
                  <w:vAlign w:val="center"/>
                </w:tcPr>
                <w:p w14:paraId="32EB90C9">
                  <w:pPr>
                    <w:pStyle w:val="12"/>
                    <w:bidi w:val="0"/>
                    <w:rPr>
                      <w:color w:val="0000FF"/>
                    </w:rPr>
                  </w:pPr>
                  <w:r>
                    <w:rPr>
                      <w:color w:val="0000FF"/>
                    </w:rPr>
                    <w:t>地下水、土壤</w:t>
                  </w:r>
                </w:p>
              </w:tc>
              <w:tc>
                <w:tcPr>
                  <w:tcW w:w="3027" w:type="pct"/>
                  <w:shd w:val="clear" w:color="auto" w:fill="auto"/>
                  <w:vAlign w:val="center"/>
                </w:tcPr>
                <w:p w14:paraId="17C40B21">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color w:val="0000FF"/>
                    </w:rPr>
                    <w:t>防腐防渗处理</w:t>
                  </w:r>
                  <w:r>
                    <w:rPr>
                      <w:rFonts w:hint="eastAsia"/>
                      <w:color w:val="EE1BE0"/>
                      <w:lang w:val="en-US" w:eastAsia="zh-CN"/>
                    </w:rPr>
                    <w:t>（新建）</w:t>
                  </w:r>
                </w:p>
              </w:tc>
              <w:tc>
                <w:tcPr>
                  <w:tcW w:w="1016" w:type="pct"/>
                  <w:vAlign w:val="center"/>
                </w:tcPr>
                <w:p w14:paraId="34F68EC6">
                  <w:pPr>
                    <w:pStyle w:val="12"/>
                    <w:bidi w:val="0"/>
                    <w:rPr>
                      <w:rFonts w:hint="default" w:eastAsia="宋体"/>
                      <w:color w:val="0000FF"/>
                      <w:lang w:val="en-US" w:eastAsia="zh-CN"/>
                    </w:rPr>
                  </w:pPr>
                  <w:r>
                    <w:rPr>
                      <w:rFonts w:hint="eastAsia"/>
                      <w:color w:val="0000FF"/>
                      <w:lang w:val="en-US" w:eastAsia="zh-CN"/>
                    </w:rPr>
                    <w:t>20</w:t>
                  </w:r>
                </w:p>
              </w:tc>
            </w:tr>
            <w:tr w14:paraId="6BD729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956" w:type="pct"/>
                  <w:vAlign w:val="center"/>
                </w:tcPr>
                <w:p w14:paraId="7BDFA4A2">
                  <w:pPr>
                    <w:pStyle w:val="12"/>
                    <w:bidi w:val="0"/>
                    <w:rPr>
                      <w:color w:val="0000FF"/>
                    </w:rPr>
                  </w:pPr>
                  <w:r>
                    <w:rPr>
                      <w:color w:val="0000FF"/>
                    </w:rPr>
                    <w:t>风险措施</w:t>
                  </w:r>
                </w:p>
              </w:tc>
              <w:tc>
                <w:tcPr>
                  <w:tcW w:w="3027" w:type="pct"/>
                  <w:shd w:val="clear" w:color="auto" w:fill="auto"/>
                  <w:vAlign w:val="center"/>
                </w:tcPr>
                <w:p w14:paraId="2C4A28DC">
                  <w:pPr>
                    <w:pStyle w:val="12"/>
                    <w:bidi w:val="0"/>
                    <w:ind w:firstLine="0" w:firstLineChars="0"/>
                    <w:rPr>
                      <w:rFonts w:hint="eastAsia" w:ascii="Times New Roman" w:hAnsi="Times New Roman" w:eastAsia="宋体" w:cs="Times New Roman"/>
                      <w:color w:val="0000FF"/>
                      <w:kern w:val="0"/>
                      <w:sz w:val="21"/>
                      <w:szCs w:val="21"/>
                      <w:lang w:val="en-US" w:eastAsia="zh-CN" w:bidi="ar-SA"/>
                    </w:rPr>
                  </w:pPr>
                  <w:r>
                    <w:rPr>
                      <w:color w:val="0000FF"/>
                    </w:rPr>
                    <w:t>风险防范措施</w:t>
                  </w:r>
                  <w:r>
                    <w:rPr>
                      <w:rFonts w:hint="eastAsia"/>
                      <w:color w:val="0000FF"/>
                      <w:lang w:eastAsia="zh-CN"/>
                    </w:rPr>
                    <w:t>、</w:t>
                  </w:r>
                  <w:r>
                    <w:rPr>
                      <w:rFonts w:hint="eastAsia"/>
                      <w:color w:val="0000FF"/>
                      <w:lang w:val="en-US" w:eastAsia="zh-CN"/>
                    </w:rPr>
                    <w:t>事故应急池</w:t>
                  </w:r>
                  <w:r>
                    <w:rPr>
                      <w:rFonts w:hint="eastAsia"/>
                      <w:color w:val="EE1BE0"/>
                      <w:lang w:val="en-US" w:eastAsia="zh-CN"/>
                    </w:rPr>
                    <w:t>（新建）</w:t>
                  </w:r>
                </w:p>
              </w:tc>
              <w:tc>
                <w:tcPr>
                  <w:tcW w:w="1016" w:type="pct"/>
                  <w:vAlign w:val="center"/>
                </w:tcPr>
                <w:p w14:paraId="69CD10A5">
                  <w:pPr>
                    <w:pStyle w:val="12"/>
                    <w:bidi w:val="0"/>
                    <w:rPr>
                      <w:rFonts w:hint="default" w:eastAsia="宋体"/>
                      <w:color w:val="0000FF"/>
                      <w:lang w:val="en-US" w:eastAsia="zh-CN"/>
                    </w:rPr>
                  </w:pPr>
                  <w:r>
                    <w:rPr>
                      <w:rFonts w:hint="eastAsia"/>
                      <w:color w:val="0000FF"/>
                      <w:lang w:val="en-US" w:eastAsia="zh-CN"/>
                    </w:rPr>
                    <w:t>20</w:t>
                  </w:r>
                </w:p>
              </w:tc>
            </w:tr>
            <w:tr w14:paraId="60C8AE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3983" w:type="pct"/>
                  <w:gridSpan w:val="2"/>
                  <w:vAlign w:val="center"/>
                </w:tcPr>
                <w:p w14:paraId="039E8705">
                  <w:pPr>
                    <w:pStyle w:val="12"/>
                    <w:bidi w:val="0"/>
                    <w:rPr>
                      <w:color w:val="0000FF"/>
                    </w:rPr>
                  </w:pPr>
                  <w:r>
                    <w:rPr>
                      <w:color w:val="0000FF"/>
                    </w:rPr>
                    <w:t>总计</w:t>
                  </w:r>
                </w:p>
              </w:tc>
              <w:tc>
                <w:tcPr>
                  <w:tcW w:w="1016" w:type="pct"/>
                  <w:shd w:val="clear" w:color="auto" w:fill="auto"/>
                  <w:vAlign w:val="center"/>
                </w:tcPr>
                <w:p w14:paraId="04B17E3A">
                  <w:pPr>
                    <w:pStyle w:val="12"/>
                    <w:bidi w:val="0"/>
                    <w:ind w:firstLine="0" w:firstLineChars="0"/>
                    <w:rPr>
                      <w:rFonts w:hint="default" w:ascii="Times New Roman" w:hAnsi="Times New Roman" w:eastAsia="宋体" w:cs="Times New Roman"/>
                      <w:color w:val="0000FF"/>
                      <w:kern w:val="0"/>
                      <w:sz w:val="21"/>
                      <w:szCs w:val="21"/>
                      <w:lang w:val="en-US" w:eastAsia="zh-CN" w:bidi="ar-SA"/>
                    </w:rPr>
                  </w:pPr>
                  <w:r>
                    <w:rPr>
                      <w:rFonts w:hint="eastAsia" w:cs="Times New Roman"/>
                      <w:color w:val="0000FF"/>
                      <w:kern w:val="0"/>
                      <w:sz w:val="21"/>
                      <w:szCs w:val="21"/>
                      <w:lang w:val="en-US" w:eastAsia="zh-CN" w:bidi="ar-SA"/>
                    </w:rPr>
                    <w:t>100</w:t>
                  </w:r>
                </w:p>
              </w:tc>
            </w:tr>
          </w:tbl>
          <w:p w14:paraId="39B43A79">
            <w:pPr>
              <w:ind w:firstLine="480"/>
              <w:rPr>
                <w:rFonts w:hint="default"/>
                <w:color w:val="auto"/>
                <w:lang w:val="en-US" w:eastAsia="zh-CN"/>
              </w:rPr>
            </w:pPr>
            <w:r>
              <w:rPr>
                <w:rFonts w:hint="eastAsia"/>
                <w:b/>
                <w:bCs/>
                <w:color w:val="auto"/>
                <w:lang w:val="en-US" w:eastAsia="zh-CN"/>
              </w:rPr>
              <w:t>十、扩建前后全厂“三本账”和“三同时”验收清单</w:t>
            </w:r>
          </w:p>
          <w:p w14:paraId="1813EBF4">
            <w:pPr>
              <w:pStyle w:val="13"/>
              <w:numPr>
                <w:ilvl w:val="0"/>
                <w:numId w:val="7"/>
              </w:numPr>
              <w:bidi w:val="0"/>
              <w:rPr>
                <w:color w:val="auto"/>
              </w:rPr>
            </w:pPr>
            <w:r>
              <w:rPr>
                <w:rFonts w:hint="eastAsia"/>
                <w:color w:val="auto"/>
              </w:rPr>
              <w:t>全厂产、排污“三本账”一览表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26"/>
              <w:gridCol w:w="1508"/>
              <w:gridCol w:w="571"/>
              <w:gridCol w:w="946"/>
              <w:gridCol w:w="966"/>
              <w:gridCol w:w="1132"/>
              <w:gridCol w:w="1000"/>
              <w:gridCol w:w="1085"/>
            </w:tblGrid>
            <w:tr w14:paraId="09405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4433DE8">
                  <w:pPr>
                    <w:pStyle w:val="12"/>
                    <w:widowControl w:val="0"/>
                    <w:overflowPunct w:val="0"/>
                    <w:autoSpaceDE w:val="0"/>
                    <w:autoSpaceDN w:val="0"/>
                    <w:bidi w:val="0"/>
                    <w:rPr>
                      <w:rFonts w:hint="default"/>
                      <w:b/>
                      <w:bCs/>
                      <w:color w:val="auto"/>
                    </w:rPr>
                  </w:pPr>
                  <w:r>
                    <w:rPr>
                      <w:rFonts w:hint="default"/>
                      <w:b/>
                      <w:bCs/>
                      <w:color w:val="auto"/>
                    </w:rPr>
                    <w:t>项目</w:t>
                  </w:r>
                </w:p>
                <w:p w14:paraId="40CE8D34">
                  <w:pPr>
                    <w:pStyle w:val="12"/>
                    <w:widowControl w:val="0"/>
                    <w:overflowPunct w:val="0"/>
                    <w:autoSpaceDE w:val="0"/>
                    <w:autoSpaceDN w:val="0"/>
                    <w:bidi w:val="0"/>
                    <w:rPr>
                      <w:rFonts w:hint="default"/>
                      <w:b/>
                      <w:bCs/>
                      <w:color w:val="auto"/>
                    </w:rPr>
                  </w:pPr>
                  <w:r>
                    <w:rPr>
                      <w:rFonts w:hint="default"/>
                      <w:b/>
                      <w:bCs/>
                      <w:color w:val="auto"/>
                    </w:rPr>
                    <w:t>分类</w:t>
                  </w:r>
                </w:p>
              </w:tc>
              <w:tc>
                <w:tcPr>
                  <w:tcW w:w="97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EC0904E">
                  <w:pPr>
                    <w:pStyle w:val="12"/>
                    <w:widowControl w:val="0"/>
                    <w:overflowPunct w:val="0"/>
                    <w:autoSpaceDE w:val="0"/>
                    <w:autoSpaceDN w:val="0"/>
                    <w:bidi w:val="0"/>
                    <w:rPr>
                      <w:rFonts w:hint="default"/>
                      <w:b/>
                      <w:bCs/>
                      <w:color w:val="auto"/>
                    </w:rPr>
                  </w:pPr>
                  <w:r>
                    <w:rPr>
                      <w:rFonts w:hint="default"/>
                      <w:b/>
                      <w:bCs/>
                      <w:color w:val="auto"/>
                    </w:rPr>
                    <w:t>污染物名称</w:t>
                  </w:r>
                </w:p>
              </w:tc>
              <w:tc>
                <w:tcPr>
                  <w:tcW w:w="36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13AFC5A">
                  <w:pPr>
                    <w:pStyle w:val="12"/>
                    <w:widowControl w:val="0"/>
                    <w:overflowPunct w:val="0"/>
                    <w:autoSpaceDE w:val="0"/>
                    <w:autoSpaceDN w:val="0"/>
                    <w:bidi w:val="0"/>
                    <w:rPr>
                      <w:rFonts w:hint="default"/>
                      <w:b/>
                      <w:bCs/>
                      <w:color w:val="auto"/>
                    </w:rPr>
                  </w:pPr>
                  <w:r>
                    <w:rPr>
                      <w:rFonts w:hint="eastAsia"/>
                      <w:b/>
                      <w:bCs/>
                      <w:color w:val="auto"/>
                    </w:rPr>
                    <w:t>单位</w:t>
                  </w:r>
                </w:p>
              </w:tc>
              <w:tc>
                <w:tcPr>
                  <w:tcW w:w="61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61FDBD">
                  <w:pPr>
                    <w:pStyle w:val="12"/>
                    <w:widowControl w:val="0"/>
                    <w:overflowPunct w:val="0"/>
                    <w:autoSpaceDE w:val="0"/>
                    <w:autoSpaceDN w:val="0"/>
                    <w:bidi w:val="0"/>
                    <w:rPr>
                      <w:rFonts w:hint="default"/>
                      <w:b/>
                      <w:bCs/>
                      <w:color w:val="auto"/>
                    </w:rPr>
                  </w:pPr>
                  <w:r>
                    <w:rPr>
                      <w:rFonts w:hint="default"/>
                      <w:b/>
                      <w:bCs/>
                      <w:color w:val="auto"/>
                    </w:rPr>
                    <w:t>现有工程</w:t>
                  </w:r>
                </w:p>
                <w:p w14:paraId="2E77CDF6">
                  <w:pPr>
                    <w:pStyle w:val="12"/>
                    <w:widowControl w:val="0"/>
                    <w:overflowPunct w:val="0"/>
                    <w:autoSpaceDE w:val="0"/>
                    <w:autoSpaceDN w:val="0"/>
                    <w:bidi w:val="0"/>
                    <w:rPr>
                      <w:rFonts w:hint="default"/>
                      <w:b/>
                      <w:bCs/>
                      <w:color w:val="auto"/>
                    </w:rPr>
                  </w:pPr>
                  <w:r>
                    <w:rPr>
                      <w:rFonts w:hint="default"/>
                      <w:b/>
                      <w:bCs/>
                      <w:color w:val="auto"/>
                    </w:rPr>
                    <w:t>排放量</w:t>
                  </w:r>
                </w:p>
              </w:tc>
              <w:tc>
                <w:tcPr>
                  <w:tcW w:w="62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C4D29DB">
                  <w:pPr>
                    <w:pStyle w:val="12"/>
                    <w:widowControl w:val="0"/>
                    <w:overflowPunct w:val="0"/>
                    <w:autoSpaceDE w:val="0"/>
                    <w:autoSpaceDN w:val="0"/>
                    <w:bidi w:val="0"/>
                    <w:rPr>
                      <w:rFonts w:hint="default"/>
                      <w:b/>
                      <w:bCs/>
                      <w:color w:val="auto"/>
                    </w:rPr>
                  </w:pPr>
                  <w:r>
                    <w:rPr>
                      <w:rFonts w:hint="eastAsia"/>
                      <w:b/>
                      <w:bCs/>
                      <w:color w:val="auto"/>
                    </w:rPr>
                    <w:t>扩建</w:t>
                  </w:r>
                  <w:r>
                    <w:rPr>
                      <w:rFonts w:hint="default"/>
                      <w:b/>
                      <w:bCs/>
                      <w:color w:val="auto"/>
                    </w:rPr>
                    <w:t>工程</w:t>
                  </w:r>
                </w:p>
              </w:tc>
              <w:tc>
                <w:tcPr>
                  <w:tcW w:w="73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7BDF922">
                  <w:pPr>
                    <w:pStyle w:val="12"/>
                    <w:widowControl w:val="0"/>
                    <w:overflowPunct w:val="0"/>
                    <w:autoSpaceDE w:val="0"/>
                    <w:autoSpaceDN w:val="0"/>
                    <w:bidi w:val="0"/>
                    <w:rPr>
                      <w:rFonts w:hint="default"/>
                      <w:b/>
                      <w:bCs/>
                      <w:color w:val="0000FF"/>
                    </w:rPr>
                  </w:pPr>
                  <w:r>
                    <w:rPr>
                      <w:rFonts w:hint="default"/>
                      <w:b/>
                      <w:bCs/>
                      <w:color w:val="0000FF"/>
                    </w:rPr>
                    <w:t>以新带老削减量</w:t>
                  </w:r>
                </w:p>
              </w:tc>
              <w:tc>
                <w:tcPr>
                  <w:tcW w:w="64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0DF7FE7">
                  <w:pPr>
                    <w:pStyle w:val="12"/>
                    <w:widowControl w:val="0"/>
                    <w:overflowPunct w:val="0"/>
                    <w:autoSpaceDE w:val="0"/>
                    <w:autoSpaceDN w:val="0"/>
                    <w:bidi w:val="0"/>
                    <w:rPr>
                      <w:rFonts w:hint="default"/>
                      <w:b/>
                      <w:bCs/>
                      <w:color w:val="auto"/>
                    </w:rPr>
                  </w:pPr>
                  <w:r>
                    <w:rPr>
                      <w:rFonts w:hint="eastAsia"/>
                      <w:b/>
                      <w:bCs/>
                      <w:color w:val="auto"/>
                    </w:rPr>
                    <w:t>扩建</w:t>
                  </w:r>
                  <w:r>
                    <w:rPr>
                      <w:rFonts w:hint="default"/>
                      <w:b/>
                      <w:bCs/>
                      <w:color w:val="auto"/>
                    </w:rPr>
                    <w:t>后</w:t>
                  </w:r>
                </w:p>
                <w:p w14:paraId="0A258A6D">
                  <w:pPr>
                    <w:pStyle w:val="12"/>
                    <w:widowControl w:val="0"/>
                    <w:overflowPunct w:val="0"/>
                    <w:autoSpaceDE w:val="0"/>
                    <w:autoSpaceDN w:val="0"/>
                    <w:bidi w:val="0"/>
                    <w:rPr>
                      <w:rFonts w:hint="default"/>
                      <w:b/>
                      <w:bCs/>
                      <w:color w:val="auto"/>
                    </w:rPr>
                  </w:pPr>
                  <w:r>
                    <w:rPr>
                      <w:rFonts w:hint="default"/>
                      <w:b/>
                      <w:bCs/>
                      <w:color w:val="auto"/>
                    </w:rPr>
                    <w:t>总排放量</w:t>
                  </w:r>
                </w:p>
              </w:tc>
              <w:tc>
                <w:tcPr>
                  <w:tcW w:w="701" w:type="pct"/>
                  <w:tcBorders>
                    <w:top w:val="single" w:color="auto" w:sz="12" w:space="0"/>
                    <w:bottom w:val="single" w:color="auto" w:sz="12" w:space="0"/>
                    <w:right w:val="nil"/>
                    <w:insideH w:val="single" w:sz="12" w:space="0"/>
                    <w:insideV w:val="single" w:sz="4" w:space="0"/>
                    <w:tl2br w:val="nil"/>
                    <w:tr2bl w:val="nil"/>
                  </w:tcBorders>
                  <w:vAlign w:val="center"/>
                </w:tcPr>
                <w:p w14:paraId="67C43687">
                  <w:pPr>
                    <w:pStyle w:val="12"/>
                    <w:widowControl w:val="0"/>
                    <w:overflowPunct w:val="0"/>
                    <w:autoSpaceDE w:val="0"/>
                    <w:autoSpaceDN w:val="0"/>
                    <w:bidi w:val="0"/>
                    <w:rPr>
                      <w:rFonts w:hint="default"/>
                      <w:b/>
                      <w:bCs/>
                      <w:color w:val="auto"/>
                    </w:rPr>
                  </w:pPr>
                  <w:r>
                    <w:rPr>
                      <w:rFonts w:hint="eastAsia"/>
                      <w:b/>
                      <w:bCs/>
                      <w:color w:val="auto"/>
                    </w:rPr>
                    <w:t>扩建</w:t>
                  </w:r>
                  <w:r>
                    <w:rPr>
                      <w:rFonts w:hint="default"/>
                      <w:b/>
                      <w:bCs/>
                      <w:color w:val="auto"/>
                    </w:rPr>
                    <w:t>后排放增减值</w:t>
                  </w:r>
                </w:p>
              </w:tc>
            </w:tr>
            <w:tr w14:paraId="5F6D1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restart"/>
                  <w:tcBorders>
                    <w:top w:val="single" w:color="auto" w:sz="12" w:space="0"/>
                    <w:left w:val="nil"/>
                    <w:right w:val="single" w:color="auto" w:sz="4" w:space="0"/>
                    <w:insideH w:val="single" w:sz="12" w:space="0"/>
                    <w:insideV w:val="single" w:sz="4" w:space="0"/>
                    <w:tl2br w:val="nil"/>
                    <w:tr2bl w:val="nil"/>
                  </w:tcBorders>
                  <w:vAlign w:val="center"/>
                </w:tcPr>
                <w:p w14:paraId="3B128F56">
                  <w:pPr>
                    <w:pStyle w:val="12"/>
                    <w:widowControl w:val="0"/>
                    <w:overflowPunct w:val="0"/>
                    <w:autoSpaceDE w:val="0"/>
                    <w:autoSpaceDN w:val="0"/>
                    <w:bidi w:val="0"/>
                    <w:rPr>
                      <w:rFonts w:hint="eastAsia" w:eastAsia="宋体"/>
                      <w:b w:val="0"/>
                      <w:bCs w:val="0"/>
                      <w:color w:val="auto"/>
                      <w:lang w:val="en-US" w:eastAsia="zh-CN"/>
                    </w:rPr>
                  </w:pPr>
                  <w:r>
                    <w:rPr>
                      <w:rFonts w:hint="eastAsia"/>
                      <w:b w:val="0"/>
                      <w:bCs w:val="0"/>
                      <w:color w:val="auto"/>
                      <w:lang w:val="en-US" w:eastAsia="zh-CN"/>
                    </w:rPr>
                    <w:t>废水</w:t>
                  </w:r>
                </w:p>
              </w:tc>
              <w:tc>
                <w:tcPr>
                  <w:tcW w:w="974" w:type="pct"/>
                  <w:tcBorders>
                    <w:top w:val="single" w:color="auto" w:sz="12" w:space="0"/>
                    <w:bottom w:val="single" w:color="auto" w:sz="4" w:space="0"/>
                    <w:right w:val="single" w:color="auto" w:sz="4" w:space="0"/>
                    <w:insideH w:val="single" w:sz="12" w:space="0"/>
                    <w:insideV w:val="single" w:sz="4" w:space="0"/>
                    <w:tl2br w:val="nil"/>
                    <w:tr2bl w:val="nil"/>
                  </w:tcBorders>
                  <w:shd w:val="clear" w:color="auto" w:fill="auto"/>
                  <w:vAlign w:val="center"/>
                </w:tcPr>
                <w:p w14:paraId="505B6C69">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rPr>
                  </w:pPr>
                  <w:r>
                    <w:rPr>
                      <w:rFonts w:hint="default"/>
                      <w:color w:val="auto"/>
                    </w:rPr>
                    <w:t>COD</w:t>
                  </w:r>
                </w:p>
              </w:tc>
              <w:tc>
                <w:tcPr>
                  <w:tcW w:w="369" w:type="pct"/>
                  <w:tcBorders>
                    <w:top w:val="single" w:color="auto" w:sz="12" w:space="0"/>
                    <w:bottom w:val="single" w:color="auto" w:sz="4" w:space="0"/>
                    <w:right w:val="single" w:color="auto" w:sz="4" w:space="0"/>
                    <w:insideH w:val="single" w:sz="12" w:space="0"/>
                    <w:insideV w:val="single" w:sz="4" w:space="0"/>
                    <w:tl2br w:val="nil"/>
                    <w:tr2bl w:val="nil"/>
                  </w:tcBorders>
                  <w:vAlign w:val="center"/>
                </w:tcPr>
                <w:p w14:paraId="56D05E00">
                  <w:pPr>
                    <w:pStyle w:val="12"/>
                    <w:widowControl w:val="0"/>
                    <w:overflowPunct w:val="0"/>
                    <w:autoSpaceDE w:val="0"/>
                    <w:autoSpaceDN w:val="0"/>
                    <w:bidi w:val="0"/>
                    <w:rPr>
                      <w:rFonts w:hint="eastAsia" w:eastAsia="宋体"/>
                      <w:b/>
                      <w:bCs/>
                      <w:color w:val="auto"/>
                      <w:lang w:val="en-US" w:eastAsia="zh-CN"/>
                    </w:rPr>
                  </w:pPr>
                  <w:r>
                    <w:rPr>
                      <w:rFonts w:hint="eastAsia"/>
                      <w:b w:val="0"/>
                      <w:bCs w:val="0"/>
                      <w:color w:val="auto"/>
                      <w:lang w:val="en-US" w:eastAsia="zh-CN"/>
                    </w:rPr>
                    <w:t>t/a</w:t>
                  </w:r>
                </w:p>
              </w:tc>
              <w:tc>
                <w:tcPr>
                  <w:tcW w:w="611" w:type="pct"/>
                  <w:tcBorders>
                    <w:top w:val="single" w:color="auto" w:sz="12" w:space="0"/>
                    <w:bottom w:val="single" w:color="auto" w:sz="4" w:space="0"/>
                    <w:right w:val="single" w:color="auto" w:sz="4" w:space="0"/>
                    <w:insideH w:val="single" w:sz="12" w:space="0"/>
                    <w:insideV w:val="single" w:sz="4" w:space="0"/>
                    <w:tl2br w:val="nil"/>
                    <w:tr2bl w:val="nil"/>
                  </w:tcBorders>
                  <w:shd w:val="clear" w:color="auto" w:fill="auto"/>
                  <w:vAlign w:val="center"/>
                </w:tcPr>
                <w:p w14:paraId="1AB34186">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2.0448</w:t>
                  </w:r>
                </w:p>
              </w:tc>
              <w:tc>
                <w:tcPr>
                  <w:tcW w:w="624" w:type="pct"/>
                  <w:tcBorders>
                    <w:top w:val="single" w:color="auto" w:sz="12" w:space="0"/>
                    <w:bottom w:val="single" w:color="auto" w:sz="4" w:space="0"/>
                    <w:right w:val="single" w:color="auto" w:sz="4" w:space="0"/>
                    <w:insideH w:val="single" w:sz="12" w:space="0"/>
                    <w:insideV w:val="single" w:sz="4" w:space="0"/>
                    <w:tl2br w:val="nil"/>
                    <w:tr2bl w:val="nil"/>
                  </w:tcBorders>
                  <w:shd w:val="clear" w:color="auto" w:fill="auto"/>
                  <w:vAlign w:val="center"/>
                </w:tcPr>
                <w:p w14:paraId="35D0C89A">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1.6646</w:t>
                  </w:r>
                </w:p>
              </w:tc>
              <w:tc>
                <w:tcPr>
                  <w:tcW w:w="731" w:type="pct"/>
                  <w:tcBorders>
                    <w:top w:val="single" w:color="auto" w:sz="12" w:space="0"/>
                    <w:bottom w:val="single" w:color="auto" w:sz="4" w:space="0"/>
                    <w:right w:val="single" w:color="auto" w:sz="4" w:space="0"/>
                    <w:insideH w:val="single" w:sz="12" w:space="0"/>
                    <w:insideV w:val="single" w:sz="4" w:space="0"/>
                    <w:tl2br w:val="nil"/>
                    <w:tr2bl w:val="nil"/>
                  </w:tcBorders>
                  <w:shd w:val="clear" w:color="auto" w:fill="auto"/>
                  <w:vAlign w:val="center"/>
                </w:tcPr>
                <w:p w14:paraId="53D560FD">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12" w:space="0"/>
                    <w:bottom w:val="single" w:color="auto" w:sz="4" w:space="0"/>
                    <w:right w:val="single" w:color="auto" w:sz="4" w:space="0"/>
                    <w:insideH w:val="single" w:sz="12" w:space="0"/>
                    <w:insideV w:val="single" w:sz="4" w:space="0"/>
                    <w:tl2br w:val="nil"/>
                    <w:tr2bl w:val="nil"/>
                  </w:tcBorders>
                  <w:shd w:val="clear" w:color="auto" w:fill="auto"/>
                  <w:vAlign w:val="center"/>
                </w:tcPr>
                <w:p w14:paraId="3D743C42">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3.7094</w:t>
                  </w:r>
                </w:p>
              </w:tc>
              <w:tc>
                <w:tcPr>
                  <w:tcW w:w="701" w:type="pct"/>
                  <w:tcBorders>
                    <w:top w:val="single" w:color="auto" w:sz="12" w:space="0"/>
                    <w:bottom w:val="single" w:color="auto" w:sz="4" w:space="0"/>
                    <w:right w:val="nil"/>
                    <w:insideH w:val="single" w:sz="12" w:space="0"/>
                    <w:insideV w:val="single" w:sz="4" w:space="0"/>
                    <w:tl2br w:val="nil"/>
                    <w:tr2bl w:val="nil"/>
                  </w:tcBorders>
                  <w:shd w:val="clear" w:color="auto" w:fill="auto"/>
                  <w:vAlign w:val="center"/>
                </w:tcPr>
                <w:p w14:paraId="6972E78B">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1.6646</w:t>
                  </w:r>
                </w:p>
              </w:tc>
            </w:tr>
            <w:tr w14:paraId="7276E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insideH w:val="single" w:sz="12" w:space="0"/>
                    <w:insideV w:val="single" w:sz="4" w:space="0"/>
                    <w:tl2br w:val="nil"/>
                    <w:tr2bl w:val="nil"/>
                  </w:tcBorders>
                  <w:vAlign w:val="center"/>
                </w:tcPr>
                <w:p w14:paraId="4F9E4434">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34EEB614">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rPr>
                  </w:pPr>
                  <w:r>
                    <w:rPr>
                      <w:rFonts w:hint="default"/>
                      <w:color w:val="auto"/>
                    </w:rPr>
                    <w:t>BOD</w:t>
                  </w:r>
                  <w:r>
                    <w:rPr>
                      <w:rFonts w:hint="default"/>
                      <w:color w:val="auto"/>
                      <w:vertAlign w:val="subscript"/>
                    </w:rPr>
                    <w:t>5</w:t>
                  </w:r>
                </w:p>
              </w:tc>
              <w:tc>
                <w:tcPr>
                  <w:tcW w:w="369" w:type="pct"/>
                  <w:tcBorders>
                    <w:top w:val="single" w:color="auto" w:sz="4" w:space="0"/>
                    <w:bottom w:val="single" w:color="auto" w:sz="4" w:space="0"/>
                    <w:right w:val="single" w:color="auto" w:sz="4" w:space="0"/>
                    <w:insideH w:val="single" w:sz="12" w:space="0"/>
                    <w:insideV w:val="single" w:sz="4" w:space="0"/>
                    <w:tl2br w:val="nil"/>
                    <w:tr2bl w:val="nil"/>
                  </w:tcBorders>
                  <w:vAlign w:val="center"/>
                </w:tcPr>
                <w:p w14:paraId="179558EC">
                  <w:pPr>
                    <w:pStyle w:val="12"/>
                    <w:widowControl w:val="0"/>
                    <w:overflowPunct w:val="0"/>
                    <w:autoSpaceDE w:val="0"/>
                    <w:autoSpaceDN w:val="0"/>
                    <w:bidi w:val="0"/>
                    <w:rPr>
                      <w:rFonts w:hint="eastAsia"/>
                      <w:color w:val="auto"/>
                    </w:rPr>
                  </w:pPr>
                  <w:r>
                    <w:rPr>
                      <w:rFonts w:hint="eastAsia"/>
                      <w:color w:val="auto"/>
                      <w:lang w:val="en-US" w:eastAsia="zh-CN"/>
                    </w:rPr>
                    <w:t>t/a</w:t>
                  </w:r>
                </w:p>
              </w:tc>
              <w:tc>
                <w:tcPr>
                  <w:tcW w:w="611"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7C9878A9">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1.0253</w:t>
                  </w:r>
                </w:p>
              </w:tc>
              <w:tc>
                <w:tcPr>
                  <w:tcW w:w="624"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73577ABF">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0.9331</w:t>
                  </w:r>
                </w:p>
              </w:tc>
              <w:tc>
                <w:tcPr>
                  <w:tcW w:w="731"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170DE61D">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17851979">
                  <w:pPr>
                    <w:pStyle w:val="12"/>
                    <w:widowControl w:val="0"/>
                    <w:overflowPunct w:val="0"/>
                    <w:autoSpaceDE w:val="0"/>
                    <w:autoSpaceDN w:val="0"/>
                    <w:bidi w:val="0"/>
                    <w:jc w:val="center"/>
                    <w:rPr>
                      <w:rFonts w:hint="default"/>
                      <w:color w:val="0000FF"/>
                    </w:rPr>
                  </w:pPr>
                  <w:r>
                    <w:rPr>
                      <w:rFonts w:hint="default"/>
                      <w:color w:val="0000FF"/>
                      <w:lang w:val="en-US" w:eastAsia="zh-CN"/>
                    </w:rPr>
                    <w:t>1.9584</w:t>
                  </w:r>
                </w:p>
              </w:tc>
              <w:tc>
                <w:tcPr>
                  <w:tcW w:w="701" w:type="pct"/>
                  <w:tcBorders>
                    <w:top w:val="single" w:color="auto" w:sz="4" w:space="0"/>
                    <w:bottom w:val="single" w:color="auto" w:sz="4" w:space="0"/>
                    <w:right w:val="nil"/>
                    <w:insideH w:val="single" w:sz="12" w:space="0"/>
                    <w:insideV w:val="single" w:sz="4" w:space="0"/>
                    <w:tl2br w:val="nil"/>
                    <w:tr2bl w:val="nil"/>
                  </w:tcBorders>
                  <w:shd w:val="clear" w:color="auto" w:fill="auto"/>
                  <w:vAlign w:val="center"/>
                </w:tcPr>
                <w:p w14:paraId="0B76225C">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0.9331</w:t>
                  </w:r>
                </w:p>
              </w:tc>
            </w:tr>
            <w:tr w14:paraId="5A941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insideH w:val="single" w:sz="12" w:space="0"/>
                    <w:insideV w:val="single" w:sz="4" w:space="0"/>
                    <w:tl2br w:val="nil"/>
                    <w:tr2bl w:val="nil"/>
                  </w:tcBorders>
                  <w:vAlign w:val="center"/>
                </w:tcPr>
                <w:p w14:paraId="5992D299">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37B157EA">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rPr>
                  </w:pPr>
                  <w:r>
                    <w:rPr>
                      <w:rFonts w:hint="default"/>
                      <w:color w:val="auto"/>
                    </w:rPr>
                    <w:t>SS</w:t>
                  </w:r>
                </w:p>
              </w:tc>
              <w:tc>
                <w:tcPr>
                  <w:tcW w:w="369" w:type="pct"/>
                  <w:tcBorders>
                    <w:top w:val="single" w:color="auto" w:sz="4" w:space="0"/>
                    <w:bottom w:val="single" w:color="auto" w:sz="4" w:space="0"/>
                    <w:right w:val="single" w:color="auto" w:sz="4" w:space="0"/>
                    <w:insideH w:val="single" w:sz="12" w:space="0"/>
                    <w:insideV w:val="single" w:sz="4" w:space="0"/>
                    <w:tl2br w:val="nil"/>
                    <w:tr2bl w:val="nil"/>
                  </w:tcBorders>
                  <w:vAlign w:val="center"/>
                </w:tcPr>
                <w:p w14:paraId="2CFCE7E1">
                  <w:pPr>
                    <w:pStyle w:val="12"/>
                    <w:widowControl w:val="0"/>
                    <w:overflowPunct w:val="0"/>
                    <w:autoSpaceDE w:val="0"/>
                    <w:autoSpaceDN w:val="0"/>
                    <w:bidi w:val="0"/>
                    <w:rPr>
                      <w:rFonts w:hint="eastAsia"/>
                      <w:color w:val="auto"/>
                    </w:rPr>
                  </w:pPr>
                  <w:r>
                    <w:rPr>
                      <w:rFonts w:hint="eastAsia"/>
                      <w:color w:val="auto"/>
                      <w:lang w:val="en-US" w:eastAsia="zh-CN"/>
                    </w:rPr>
                    <w:t>t/a</w:t>
                  </w:r>
                </w:p>
              </w:tc>
              <w:tc>
                <w:tcPr>
                  <w:tcW w:w="611"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0C086073">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1.0426</w:t>
                  </w:r>
                </w:p>
              </w:tc>
              <w:tc>
                <w:tcPr>
                  <w:tcW w:w="624"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62858936">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1.3104</w:t>
                  </w:r>
                </w:p>
              </w:tc>
              <w:tc>
                <w:tcPr>
                  <w:tcW w:w="731"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3BA0D4B6">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32742ACB">
                  <w:pPr>
                    <w:pStyle w:val="12"/>
                    <w:widowControl w:val="0"/>
                    <w:overflowPunct w:val="0"/>
                    <w:autoSpaceDE w:val="0"/>
                    <w:autoSpaceDN w:val="0"/>
                    <w:bidi w:val="0"/>
                    <w:jc w:val="center"/>
                    <w:rPr>
                      <w:rFonts w:hint="default"/>
                      <w:color w:val="0000FF"/>
                    </w:rPr>
                  </w:pPr>
                  <w:r>
                    <w:rPr>
                      <w:rFonts w:hint="default"/>
                      <w:color w:val="0000FF"/>
                      <w:lang w:val="en-US" w:eastAsia="zh-CN"/>
                    </w:rPr>
                    <w:t>2.353</w:t>
                  </w:r>
                </w:p>
              </w:tc>
              <w:tc>
                <w:tcPr>
                  <w:tcW w:w="701" w:type="pct"/>
                  <w:tcBorders>
                    <w:top w:val="single" w:color="auto" w:sz="4" w:space="0"/>
                    <w:bottom w:val="single" w:color="auto" w:sz="4" w:space="0"/>
                    <w:right w:val="nil"/>
                    <w:insideH w:val="single" w:sz="12" w:space="0"/>
                    <w:insideV w:val="single" w:sz="4" w:space="0"/>
                    <w:tl2br w:val="nil"/>
                    <w:tr2bl w:val="nil"/>
                  </w:tcBorders>
                  <w:shd w:val="clear" w:color="auto" w:fill="auto"/>
                  <w:vAlign w:val="center"/>
                </w:tcPr>
                <w:p w14:paraId="2D2A4E10">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1.3104</w:t>
                  </w:r>
                </w:p>
              </w:tc>
            </w:tr>
            <w:tr w14:paraId="7BF74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insideH w:val="single" w:sz="12" w:space="0"/>
                    <w:insideV w:val="single" w:sz="4" w:space="0"/>
                    <w:tl2br w:val="nil"/>
                    <w:tr2bl w:val="nil"/>
                  </w:tcBorders>
                  <w:vAlign w:val="center"/>
                </w:tcPr>
                <w:p w14:paraId="5EC03DCB">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7C32547F">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rPr>
                  </w:pPr>
                  <w:r>
                    <w:rPr>
                      <w:rFonts w:hint="default"/>
                      <w:color w:val="auto"/>
                    </w:rPr>
                    <w:t>NH</w:t>
                  </w:r>
                  <w:r>
                    <w:rPr>
                      <w:rFonts w:hint="default"/>
                      <w:color w:val="auto"/>
                      <w:vertAlign w:val="subscript"/>
                    </w:rPr>
                    <w:t>3</w:t>
                  </w:r>
                  <w:r>
                    <w:rPr>
                      <w:rFonts w:hint="default"/>
                      <w:color w:val="auto"/>
                    </w:rPr>
                    <w:t>-N</w:t>
                  </w:r>
                </w:p>
              </w:tc>
              <w:tc>
                <w:tcPr>
                  <w:tcW w:w="369" w:type="pct"/>
                  <w:tcBorders>
                    <w:top w:val="single" w:color="auto" w:sz="4" w:space="0"/>
                    <w:bottom w:val="single" w:color="auto" w:sz="4" w:space="0"/>
                    <w:right w:val="single" w:color="auto" w:sz="4" w:space="0"/>
                    <w:insideH w:val="single" w:sz="12" w:space="0"/>
                    <w:insideV w:val="single" w:sz="4" w:space="0"/>
                    <w:tl2br w:val="nil"/>
                    <w:tr2bl w:val="nil"/>
                  </w:tcBorders>
                  <w:vAlign w:val="center"/>
                </w:tcPr>
                <w:p w14:paraId="3FC3692A">
                  <w:pPr>
                    <w:pStyle w:val="12"/>
                    <w:widowControl w:val="0"/>
                    <w:overflowPunct w:val="0"/>
                    <w:autoSpaceDE w:val="0"/>
                    <w:autoSpaceDN w:val="0"/>
                    <w:bidi w:val="0"/>
                    <w:rPr>
                      <w:rFonts w:hint="eastAsia"/>
                      <w:color w:val="auto"/>
                    </w:rPr>
                  </w:pPr>
                  <w:r>
                    <w:rPr>
                      <w:rFonts w:hint="eastAsia"/>
                      <w:color w:val="auto"/>
                      <w:lang w:val="en-US" w:eastAsia="zh-CN"/>
                    </w:rPr>
                    <w:t>t/a</w:t>
                  </w:r>
                </w:p>
              </w:tc>
              <w:tc>
                <w:tcPr>
                  <w:tcW w:w="611"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16AA7520">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0.076</w:t>
                  </w:r>
                </w:p>
              </w:tc>
              <w:tc>
                <w:tcPr>
                  <w:tcW w:w="624"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7FF46F36">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0.1878</w:t>
                  </w:r>
                </w:p>
              </w:tc>
              <w:tc>
                <w:tcPr>
                  <w:tcW w:w="731"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3B87A787">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right w:val="single" w:color="auto" w:sz="4" w:space="0"/>
                    <w:insideH w:val="single" w:sz="12" w:space="0"/>
                    <w:insideV w:val="single" w:sz="4" w:space="0"/>
                    <w:tl2br w:val="nil"/>
                    <w:tr2bl w:val="nil"/>
                  </w:tcBorders>
                  <w:shd w:val="clear" w:color="auto" w:fill="auto"/>
                  <w:vAlign w:val="center"/>
                </w:tcPr>
                <w:p w14:paraId="269446A3">
                  <w:pPr>
                    <w:pStyle w:val="12"/>
                    <w:widowControl w:val="0"/>
                    <w:overflowPunct w:val="0"/>
                    <w:autoSpaceDE w:val="0"/>
                    <w:autoSpaceDN w:val="0"/>
                    <w:bidi w:val="0"/>
                    <w:jc w:val="center"/>
                    <w:rPr>
                      <w:rFonts w:hint="default"/>
                      <w:color w:val="0000FF"/>
                    </w:rPr>
                  </w:pPr>
                  <w:r>
                    <w:rPr>
                      <w:rFonts w:hint="default"/>
                      <w:color w:val="0000FF"/>
                      <w:lang w:val="en-US" w:eastAsia="zh-CN"/>
                    </w:rPr>
                    <w:t>0.2638</w:t>
                  </w:r>
                </w:p>
              </w:tc>
              <w:tc>
                <w:tcPr>
                  <w:tcW w:w="701" w:type="pct"/>
                  <w:tcBorders>
                    <w:top w:val="single" w:color="auto" w:sz="4" w:space="0"/>
                    <w:bottom w:val="single" w:color="auto" w:sz="4" w:space="0"/>
                    <w:right w:val="nil"/>
                    <w:insideH w:val="single" w:sz="12" w:space="0"/>
                    <w:insideV w:val="single" w:sz="4" w:space="0"/>
                    <w:tl2br w:val="nil"/>
                    <w:tr2bl w:val="nil"/>
                  </w:tcBorders>
                  <w:shd w:val="clear" w:color="auto" w:fill="auto"/>
                  <w:vAlign w:val="center"/>
                </w:tcPr>
                <w:p w14:paraId="5DCC0ED2">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0.1878</w:t>
                  </w:r>
                </w:p>
              </w:tc>
            </w:tr>
            <w:tr w14:paraId="0E60C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19F47304">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tcBorders>
                  <w:shd w:val="clear" w:color="auto" w:fill="auto"/>
                  <w:vAlign w:val="center"/>
                </w:tcPr>
                <w:p w14:paraId="622A1FDE">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rPr>
                  </w:pPr>
                  <w:r>
                    <w:rPr>
                      <w:rFonts w:hint="eastAsia"/>
                      <w:color w:val="auto"/>
                      <w:lang w:val="en-US" w:eastAsia="zh-CN"/>
                    </w:rPr>
                    <w:t>TP</w:t>
                  </w:r>
                </w:p>
              </w:tc>
              <w:tc>
                <w:tcPr>
                  <w:tcW w:w="369" w:type="pct"/>
                  <w:tcBorders>
                    <w:top w:val="single" w:color="auto" w:sz="4" w:space="0"/>
                    <w:bottom w:val="single" w:color="auto" w:sz="4" w:space="0"/>
                  </w:tcBorders>
                  <w:vAlign w:val="center"/>
                </w:tcPr>
                <w:p w14:paraId="39C8955D">
                  <w:pPr>
                    <w:pStyle w:val="12"/>
                    <w:widowControl w:val="0"/>
                    <w:overflowPunct w:val="0"/>
                    <w:autoSpaceDE w:val="0"/>
                    <w:autoSpaceDN w:val="0"/>
                    <w:bidi w:val="0"/>
                    <w:rPr>
                      <w:rFonts w:hint="eastAsia"/>
                      <w:color w:val="auto"/>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3DC04C5F">
                  <w:pPr>
                    <w:pStyle w:val="12"/>
                    <w:widowControl w:val="0"/>
                    <w:overflowPunct w:val="0"/>
                    <w:autoSpaceDE w:val="0"/>
                    <w:autoSpaceDN w:val="0"/>
                    <w:bidi w:val="0"/>
                    <w:rPr>
                      <w:rFonts w:hint="default"/>
                      <w:color w:val="E232CB"/>
                      <w:lang w:val="en-US" w:eastAsia="zh-CN"/>
                    </w:rPr>
                  </w:pPr>
                  <w:r>
                    <w:rPr>
                      <w:rFonts w:hint="eastAsia"/>
                      <w:color w:val="E232CB"/>
                      <w:lang w:val="en-US" w:eastAsia="zh-CN"/>
                    </w:rPr>
                    <w:t>0.0246</w:t>
                  </w:r>
                </w:p>
              </w:tc>
              <w:tc>
                <w:tcPr>
                  <w:tcW w:w="624" w:type="pct"/>
                  <w:tcBorders>
                    <w:top w:val="single" w:color="auto" w:sz="4" w:space="0"/>
                    <w:bottom w:val="single" w:color="auto" w:sz="4" w:space="0"/>
                  </w:tcBorders>
                  <w:shd w:val="clear" w:color="auto" w:fill="auto"/>
                  <w:vAlign w:val="center"/>
                </w:tcPr>
                <w:p w14:paraId="1DC4A8F5">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0.0246</w:t>
                  </w:r>
                </w:p>
              </w:tc>
              <w:tc>
                <w:tcPr>
                  <w:tcW w:w="731" w:type="pct"/>
                  <w:tcBorders>
                    <w:top w:val="single" w:color="auto" w:sz="4" w:space="0"/>
                    <w:bottom w:val="single" w:color="auto" w:sz="4" w:space="0"/>
                  </w:tcBorders>
                  <w:shd w:val="clear" w:color="auto" w:fill="auto"/>
                  <w:vAlign w:val="center"/>
                </w:tcPr>
                <w:p w14:paraId="56949D0A">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3FE3D476">
                  <w:pPr>
                    <w:pStyle w:val="12"/>
                    <w:widowControl w:val="0"/>
                    <w:overflowPunct w:val="0"/>
                    <w:autoSpaceDE w:val="0"/>
                    <w:autoSpaceDN w:val="0"/>
                    <w:bidi w:val="0"/>
                    <w:ind w:firstLine="0" w:firstLineChars="0"/>
                    <w:rPr>
                      <w:rFonts w:hint="default" w:ascii="Times New Roman" w:hAnsi="Times New Roman" w:eastAsia="宋体" w:cs="Times New Roman"/>
                      <w:color w:val="E232CB"/>
                      <w:kern w:val="0"/>
                      <w:sz w:val="21"/>
                      <w:szCs w:val="21"/>
                    </w:rPr>
                  </w:pPr>
                  <w:r>
                    <w:rPr>
                      <w:rFonts w:hint="default"/>
                      <w:color w:val="E232CB"/>
                      <w:lang w:val="en-US" w:eastAsia="zh-CN"/>
                    </w:rPr>
                    <w:t>0.0492</w:t>
                  </w:r>
                </w:p>
              </w:tc>
              <w:tc>
                <w:tcPr>
                  <w:tcW w:w="701" w:type="pct"/>
                  <w:tcBorders>
                    <w:top w:val="single" w:color="auto" w:sz="4" w:space="0"/>
                    <w:bottom w:val="single" w:color="auto" w:sz="4" w:space="0"/>
                  </w:tcBorders>
                  <w:shd w:val="clear" w:color="auto" w:fill="auto"/>
                  <w:vAlign w:val="center"/>
                </w:tcPr>
                <w:p w14:paraId="082B8ABF">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0.0246</w:t>
                  </w:r>
                </w:p>
              </w:tc>
            </w:tr>
            <w:tr w14:paraId="7EFBE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230218EC">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tcBorders>
                  <w:shd w:val="clear" w:color="auto" w:fill="auto"/>
                  <w:vAlign w:val="center"/>
                </w:tcPr>
                <w:p w14:paraId="0C40F71E">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rPr>
                  </w:pPr>
                  <w:r>
                    <w:rPr>
                      <w:rFonts w:hint="eastAsia"/>
                      <w:color w:val="auto"/>
                      <w:lang w:val="en-US" w:eastAsia="zh-CN"/>
                    </w:rPr>
                    <w:t>T</w:t>
                  </w:r>
                  <w:r>
                    <w:rPr>
                      <w:rFonts w:hint="default"/>
                      <w:color w:val="auto"/>
                    </w:rPr>
                    <w:t>N</w:t>
                  </w:r>
                </w:p>
              </w:tc>
              <w:tc>
                <w:tcPr>
                  <w:tcW w:w="369" w:type="pct"/>
                  <w:tcBorders>
                    <w:top w:val="single" w:color="auto" w:sz="4" w:space="0"/>
                    <w:bottom w:val="single" w:color="auto" w:sz="4" w:space="0"/>
                  </w:tcBorders>
                  <w:vAlign w:val="center"/>
                </w:tcPr>
                <w:p w14:paraId="02D473F6">
                  <w:pPr>
                    <w:pStyle w:val="12"/>
                    <w:widowControl w:val="0"/>
                    <w:overflowPunct w:val="0"/>
                    <w:autoSpaceDE w:val="0"/>
                    <w:autoSpaceDN w:val="0"/>
                    <w:bidi w:val="0"/>
                    <w:rPr>
                      <w:rFonts w:hint="eastAsia"/>
                      <w:color w:val="auto"/>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37CA803C">
                  <w:pPr>
                    <w:pStyle w:val="12"/>
                    <w:widowControl w:val="0"/>
                    <w:overflowPunct w:val="0"/>
                    <w:autoSpaceDE w:val="0"/>
                    <w:autoSpaceDN w:val="0"/>
                    <w:bidi w:val="0"/>
                    <w:rPr>
                      <w:rFonts w:hint="default"/>
                      <w:color w:val="E232CB"/>
                      <w:lang w:val="en-US" w:eastAsia="zh-CN"/>
                    </w:rPr>
                  </w:pPr>
                  <w:r>
                    <w:rPr>
                      <w:rFonts w:hint="eastAsia"/>
                      <w:color w:val="E232CB"/>
                      <w:lang w:val="en-US" w:eastAsia="zh-CN"/>
                    </w:rPr>
                    <w:t>0.2580</w:t>
                  </w:r>
                </w:p>
              </w:tc>
              <w:tc>
                <w:tcPr>
                  <w:tcW w:w="624" w:type="pct"/>
                  <w:tcBorders>
                    <w:top w:val="single" w:color="auto" w:sz="4" w:space="0"/>
                    <w:bottom w:val="single" w:color="auto" w:sz="4" w:space="0"/>
                  </w:tcBorders>
                  <w:shd w:val="clear" w:color="auto" w:fill="auto"/>
                  <w:vAlign w:val="center"/>
                </w:tcPr>
                <w:p w14:paraId="115D72A2">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0.258</w:t>
                  </w:r>
                </w:p>
              </w:tc>
              <w:tc>
                <w:tcPr>
                  <w:tcW w:w="731" w:type="pct"/>
                  <w:tcBorders>
                    <w:top w:val="single" w:color="auto" w:sz="4" w:space="0"/>
                    <w:bottom w:val="single" w:color="auto" w:sz="4" w:space="0"/>
                  </w:tcBorders>
                  <w:shd w:val="clear" w:color="auto" w:fill="auto"/>
                  <w:vAlign w:val="center"/>
                </w:tcPr>
                <w:p w14:paraId="3A600DA6">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31A4D7C5">
                  <w:pPr>
                    <w:pStyle w:val="12"/>
                    <w:widowControl w:val="0"/>
                    <w:overflowPunct w:val="0"/>
                    <w:autoSpaceDE w:val="0"/>
                    <w:autoSpaceDN w:val="0"/>
                    <w:bidi w:val="0"/>
                    <w:ind w:firstLine="0" w:firstLineChars="0"/>
                    <w:rPr>
                      <w:rFonts w:hint="default" w:ascii="Times New Roman" w:hAnsi="Times New Roman" w:eastAsia="宋体" w:cs="Times New Roman"/>
                      <w:color w:val="E232CB"/>
                      <w:kern w:val="0"/>
                      <w:sz w:val="21"/>
                      <w:szCs w:val="21"/>
                    </w:rPr>
                  </w:pPr>
                  <w:r>
                    <w:rPr>
                      <w:rFonts w:hint="default"/>
                      <w:color w:val="E232CB"/>
                      <w:lang w:val="en-US" w:eastAsia="zh-CN"/>
                    </w:rPr>
                    <w:t>0.516</w:t>
                  </w:r>
                </w:p>
              </w:tc>
              <w:tc>
                <w:tcPr>
                  <w:tcW w:w="701" w:type="pct"/>
                  <w:tcBorders>
                    <w:top w:val="single" w:color="auto" w:sz="4" w:space="0"/>
                    <w:bottom w:val="single" w:color="auto" w:sz="4" w:space="0"/>
                  </w:tcBorders>
                  <w:shd w:val="clear" w:color="auto" w:fill="auto"/>
                  <w:vAlign w:val="center"/>
                </w:tcPr>
                <w:p w14:paraId="00F3610F">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0.258</w:t>
                  </w:r>
                </w:p>
              </w:tc>
            </w:tr>
            <w:tr w14:paraId="37799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bottom w:val="single" w:color="auto" w:sz="4" w:space="0"/>
                    <w:right w:val="single" w:color="auto" w:sz="4" w:space="0"/>
                  </w:tcBorders>
                  <w:vAlign w:val="center"/>
                </w:tcPr>
                <w:p w14:paraId="4E60B585">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tcBorders>
                  <w:shd w:val="clear" w:color="auto" w:fill="auto"/>
                  <w:vAlign w:val="center"/>
                </w:tcPr>
                <w:p w14:paraId="01B36D38">
                  <w:pPr>
                    <w:pStyle w:val="12"/>
                    <w:widowControl w:val="0"/>
                    <w:overflowPunct w:val="0"/>
                    <w:autoSpaceDE w:val="0"/>
                    <w:autoSpaceDN w:val="0"/>
                    <w:bidi w:val="0"/>
                    <w:ind w:firstLine="0" w:firstLineChars="0"/>
                    <w:rPr>
                      <w:rFonts w:hint="default"/>
                      <w:color w:val="auto"/>
                      <w:lang w:val="en-US" w:eastAsia="zh-CN"/>
                    </w:rPr>
                  </w:pPr>
                  <w:r>
                    <w:rPr>
                      <w:rFonts w:hint="eastAsia"/>
                      <w:color w:val="auto"/>
                      <w:lang w:val="en-US" w:eastAsia="zh-CN"/>
                    </w:rPr>
                    <w:t>动植物油</w:t>
                  </w:r>
                </w:p>
              </w:tc>
              <w:tc>
                <w:tcPr>
                  <w:tcW w:w="369" w:type="pct"/>
                  <w:tcBorders>
                    <w:top w:val="single" w:color="auto" w:sz="4" w:space="0"/>
                    <w:bottom w:val="single" w:color="auto" w:sz="4" w:space="0"/>
                  </w:tcBorders>
                  <w:vAlign w:val="center"/>
                </w:tcPr>
                <w:p w14:paraId="161979F0">
                  <w:pPr>
                    <w:pStyle w:val="12"/>
                    <w:widowControl w:val="0"/>
                    <w:overflowPunct w:val="0"/>
                    <w:autoSpaceDE w:val="0"/>
                    <w:autoSpaceDN w:val="0"/>
                    <w:bidi w:val="0"/>
                    <w:ind w:firstLine="0" w:firstLineChars="0"/>
                    <w:rPr>
                      <w:rFonts w:hint="eastAsia"/>
                      <w:color w:val="auto"/>
                      <w:lang w:val="en-US" w:eastAsia="zh-CN"/>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72AF478E">
                  <w:pPr>
                    <w:pStyle w:val="12"/>
                    <w:widowControl w:val="0"/>
                    <w:overflowPunct w:val="0"/>
                    <w:autoSpaceDE w:val="0"/>
                    <w:autoSpaceDN w:val="0"/>
                    <w:bidi w:val="0"/>
                    <w:rPr>
                      <w:rFonts w:hint="eastAsia"/>
                      <w:color w:val="E232CB"/>
                      <w:lang w:val="en-US" w:eastAsia="zh-CN"/>
                    </w:rPr>
                  </w:pPr>
                  <w:r>
                    <w:rPr>
                      <w:rFonts w:hint="eastAsia"/>
                      <w:color w:val="E232CB"/>
                      <w:lang w:val="en-US" w:eastAsia="zh-CN"/>
                    </w:rPr>
                    <w:t>0.0864</w:t>
                  </w:r>
                </w:p>
              </w:tc>
              <w:tc>
                <w:tcPr>
                  <w:tcW w:w="624" w:type="pct"/>
                  <w:tcBorders>
                    <w:top w:val="single" w:color="auto" w:sz="4" w:space="0"/>
                    <w:bottom w:val="single" w:color="auto" w:sz="4" w:space="0"/>
                  </w:tcBorders>
                  <w:shd w:val="clear" w:color="auto" w:fill="auto"/>
                  <w:vAlign w:val="center"/>
                </w:tcPr>
                <w:p w14:paraId="4BB9BF3B">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0.0864</w:t>
                  </w:r>
                </w:p>
              </w:tc>
              <w:tc>
                <w:tcPr>
                  <w:tcW w:w="731" w:type="pct"/>
                  <w:tcBorders>
                    <w:top w:val="single" w:color="auto" w:sz="4" w:space="0"/>
                    <w:bottom w:val="single" w:color="auto" w:sz="4" w:space="0"/>
                  </w:tcBorders>
                  <w:shd w:val="clear" w:color="auto" w:fill="auto"/>
                  <w:vAlign w:val="center"/>
                </w:tcPr>
                <w:p w14:paraId="1EDF4583">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551E939C">
                  <w:pPr>
                    <w:pStyle w:val="12"/>
                    <w:widowControl w:val="0"/>
                    <w:overflowPunct w:val="0"/>
                    <w:autoSpaceDE w:val="0"/>
                    <w:autoSpaceDN w:val="0"/>
                    <w:bidi w:val="0"/>
                    <w:ind w:firstLine="0" w:firstLineChars="0"/>
                    <w:rPr>
                      <w:rFonts w:hint="eastAsia" w:ascii="Times New Roman" w:hAnsi="Times New Roman" w:eastAsia="宋体" w:cs="Times New Roman"/>
                      <w:color w:val="E232CB"/>
                      <w:kern w:val="0"/>
                      <w:sz w:val="21"/>
                      <w:szCs w:val="21"/>
                      <w:lang w:val="en-US" w:eastAsia="zh-CN"/>
                    </w:rPr>
                  </w:pPr>
                  <w:r>
                    <w:rPr>
                      <w:rFonts w:hint="default"/>
                      <w:color w:val="E232CB"/>
                      <w:lang w:val="en-US" w:eastAsia="zh-CN"/>
                    </w:rPr>
                    <w:t>0.1728</w:t>
                  </w:r>
                </w:p>
              </w:tc>
              <w:tc>
                <w:tcPr>
                  <w:tcW w:w="701" w:type="pct"/>
                  <w:tcBorders>
                    <w:top w:val="single" w:color="auto" w:sz="4" w:space="0"/>
                    <w:bottom w:val="single" w:color="auto" w:sz="4" w:space="0"/>
                  </w:tcBorders>
                  <w:shd w:val="clear" w:color="auto" w:fill="auto"/>
                  <w:vAlign w:val="center"/>
                </w:tcPr>
                <w:p w14:paraId="48D6AE3C">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0.0864</w:t>
                  </w:r>
                </w:p>
              </w:tc>
            </w:tr>
            <w:tr w14:paraId="1E732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4" w:hRule="atLeast"/>
              </w:trPr>
              <w:tc>
                <w:tcPr>
                  <w:tcW w:w="340" w:type="pct"/>
                  <w:vMerge w:val="restart"/>
                  <w:tcBorders>
                    <w:left w:val="nil"/>
                    <w:right w:val="single" w:color="auto" w:sz="4" w:space="0"/>
                  </w:tcBorders>
                  <w:vAlign w:val="center"/>
                </w:tcPr>
                <w:p w14:paraId="4306434A">
                  <w:pPr>
                    <w:pStyle w:val="12"/>
                    <w:widowControl w:val="0"/>
                    <w:overflowPunct w:val="0"/>
                    <w:autoSpaceDE w:val="0"/>
                    <w:autoSpaceDN w:val="0"/>
                    <w:bidi w:val="0"/>
                    <w:rPr>
                      <w:rFonts w:hint="eastAsia" w:eastAsia="宋体"/>
                      <w:b w:val="0"/>
                      <w:bCs w:val="0"/>
                      <w:color w:val="auto"/>
                      <w:lang w:val="en-US" w:eastAsia="zh-CN"/>
                    </w:rPr>
                  </w:pPr>
                  <w:r>
                    <w:rPr>
                      <w:rFonts w:hint="eastAsia"/>
                      <w:b w:val="0"/>
                      <w:bCs w:val="0"/>
                      <w:color w:val="auto"/>
                      <w:lang w:val="en-US" w:eastAsia="zh-CN"/>
                    </w:rPr>
                    <w:t>废气</w:t>
                  </w:r>
                </w:p>
              </w:tc>
              <w:tc>
                <w:tcPr>
                  <w:tcW w:w="974" w:type="pct"/>
                  <w:tcBorders>
                    <w:top w:val="single" w:color="auto" w:sz="4" w:space="0"/>
                    <w:bottom w:val="single" w:color="auto" w:sz="4" w:space="0"/>
                  </w:tcBorders>
                  <w:shd w:val="clear" w:color="auto" w:fill="auto"/>
                  <w:vAlign w:val="center"/>
                </w:tcPr>
                <w:p w14:paraId="42A7F71D">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非甲烷总烃</w:t>
                  </w:r>
                </w:p>
              </w:tc>
              <w:tc>
                <w:tcPr>
                  <w:tcW w:w="369" w:type="pct"/>
                  <w:tcBorders>
                    <w:top w:val="single" w:color="auto" w:sz="4" w:space="0"/>
                    <w:bottom w:val="single" w:color="auto" w:sz="4" w:space="0"/>
                  </w:tcBorders>
                  <w:vAlign w:val="center"/>
                </w:tcPr>
                <w:p w14:paraId="3CAEDBC5">
                  <w:pPr>
                    <w:pStyle w:val="12"/>
                    <w:widowControl w:val="0"/>
                    <w:overflowPunct w:val="0"/>
                    <w:autoSpaceDE w:val="0"/>
                    <w:autoSpaceDN w:val="0"/>
                    <w:bidi w:val="0"/>
                    <w:ind w:firstLine="0" w:firstLineChars="0"/>
                    <w:rPr>
                      <w:rFonts w:hint="eastAsia"/>
                      <w:color w:val="auto"/>
                      <w:lang w:val="en-US" w:eastAsia="zh-CN"/>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2787E057">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6.264</w:t>
                  </w:r>
                </w:p>
              </w:tc>
              <w:tc>
                <w:tcPr>
                  <w:tcW w:w="624" w:type="pct"/>
                  <w:tcBorders>
                    <w:top w:val="single" w:color="auto" w:sz="4" w:space="0"/>
                    <w:bottom w:val="single" w:color="auto" w:sz="4" w:space="0"/>
                  </w:tcBorders>
                  <w:shd w:val="clear" w:color="auto" w:fill="auto"/>
                  <w:vAlign w:val="center"/>
                </w:tcPr>
                <w:p w14:paraId="670E24D6">
                  <w:pPr>
                    <w:pStyle w:val="12"/>
                    <w:widowControl w:val="0"/>
                    <w:overflowPunct w:val="0"/>
                    <w:autoSpaceDE w:val="0"/>
                    <w:autoSpaceDN w:val="0"/>
                    <w:bidi w:val="0"/>
                    <w:jc w:val="center"/>
                    <w:rPr>
                      <w:rFonts w:hint="eastAsia"/>
                      <w:color w:val="EE1BE0"/>
                      <w:lang w:val="en-US" w:eastAsia="zh-CN"/>
                    </w:rPr>
                  </w:pPr>
                  <w:r>
                    <w:rPr>
                      <w:rFonts w:hint="eastAsia"/>
                      <w:color w:val="EE1BE0"/>
                      <w:lang w:val="en-US" w:eastAsia="zh-CN"/>
                    </w:rPr>
                    <w:t>1.4459</w:t>
                  </w:r>
                </w:p>
              </w:tc>
              <w:tc>
                <w:tcPr>
                  <w:tcW w:w="731" w:type="pct"/>
                  <w:tcBorders>
                    <w:top w:val="single" w:color="auto" w:sz="4" w:space="0"/>
                    <w:bottom w:val="single" w:color="auto" w:sz="4" w:space="0"/>
                  </w:tcBorders>
                  <w:shd w:val="clear" w:color="auto" w:fill="auto"/>
                  <w:vAlign w:val="center"/>
                </w:tcPr>
                <w:p w14:paraId="6D3F6996">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37F5F120">
                  <w:pPr>
                    <w:pStyle w:val="12"/>
                    <w:widowControl w:val="0"/>
                    <w:overflowPunct w:val="0"/>
                    <w:autoSpaceDE w:val="0"/>
                    <w:autoSpaceDN w:val="0"/>
                    <w:bidi w:val="0"/>
                    <w:jc w:val="center"/>
                    <w:rPr>
                      <w:rFonts w:hint="eastAsia"/>
                      <w:color w:val="EE1BE0"/>
                      <w:lang w:val="en-US" w:eastAsia="zh-CN"/>
                    </w:rPr>
                  </w:pPr>
                  <w:r>
                    <w:rPr>
                      <w:rFonts w:hint="eastAsia"/>
                      <w:color w:val="EE1BE0"/>
                      <w:lang w:val="en-US" w:eastAsia="zh-CN"/>
                    </w:rPr>
                    <w:t>7.7099</w:t>
                  </w:r>
                </w:p>
              </w:tc>
              <w:tc>
                <w:tcPr>
                  <w:tcW w:w="701" w:type="pct"/>
                  <w:tcBorders>
                    <w:top w:val="single" w:color="auto" w:sz="4" w:space="0"/>
                    <w:bottom w:val="single" w:color="auto" w:sz="4" w:space="0"/>
                  </w:tcBorders>
                  <w:shd w:val="clear" w:color="auto" w:fill="auto"/>
                  <w:vAlign w:val="center"/>
                </w:tcPr>
                <w:p w14:paraId="7C03E6BA">
                  <w:pPr>
                    <w:pStyle w:val="12"/>
                    <w:widowControl w:val="0"/>
                    <w:overflowPunct w:val="0"/>
                    <w:autoSpaceDE w:val="0"/>
                    <w:autoSpaceDN w:val="0"/>
                    <w:bidi w:val="0"/>
                    <w:jc w:val="center"/>
                    <w:rPr>
                      <w:rFonts w:hint="eastAsia"/>
                      <w:color w:val="EE1BE0"/>
                      <w:lang w:val="en-US" w:eastAsia="zh-CN"/>
                    </w:rPr>
                  </w:pPr>
                  <w:r>
                    <w:rPr>
                      <w:rFonts w:hint="eastAsia"/>
                      <w:color w:val="EE1BE0"/>
                      <w:lang w:val="en-US" w:eastAsia="zh-CN"/>
                    </w:rPr>
                    <w:t>+1.4459</w:t>
                  </w:r>
                </w:p>
              </w:tc>
            </w:tr>
            <w:tr w14:paraId="1A14D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2F177BFA">
                  <w:pPr>
                    <w:pStyle w:val="12"/>
                    <w:widowControl w:val="0"/>
                    <w:overflowPunct w:val="0"/>
                    <w:autoSpaceDE w:val="0"/>
                    <w:autoSpaceDN w:val="0"/>
                    <w:bidi w:val="0"/>
                    <w:rPr>
                      <w:rFonts w:hint="eastAsia"/>
                      <w:b w:val="0"/>
                      <w:bCs w:val="0"/>
                      <w:color w:val="auto"/>
                      <w:lang w:val="en-US" w:eastAsia="zh-CN"/>
                    </w:rPr>
                  </w:pPr>
                </w:p>
              </w:tc>
              <w:tc>
                <w:tcPr>
                  <w:tcW w:w="974" w:type="pct"/>
                  <w:tcBorders>
                    <w:top w:val="single" w:color="auto" w:sz="4" w:space="0"/>
                    <w:bottom w:val="single" w:color="auto" w:sz="4" w:space="0"/>
                  </w:tcBorders>
                  <w:shd w:val="clear" w:color="auto" w:fill="auto"/>
                  <w:vAlign w:val="center"/>
                </w:tcPr>
                <w:p w14:paraId="46456507">
                  <w:pPr>
                    <w:pStyle w:val="12"/>
                    <w:widowControl w:val="0"/>
                    <w:overflowPunct w:val="0"/>
                    <w:autoSpaceDE w:val="0"/>
                    <w:autoSpaceDN w:val="0"/>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TDI</w:t>
                  </w:r>
                </w:p>
              </w:tc>
              <w:tc>
                <w:tcPr>
                  <w:tcW w:w="369" w:type="pct"/>
                  <w:tcBorders>
                    <w:top w:val="single" w:color="auto" w:sz="4" w:space="0"/>
                    <w:bottom w:val="single" w:color="auto" w:sz="4" w:space="0"/>
                  </w:tcBorders>
                  <w:vAlign w:val="center"/>
                </w:tcPr>
                <w:p w14:paraId="0EED3B7D">
                  <w:pPr>
                    <w:pStyle w:val="12"/>
                    <w:widowControl w:val="0"/>
                    <w:overflowPunct w:val="0"/>
                    <w:autoSpaceDE w:val="0"/>
                    <w:autoSpaceDN w:val="0"/>
                    <w:bidi w:val="0"/>
                    <w:ind w:firstLine="0" w:firstLineChars="0"/>
                    <w:rPr>
                      <w:rFonts w:hint="eastAsia"/>
                      <w:color w:val="0000FF"/>
                      <w:lang w:val="en-US" w:eastAsia="zh-CN"/>
                    </w:rPr>
                  </w:pPr>
                  <w:r>
                    <w:rPr>
                      <w:rFonts w:hint="eastAsia"/>
                      <w:color w:val="0000FF"/>
                      <w:lang w:val="en-US" w:eastAsia="zh-CN"/>
                    </w:rPr>
                    <w:t>t/a</w:t>
                  </w:r>
                </w:p>
              </w:tc>
              <w:tc>
                <w:tcPr>
                  <w:tcW w:w="611" w:type="pct"/>
                  <w:tcBorders>
                    <w:top w:val="single" w:color="auto" w:sz="4" w:space="0"/>
                    <w:bottom w:val="single" w:color="auto" w:sz="4" w:space="0"/>
                  </w:tcBorders>
                  <w:shd w:val="clear" w:color="auto" w:fill="auto"/>
                  <w:vAlign w:val="center"/>
                </w:tcPr>
                <w:p w14:paraId="0E775556">
                  <w:pPr>
                    <w:pStyle w:val="12"/>
                    <w:widowControl w:val="0"/>
                    <w:overflowPunct w:val="0"/>
                    <w:autoSpaceDE w:val="0"/>
                    <w:autoSpaceDN w:val="0"/>
                    <w:bidi w:val="0"/>
                    <w:ind w:firstLine="0" w:firstLineChars="0"/>
                    <w:jc w:val="center"/>
                    <w:rPr>
                      <w:rFonts w:hint="default"/>
                      <w:color w:val="0000FF"/>
                      <w:lang w:val="en-US" w:eastAsia="zh-CN"/>
                    </w:rPr>
                  </w:pPr>
                  <w:r>
                    <w:rPr>
                      <w:rFonts w:hint="eastAsia"/>
                      <w:color w:val="0000FF"/>
                      <w:lang w:val="en-US" w:eastAsia="zh-CN"/>
                    </w:rPr>
                    <w:t>/</w:t>
                  </w:r>
                </w:p>
              </w:tc>
              <w:tc>
                <w:tcPr>
                  <w:tcW w:w="624" w:type="pct"/>
                  <w:tcBorders>
                    <w:top w:val="single" w:color="auto" w:sz="4" w:space="0"/>
                    <w:bottom w:val="single" w:color="auto" w:sz="4" w:space="0"/>
                  </w:tcBorders>
                  <w:shd w:val="clear" w:color="auto" w:fill="auto"/>
                  <w:vAlign w:val="center"/>
                </w:tcPr>
                <w:p w14:paraId="25D19CC3">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0.00087</w:t>
                  </w:r>
                </w:p>
              </w:tc>
              <w:tc>
                <w:tcPr>
                  <w:tcW w:w="731" w:type="pct"/>
                  <w:tcBorders>
                    <w:top w:val="single" w:color="auto" w:sz="4" w:space="0"/>
                    <w:bottom w:val="single" w:color="auto" w:sz="4" w:space="0"/>
                  </w:tcBorders>
                  <w:shd w:val="clear" w:color="auto" w:fill="auto"/>
                  <w:vAlign w:val="center"/>
                </w:tcPr>
                <w:p w14:paraId="6E84BC5B">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358AFFBC">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0.00087</w:t>
                  </w:r>
                </w:p>
              </w:tc>
              <w:tc>
                <w:tcPr>
                  <w:tcW w:w="701" w:type="pct"/>
                  <w:tcBorders>
                    <w:top w:val="single" w:color="auto" w:sz="4" w:space="0"/>
                    <w:bottom w:val="single" w:color="auto" w:sz="4" w:space="0"/>
                  </w:tcBorders>
                  <w:shd w:val="clear" w:color="auto" w:fill="auto"/>
                  <w:vAlign w:val="center"/>
                </w:tcPr>
                <w:p w14:paraId="08344866">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+0.00087</w:t>
                  </w:r>
                </w:p>
              </w:tc>
            </w:tr>
            <w:tr w14:paraId="3B2B1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40" w:type="pct"/>
                  <w:vMerge w:val="continue"/>
                  <w:tcBorders>
                    <w:left w:val="nil"/>
                    <w:right w:val="single" w:color="auto" w:sz="4" w:space="0"/>
                  </w:tcBorders>
                  <w:vAlign w:val="center"/>
                </w:tcPr>
                <w:p w14:paraId="0B223311">
                  <w:pPr>
                    <w:pStyle w:val="12"/>
                    <w:widowControl w:val="0"/>
                    <w:overflowPunct w:val="0"/>
                    <w:autoSpaceDE w:val="0"/>
                    <w:autoSpaceDN w:val="0"/>
                    <w:bidi w:val="0"/>
                    <w:rPr>
                      <w:rFonts w:hint="eastAsia"/>
                      <w:b w:val="0"/>
                      <w:bCs w:val="0"/>
                      <w:color w:val="auto"/>
                      <w:lang w:val="en-US" w:eastAsia="zh-CN"/>
                    </w:rPr>
                  </w:pPr>
                </w:p>
              </w:tc>
              <w:tc>
                <w:tcPr>
                  <w:tcW w:w="974" w:type="pct"/>
                  <w:tcBorders>
                    <w:top w:val="single" w:color="auto" w:sz="4" w:space="0"/>
                    <w:bottom w:val="single" w:color="auto" w:sz="4" w:space="0"/>
                  </w:tcBorders>
                  <w:shd w:val="clear" w:color="auto" w:fill="auto"/>
                  <w:vAlign w:val="center"/>
                </w:tcPr>
                <w:p w14:paraId="520073AB">
                  <w:pPr>
                    <w:pStyle w:val="12"/>
                    <w:widowControl w:val="0"/>
                    <w:overflowPunct w:val="0"/>
                    <w:autoSpaceDE w:val="0"/>
                    <w:autoSpaceDN w:val="0"/>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MDI</w:t>
                  </w:r>
                </w:p>
              </w:tc>
              <w:tc>
                <w:tcPr>
                  <w:tcW w:w="369" w:type="pct"/>
                  <w:tcBorders>
                    <w:top w:val="single" w:color="auto" w:sz="4" w:space="0"/>
                    <w:bottom w:val="single" w:color="auto" w:sz="4" w:space="0"/>
                  </w:tcBorders>
                  <w:vAlign w:val="center"/>
                </w:tcPr>
                <w:p w14:paraId="2FC8AA66">
                  <w:pPr>
                    <w:pStyle w:val="12"/>
                    <w:widowControl w:val="0"/>
                    <w:overflowPunct w:val="0"/>
                    <w:autoSpaceDE w:val="0"/>
                    <w:autoSpaceDN w:val="0"/>
                    <w:bidi w:val="0"/>
                    <w:ind w:firstLine="0" w:firstLineChars="0"/>
                    <w:rPr>
                      <w:rFonts w:hint="eastAsia"/>
                      <w:color w:val="0000FF"/>
                      <w:lang w:val="en-US" w:eastAsia="zh-CN"/>
                    </w:rPr>
                  </w:pPr>
                  <w:r>
                    <w:rPr>
                      <w:rFonts w:hint="eastAsia"/>
                      <w:color w:val="0000FF"/>
                      <w:lang w:val="en-US" w:eastAsia="zh-CN"/>
                    </w:rPr>
                    <w:t>t/a</w:t>
                  </w:r>
                </w:p>
              </w:tc>
              <w:tc>
                <w:tcPr>
                  <w:tcW w:w="611" w:type="pct"/>
                  <w:tcBorders>
                    <w:top w:val="single" w:color="auto" w:sz="4" w:space="0"/>
                    <w:bottom w:val="single" w:color="auto" w:sz="4" w:space="0"/>
                  </w:tcBorders>
                  <w:shd w:val="clear" w:color="auto" w:fill="auto"/>
                  <w:vAlign w:val="center"/>
                </w:tcPr>
                <w:p w14:paraId="53F8DA2A">
                  <w:pPr>
                    <w:pStyle w:val="12"/>
                    <w:widowControl w:val="0"/>
                    <w:overflowPunct w:val="0"/>
                    <w:autoSpaceDE w:val="0"/>
                    <w:autoSpaceDN w:val="0"/>
                    <w:bidi w:val="0"/>
                    <w:ind w:firstLine="0" w:firstLineChars="0"/>
                    <w:jc w:val="center"/>
                    <w:rPr>
                      <w:rFonts w:hint="default"/>
                      <w:color w:val="0000FF"/>
                      <w:lang w:val="en-US" w:eastAsia="zh-CN"/>
                    </w:rPr>
                  </w:pPr>
                  <w:r>
                    <w:rPr>
                      <w:rFonts w:hint="eastAsia"/>
                      <w:color w:val="0000FF"/>
                      <w:lang w:val="en-US" w:eastAsia="zh-CN"/>
                    </w:rPr>
                    <w:t>/</w:t>
                  </w:r>
                </w:p>
              </w:tc>
              <w:tc>
                <w:tcPr>
                  <w:tcW w:w="624" w:type="pct"/>
                  <w:tcBorders>
                    <w:top w:val="single" w:color="auto" w:sz="4" w:space="0"/>
                    <w:bottom w:val="single" w:color="auto" w:sz="4" w:space="0"/>
                  </w:tcBorders>
                  <w:shd w:val="clear" w:color="auto" w:fill="auto"/>
                  <w:vAlign w:val="center"/>
                </w:tcPr>
                <w:p w14:paraId="3CB116F8">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c>
                <w:tcPr>
                  <w:tcW w:w="731" w:type="pct"/>
                  <w:tcBorders>
                    <w:top w:val="single" w:color="auto" w:sz="4" w:space="0"/>
                    <w:bottom w:val="single" w:color="auto" w:sz="4" w:space="0"/>
                  </w:tcBorders>
                  <w:shd w:val="clear" w:color="auto" w:fill="auto"/>
                  <w:vAlign w:val="center"/>
                </w:tcPr>
                <w:p w14:paraId="5F8E1667">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5086EBB6">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c>
                <w:tcPr>
                  <w:tcW w:w="701" w:type="pct"/>
                  <w:tcBorders>
                    <w:top w:val="single" w:color="auto" w:sz="4" w:space="0"/>
                    <w:bottom w:val="single" w:color="auto" w:sz="4" w:space="0"/>
                  </w:tcBorders>
                  <w:shd w:val="clear" w:color="auto" w:fill="auto"/>
                  <w:vAlign w:val="center"/>
                </w:tcPr>
                <w:p w14:paraId="34CC8369">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r>
            <w:tr w14:paraId="57055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68F8544E">
                  <w:pPr>
                    <w:pStyle w:val="12"/>
                    <w:widowControl w:val="0"/>
                    <w:overflowPunct w:val="0"/>
                    <w:autoSpaceDE w:val="0"/>
                    <w:autoSpaceDN w:val="0"/>
                    <w:bidi w:val="0"/>
                    <w:rPr>
                      <w:rFonts w:hint="eastAsia"/>
                      <w:b w:val="0"/>
                      <w:bCs w:val="0"/>
                      <w:color w:val="auto"/>
                      <w:lang w:val="en-US" w:eastAsia="zh-CN"/>
                    </w:rPr>
                  </w:pPr>
                </w:p>
              </w:tc>
              <w:tc>
                <w:tcPr>
                  <w:tcW w:w="974" w:type="pct"/>
                  <w:tcBorders>
                    <w:top w:val="single" w:color="auto" w:sz="4" w:space="0"/>
                    <w:bottom w:val="single" w:color="auto" w:sz="4" w:space="0"/>
                  </w:tcBorders>
                  <w:shd w:val="clear" w:color="auto" w:fill="auto"/>
                  <w:vAlign w:val="center"/>
                </w:tcPr>
                <w:p w14:paraId="4AE9DC09">
                  <w:pPr>
                    <w:pStyle w:val="12"/>
                    <w:widowControl w:val="0"/>
                    <w:overflowPunct w:val="0"/>
                    <w:autoSpaceDE w:val="0"/>
                    <w:autoSpaceDN w:val="0"/>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IPDI</w:t>
                  </w:r>
                </w:p>
              </w:tc>
              <w:tc>
                <w:tcPr>
                  <w:tcW w:w="369" w:type="pct"/>
                  <w:tcBorders>
                    <w:top w:val="single" w:color="auto" w:sz="4" w:space="0"/>
                    <w:bottom w:val="single" w:color="auto" w:sz="4" w:space="0"/>
                  </w:tcBorders>
                  <w:vAlign w:val="center"/>
                </w:tcPr>
                <w:p w14:paraId="2D6CD5AD">
                  <w:pPr>
                    <w:pStyle w:val="12"/>
                    <w:widowControl w:val="0"/>
                    <w:overflowPunct w:val="0"/>
                    <w:autoSpaceDE w:val="0"/>
                    <w:autoSpaceDN w:val="0"/>
                    <w:bidi w:val="0"/>
                    <w:ind w:firstLine="0" w:firstLineChars="0"/>
                    <w:rPr>
                      <w:rFonts w:hint="eastAsia"/>
                      <w:color w:val="0000FF"/>
                      <w:lang w:val="en-US" w:eastAsia="zh-CN"/>
                    </w:rPr>
                  </w:pPr>
                  <w:r>
                    <w:rPr>
                      <w:rFonts w:hint="eastAsia"/>
                      <w:color w:val="0000FF"/>
                      <w:lang w:val="en-US" w:eastAsia="zh-CN"/>
                    </w:rPr>
                    <w:t>t/a</w:t>
                  </w:r>
                </w:p>
              </w:tc>
              <w:tc>
                <w:tcPr>
                  <w:tcW w:w="611" w:type="pct"/>
                  <w:tcBorders>
                    <w:top w:val="single" w:color="auto" w:sz="4" w:space="0"/>
                    <w:bottom w:val="single" w:color="auto" w:sz="4" w:space="0"/>
                  </w:tcBorders>
                  <w:shd w:val="clear" w:color="auto" w:fill="auto"/>
                  <w:vAlign w:val="center"/>
                </w:tcPr>
                <w:p w14:paraId="6E49C17D">
                  <w:pPr>
                    <w:pStyle w:val="12"/>
                    <w:widowControl w:val="0"/>
                    <w:overflowPunct w:val="0"/>
                    <w:autoSpaceDE w:val="0"/>
                    <w:autoSpaceDN w:val="0"/>
                    <w:bidi w:val="0"/>
                    <w:ind w:firstLine="0" w:firstLineChars="0"/>
                    <w:jc w:val="center"/>
                    <w:rPr>
                      <w:rFonts w:hint="default"/>
                      <w:color w:val="0000FF"/>
                      <w:lang w:val="en-US" w:eastAsia="zh-CN"/>
                    </w:rPr>
                  </w:pPr>
                  <w:r>
                    <w:rPr>
                      <w:rFonts w:hint="eastAsia"/>
                      <w:color w:val="0000FF"/>
                      <w:lang w:val="en-US" w:eastAsia="zh-CN"/>
                    </w:rPr>
                    <w:t>/</w:t>
                  </w:r>
                </w:p>
              </w:tc>
              <w:tc>
                <w:tcPr>
                  <w:tcW w:w="624" w:type="pct"/>
                  <w:tcBorders>
                    <w:top w:val="single" w:color="auto" w:sz="4" w:space="0"/>
                    <w:bottom w:val="single" w:color="auto" w:sz="4" w:space="0"/>
                  </w:tcBorders>
                  <w:shd w:val="clear" w:color="auto" w:fill="auto"/>
                  <w:vAlign w:val="center"/>
                </w:tcPr>
                <w:p w14:paraId="79C109EC">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c>
                <w:tcPr>
                  <w:tcW w:w="731" w:type="pct"/>
                  <w:tcBorders>
                    <w:top w:val="single" w:color="auto" w:sz="4" w:space="0"/>
                    <w:bottom w:val="single" w:color="auto" w:sz="4" w:space="0"/>
                  </w:tcBorders>
                  <w:shd w:val="clear" w:color="auto" w:fill="auto"/>
                  <w:vAlign w:val="center"/>
                </w:tcPr>
                <w:p w14:paraId="62BF8BAD">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310DB52D">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c>
                <w:tcPr>
                  <w:tcW w:w="701" w:type="pct"/>
                  <w:tcBorders>
                    <w:top w:val="single" w:color="auto" w:sz="4" w:space="0"/>
                    <w:bottom w:val="single" w:color="auto" w:sz="4" w:space="0"/>
                  </w:tcBorders>
                  <w:shd w:val="clear" w:color="auto" w:fill="auto"/>
                  <w:vAlign w:val="center"/>
                </w:tcPr>
                <w:p w14:paraId="5C5DEFB4">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r>
            <w:tr w14:paraId="064D2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7AA0B14D">
                  <w:pPr>
                    <w:pStyle w:val="12"/>
                    <w:widowControl w:val="0"/>
                    <w:overflowPunct w:val="0"/>
                    <w:autoSpaceDE w:val="0"/>
                    <w:autoSpaceDN w:val="0"/>
                    <w:bidi w:val="0"/>
                    <w:rPr>
                      <w:rFonts w:hint="eastAsia"/>
                      <w:b w:val="0"/>
                      <w:bCs w:val="0"/>
                      <w:color w:val="auto"/>
                      <w:lang w:val="en-US" w:eastAsia="zh-CN"/>
                    </w:rPr>
                  </w:pPr>
                </w:p>
              </w:tc>
              <w:tc>
                <w:tcPr>
                  <w:tcW w:w="974" w:type="pct"/>
                  <w:tcBorders>
                    <w:top w:val="single" w:color="auto" w:sz="4" w:space="0"/>
                    <w:bottom w:val="single" w:color="auto" w:sz="4" w:space="0"/>
                  </w:tcBorders>
                  <w:shd w:val="clear" w:color="auto" w:fill="auto"/>
                  <w:vAlign w:val="center"/>
                </w:tcPr>
                <w:p w14:paraId="40D5883B">
                  <w:pPr>
                    <w:pStyle w:val="12"/>
                    <w:widowControl w:val="0"/>
                    <w:overflowPunct w:val="0"/>
                    <w:autoSpaceDE w:val="0"/>
                    <w:autoSpaceDN w:val="0"/>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PAPI</w:t>
                  </w:r>
                </w:p>
              </w:tc>
              <w:tc>
                <w:tcPr>
                  <w:tcW w:w="369" w:type="pct"/>
                  <w:tcBorders>
                    <w:top w:val="single" w:color="auto" w:sz="4" w:space="0"/>
                    <w:bottom w:val="single" w:color="auto" w:sz="4" w:space="0"/>
                  </w:tcBorders>
                  <w:vAlign w:val="center"/>
                </w:tcPr>
                <w:p w14:paraId="1BDEC6CE">
                  <w:pPr>
                    <w:pStyle w:val="12"/>
                    <w:widowControl w:val="0"/>
                    <w:overflowPunct w:val="0"/>
                    <w:autoSpaceDE w:val="0"/>
                    <w:autoSpaceDN w:val="0"/>
                    <w:bidi w:val="0"/>
                    <w:ind w:firstLine="0" w:firstLineChars="0"/>
                    <w:rPr>
                      <w:rFonts w:hint="eastAsia"/>
                      <w:color w:val="0000FF"/>
                      <w:lang w:val="en-US" w:eastAsia="zh-CN"/>
                    </w:rPr>
                  </w:pPr>
                  <w:r>
                    <w:rPr>
                      <w:rFonts w:hint="eastAsia"/>
                      <w:color w:val="0000FF"/>
                      <w:lang w:val="en-US" w:eastAsia="zh-CN"/>
                    </w:rPr>
                    <w:t>t/a</w:t>
                  </w:r>
                </w:p>
              </w:tc>
              <w:tc>
                <w:tcPr>
                  <w:tcW w:w="611" w:type="pct"/>
                  <w:tcBorders>
                    <w:top w:val="single" w:color="auto" w:sz="4" w:space="0"/>
                    <w:bottom w:val="single" w:color="auto" w:sz="4" w:space="0"/>
                  </w:tcBorders>
                  <w:shd w:val="clear" w:color="auto" w:fill="auto"/>
                  <w:vAlign w:val="center"/>
                </w:tcPr>
                <w:p w14:paraId="5DC3E5C4">
                  <w:pPr>
                    <w:pStyle w:val="12"/>
                    <w:widowControl w:val="0"/>
                    <w:overflowPunct w:val="0"/>
                    <w:autoSpaceDE w:val="0"/>
                    <w:autoSpaceDN w:val="0"/>
                    <w:bidi w:val="0"/>
                    <w:ind w:firstLine="0" w:firstLineChars="0"/>
                    <w:jc w:val="center"/>
                    <w:rPr>
                      <w:rFonts w:hint="default"/>
                      <w:color w:val="0000FF"/>
                      <w:lang w:val="en-US" w:eastAsia="zh-CN"/>
                    </w:rPr>
                  </w:pPr>
                  <w:r>
                    <w:rPr>
                      <w:rFonts w:hint="eastAsia"/>
                      <w:color w:val="0000FF"/>
                      <w:lang w:val="en-US" w:eastAsia="zh-CN"/>
                    </w:rPr>
                    <w:t>/</w:t>
                  </w:r>
                </w:p>
              </w:tc>
              <w:tc>
                <w:tcPr>
                  <w:tcW w:w="624" w:type="pct"/>
                  <w:tcBorders>
                    <w:top w:val="single" w:color="auto" w:sz="4" w:space="0"/>
                    <w:bottom w:val="single" w:color="auto" w:sz="4" w:space="0"/>
                  </w:tcBorders>
                  <w:shd w:val="clear" w:color="auto" w:fill="auto"/>
                  <w:vAlign w:val="center"/>
                </w:tcPr>
                <w:p w14:paraId="48228117">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0.00139</w:t>
                  </w:r>
                </w:p>
              </w:tc>
              <w:tc>
                <w:tcPr>
                  <w:tcW w:w="731" w:type="pct"/>
                  <w:tcBorders>
                    <w:top w:val="single" w:color="auto" w:sz="4" w:space="0"/>
                    <w:bottom w:val="single" w:color="auto" w:sz="4" w:space="0"/>
                  </w:tcBorders>
                  <w:shd w:val="clear" w:color="auto" w:fill="auto"/>
                  <w:vAlign w:val="center"/>
                </w:tcPr>
                <w:p w14:paraId="7D01446E">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61D7B8A0">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0.00139</w:t>
                  </w:r>
                </w:p>
              </w:tc>
              <w:tc>
                <w:tcPr>
                  <w:tcW w:w="701" w:type="pct"/>
                  <w:tcBorders>
                    <w:top w:val="single" w:color="auto" w:sz="4" w:space="0"/>
                    <w:bottom w:val="single" w:color="auto" w:sz="4" w:space="0"/>
                  </w:tcBorders>
                  <w:shd w:val="clear" w:color="auto" w:fill="auto"/>
                  <w:vAlign w:val="center"/>
                </w:tcPr>
                <w:p w14:paraId="45A17805">
                  <w:pPr>
                    <w:pStyle w:val="12"/>
                    <w:widowControl w:val="0"/>
                    <w:overflowPunct w:val="0"/>
                    <w:autoSpaceDE w:val="0"/>
                    <w:autoSpaceDN w:val="0"/>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+0.00139</w:t>
                  </w:r>
                </w:p>
              </w:tc>
            </w:tr>
            <w:tr w14:paraId="7428F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1677540B">
                  <w:pPr>
                    <w:pStyle w:val="12"/>
                    <w:widowControl w:val="0"/>
                    <w:overflowPunct w:val="0"/>
                    <w:autoSpaceDE w:val="0"/>
                    <w:autoSpaceDN w:val="0"/>
                    <w:bidi w:val="0"/>
                    <w:rPr>
                      <w:rFonts w:hint="eastAsia"/>
                      <w:b w:val="0"/>
                      <w:bCs w:val="0"/>
                      <w:color w:val="auto"/>
                      <w:lang w:val="en-US" w:eastAsia="zh-CN"/>
                    </w:rPr>
                  </w:pPr>
                </w:p>
              </w:tc>
              <w:tc>
                <w:tcPr>
                  <w:tcW w:w="974" w:type="pct"/>
                  <w:tcBorders>
                    <w:top w:val="single" w:color="auto" w:sz="4" w:space="0"/>
                    <w:bottom w:val="single" w:color="auto" w:sz="4" w:space="0"/>
                  </w:tcBorders>
                  <w:shd w:val="clear" w:color="auto" w:fill="auto"/>
                  <w:vAlign w:val="center"/>
                </w:tcPr>
                <w:p w14:paraId="4A866216">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颗粒物</w:t>
                  </w:r>
                </w:p>
              </w:tc>
              <w:tc>
                <w:tcPr>
                  <w:tcW w:w="369" w:type="pct"/>
                  <w:tcBorders>
                    <w:top w:val="single" w:color="auto" w:sz="4" w:space="0"/>
                    <w:bottom w:val="single" w:color="auto" w:sz="4" w:space="0"/>
                  </w:tcBorders>
                  <w:vAlign w:val="center"/>
                </w:tcPr>
                <w:p w14:paraId="7B508FC2">
                  <w:pPr>
                    <w:pStyle w:val="12"/>
                    <w:widowControl w:val="0"/>
                    <w:overflowPunct w:val="0"/>
                    <w:autoSpaceDE w:val="0"/>
                    <w:autoSpaceDN w:val="0"/>
                    <w:bidi w:val="0"/>
                    <w:ind w:firstLine="0" w:firstLineChars="0"/>
                    <w:rPr>
                      <w:rFonts w:hint="eastAsia"/>
                      <w:color w:val="auto"/>
                      <w:lang w:val="en-US" w:eastAsia="zh-CN"/>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582D8E5B">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0.302</w:t>
                  </w:r>
                </w:p>
              </w:tc>
              <w:tc>
                <w:tcPr>
                  <w:tcW w:w="624" w:type="pct"/>
                  <w:tcBorders>
                    <w:top w:val="single" w:color="auto" w:sz="4" w:space="0"/>
                    <w:bottom w:val="single" w:color="auto" w:sz="4" w:space="0"/>
                  </w:tcBorders>
                  <w:shd w:val="clear" w:color="auto" w:fill="auto"/>
                  <w:vAlign w:val="center"/>
                </w:tcPr>
                <w:p w14:paraId="161868C0">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0.0008</w:t>
                  </w:r>
                </w:p>
              </w:tc>
              <w:tc>
                <w:tcPr>
                  <w:tcW w:w="731" w:type="pct"/>
                  <w:tcBorders>
                    <w:top w:val="single" w:color="auto" w:sz="4" w:space="0"/>
                    <w:bottom w:val="single" w:color="auto" w:sz="4" w:space="0"/>
                  </w:tcBorders>
                  <w:shd w:val="clear" w:color="auto" w:fill="auto"/>
                  <w:vAlign w:val="center"/>
                </w:tcPr>
                <w:p w14:paraId="42CAD46A">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56589B45">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0.3028</w:t>
                  </w:r>
                </w:p>
              </w:tc>
              <w:tc>
                <w:tcPr>
                  <w:tcW w:w="701" w:type="pct"/>
                  <w:tcBorders>
                    <w:top w:val="single" w:color="auto" w:sz="4" w:space="0"/>
                    <w:bottom w:val="single" w:color="auto" w:sz="4" w:space="0"/>
                  </w:tcBorders>
                  <w:shd w:val="clear" w:color="auto" w:fill="auto"/>
                  <w:vAlign w:val="center"/>
                </w:tcPr>
                <w:p w14:paraId="76D0E2DE">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0.0008</w:t>
                  </w:r>
                </w:p>
              </w:tc>
            </w:tr>
            <w:tr w14:paraId="2BDDF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2E8281E0">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tcBorders>
                  <w:shd w:val="clear" w:color="auto" w:fill="auto"/>
                  <w:vAlign w:val="center"/>
                </w:tcPr>
                <w:p w14:paraId="36D7EF2F">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二氧化硫</w:t>
                  </w:r>
                </w:p>
              </w:tc>
              <w:tc>
                <w:tcPr>
                  <w:tcW w:w="369" w:type="pct"/>
                  <w:tcBorders>
                    <w:top w:val="single" w:color="auto" w:sz="4" w:space="0"/>
                    <w:bottom w:val="single" w:color="auto" w:sz="4" w:space="0"/>
                  </w:tcBorders>
                  <w:vAlign w:val="center"/>
                </w:tcPr>
                <w:p w14:paraId="1EE3D2E0">
                  <w:pPr>
                    <w:pStyle w:val="12"/>
                    <w:widowControl w:val="0"/>
                    <w:overflowPunct w:val="0"/>
                    <w:autoSpaceDE w:val="0"/>
                    <w:autoSpaceDN w:val="0"/>
                    <w:bidi w:val="0"/>
                    <w:ind w:firstLine="0" w:firstLineChars="0"/>
                    <w:rPr>
                      <w:rFonts w:hint="eastAsia"/>
                      <w:color w:val="auto"/>
                      <w:lang w:val="en-US" w:eastAsia="zh-CN"/>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53485DCD">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0.504</w:t>
                  </w:r>
                </w:p>
              </w:tc>
              <w:tc>
                <w:tcPr>
                  <w:tcW w:w="624" w:type="pct"/>
                  <w:tcBorders>
                    <w:top w:val="single" w:color="auto" w:sz="4" w:space="0"/>
                    <w:bottom w:val="single" w:color="auto" w:sz="4" w:space="0"/>
                  </w:tcBorders>
                  <w:shd w:val="clear" w:color="auto" w:fill="auto"/>
                  <w:vAlign w:val="center"/>
                </w:tcPr>
                <w:p w14:paraId="7C0A1519">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0.0048</w:t>
                  </w:r>
                </w:p>
              </w:tc>
              <w:tc>
                <w:tcPr>
                  <w:tcW w:w="731" w:type="pct"/>
                  <w:tcBorders>
                    <w:top w:val="single" w:color="auto" w:sz="4" w:space="0"/>
                    <w:bottom w:val="single" w:color="auto" w:sz="4" w:space="0"/>
                  </w:tcBorders>
                  <w:shd w:val="clear" w:color="auto" w:fill="auto"/>
                  <w:vAlign w:val="center"/>
                </w:tcPr>
                <w:p w14:paraId="4A210841">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15683FE7">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0.5088</w:t>
                  </w:r>
                </w:p>
              </w:tc>
              <w:tc>
                <w:tcPr>
                  <w:tcW w:w="701" w:type="pct"/>
                  <w:tcBorders>
                    <w:top w:val="single" w:color="auto" w:sz="4" w:space="0"/>
                    <w:bottom w:val="single" w:color="auto" w:sz="4" w:space="0"/>
                  </w:tcBorders>
                  <w:shd w:val="clear" w:color="auto" w:fill="auto"/>
                  <w:vAlign w:val="center"/>
                </w:tcPr>
                <w:p w14:paraId="5F964048">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0.0048</w:t>
                  </w:r>
                </w:p>
              </w:tc>
            </w:tr>
            <w:tr w14:paraId="289F2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right w:val="single" w:color="auto" w:sz="4" w:space="0"/>
                  </w:tcBorders>
                  <w:vAlign w:val="center"/>
                </w:tcPr>
                <w:p w14:paraId="31F6F2E7">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tcBorders>
                  <w:shd w:val="clear" w:color="auto" w:fill="auto"/>
                  <w:vAlign w:val="center"/>
                </w:tcPr>
                <w:p w14:paraId="7EE48CEA">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氮氧化物</w:t>
                  </w:r>
                </w:p>
              </w:tc>
              <w:tc>
                <w:tcPr>
                  <w:tcW w:w="369" w:type="pct"/>
                  <w:tcBorders>
                    <w:top w:val="single" w:color="auto" w:sz="4" w:space="0"/>
                    <w:bottom w:val="single" w:color="auto" w:sz="4" w:space="0"/>
                  </w:tcBorders>
                  <w:vAlign w:val="center"/>
                </w:tcPr>
                <w:p w14:paraId="0F8246F1">
                  <w:pPr>
                    <w:pStyle w:val="12"/>
                    <w:widowControl w:val="0"/>
                    <w:overflowPunct w:val="0"/>
                    <w:autoSpaceDE w:val="0"/>
                    <w:autoSpaceDN w:val="0"/>
                    <w:bidi w:val="0"/>
                    <w:ind w:firstLine="0" w:firstLineChars="0"/>
                    <w:rPr>
                      <w:rFonts w:hint="eastAsia"/>
                      <w:color w:val="auto"/>
                      <w:lang w:val="en-US" w:eastAsia="zh-CN"/>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22105558">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1.416</w:t>
                  </w:r>
                </w:p>
              </w:tc>
              <w:tc>
                <w:tcPr>
                  <w:tcW w:w="624" w:type="pct"/>
                  <w:tcBorders>
                    <w:top w:val="single" w:color="auto" w:sz="4" w:space="0"/>
                    <w:bottom w:val="single" w:color="auto" w:sz="4" w:space="0"/>
                  </w:tcBorders>
                  <w:shd w:val="clear" w:color="auto" w:fill="auto"/>
                  <w:vAlign w:val="center"/>
                </w:tcPr>
                <w:p w14:paraId="34E7DD8F">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0.003</w:t>
                  </w:r>
                </w:p>
              </w:tc>
              <w:tc>
                <w:tcPr>
                  <w:tcW w:w="731" w:type="pct"/>
                  <w:tcBorders>
                    <w:top w:val="single" w:color="auto" w:sz="4" w:space="0"/>
                    <w:bottom w:val="single" w:color="auto" w:sz="4" w:space="0"/>
                  </w:tcBorders>
                  <w:shd w:val="clear" w:color="auto" w:fill="auto"/>
                  <w:vAlign w:val="center"/>
                </w:tcPr>
                <w:p w14:paraId="0A24FF4C">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7787D317">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1.419</w:t>
                  </w:r>
                </w:p>
              </w:tc>
              <w:tc>
                <w:tcPr>
                  <w:tcW w:w="701" w:type="pct"/>
                  <w:tcBorders>
                    <w:top w:val="single" w:color="auto" w:sz="4" w:space="0"/>
                    <w:bottom w:val="single" w:color="auto" w:sz="4" w:space="0"/>
                  </w:tcBorders>
                  <w:shd w:val="clear" w:color="auto" w:fill="auto"/>
                  <w:vAlign w:val="center"/>
                </w:tcPr>
                <w:p w14:paraId="23580AB8">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0.003</w:t>
                  </w:r>
                </w:p>
              </w:tc>
            </w:tr>
            <w:tr w14:paraId="4A102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left w:val="nil"/>
                    <w:bottom w:val="single" w:color="auto" w:sz="4" w:space="0"/>
                    <w:right w:val="single" w:color="auto" w:sz="4" w:space="0"/>
                  </w:tcBorders>
                  <w:vAlign w:val="center"/>
                </w:tcPr>
                <w:p w14:paraId="352C78D3">
                  <w:pPr>
                    <w:pStyle w:val="12"/>
                    <w:widowControl w:val="0"/>
                    <w:overflowPunct w:val="0"/>
                    <w:autoSpaceDE w:val="0"/>
                    <w:autoSpaceDN w:val="0"/>
                    <w:bidi w:val="0"/>
                    <w:rPr>
                      <w:rFonts w:hint="default"/>
                      <w:b w:val="0"/>
                      <w:bCs w:val="0"/>
                      <w:color w:val="auto"/>
                    </w:rPr>
                  </w:pPr>
                </w:p>
              </w:tc>
              <w:tc>
                <w:tcPr>
                  <w:tcW w:w="974" w:type="pct"/>
                  <w:tcBorders>
                    <w:top w:val="single" w:color="auto" w:sz="4" w:space="0"/>
                    <w:bottom w:val="single" w:color="auto" w:sz="4" w:space="0"/>
                  </w:tcBorders>
                  <w:shd w:val="clear" w:color="auto" w:fill="auto"/>
                  <w:vAlign w:val="center"/>
                </w:tcPr>
                <w:p w14:paraId="60C6BD68">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氯乙烯</w:t>
                  </w:r>
                </w:p>
              </w:tc>
              <w:tc>
                <w:tcPr>
                  <w:tcW w:w="369" w:type="pct"/>
                  <w:tcBorders>
                    <w:top w:val="single" w:color="auto" w:sz="4" w:space="0"/>
                    <w:bottom w:val="single" w:color="auto" w:sz="4" w:space="0"/>
                  </w:tcBorders>
                  <w:vAlign w:val="center"/>
                </w:tcPr>
                <w:p w14:paraId="0B115988">
                  <w:pPr>
                    <w:pStyle w:val="12"/>
                    <w:widowControl w:val="0"/>
                    <w:overflowPunct w:val="0"/>
                    <w:autoSpaceDE w:val="0"/>
                    <w:autoSpaceDN w:val="0"/>
                    <w:bidi w:val="0"/>
                    <w:ind w:firstLine="0" w:firstLineChars="0"/>
                    <w:rPr>
                      <w:rFonts w:hint="eastAsia"/>
                      <w:color w:val="auto"/>
                      <w:lang w:val="en-US" w:eastAsia="zh-CN"/>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5C85CACD">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2.592</w:t>
                  </w:r>
                </w:p>
              </w:tc>
              <w:tc>
                <w:tcPr>
                  <w:tcW w:w="624" w:type="pct"/>
                  <w:tcBorders>
                    <w:top w:val="single" w:color="auto" w:sz="4" w:space="0"/>
                    <w:bottom w:val="single" w:color="auto" w:sz="4" w:space="0"/>
                  </w:tcBorders>
                  <w:shd w:val="clear" w:color="auto" w:fill="auto"/>
                  <w:vAlign w:val="center"/>
                </w:tcPr>
                <w:p w14:paraId="336F97A2">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p>
              </w:tc>
              <w:tc>
                <w:tcPr>
                  <w:tcW w:w="731" w:type="pct"/>
                  <w:tcBorders>
                    <w:top w:val="single" w:color="auto" w:sz="4" w:space="0"/>
                    <w:bottom w:val="single" w:color="auto" w:sz="4" w:space="0"/>
                  </w:tcBorders>
                  <w:shd w:val="clear" w:color="auto" w:fill="auto"/>
                  <w:vAlign w:val="center"/>
                </w:tcPr>
                <w:p w14:paraId="76C05BF5">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32E67640">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2.592</w:t>
                  </w:r>
                </w:p>
              </w:tc>
              <w:tc>
                <w:tcPr>
                  <w:tcW w:w="701" w:type="pct"/>
                  <w:tcBorders>
                    <w:top w:val="single" w:color="auto" w:sz="4" w:space="0"/>
                    <w:bottom w:val="single" w:color="auto" w:sz="4" w:space="0"/>
                  </w:tcBorders>
                  <w:shd w:val="clear" w:color="auto" w:fill="auto"/>
                  <w:vAlign w:val="center"/>
                </w:tcPr>
                <w:p w14:paraId="2A782799">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不变</w:t>
                  </w:r>
                </w:p>
              </w:tc>
            </w:tr>
            <w:tr w14:paraId="12EB9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restart"/>
                  <w:tcBorders>
                    <w:top w:val="single" w:color="auto" w:sz="4" w:space="0"/>
                  </w:tcBorders>
                  <w:vAlign w:val="center"/>
                </w:tcPr>
                <w:p w14:paraId="5BF8874F">
                  <w:pPr>
                    <w:pStyle w:val="12"/>
                    <w:widowControl w:val="0"/>
                    <w:overflowPunct w:val="0"/>
                    <w:autoSpaceDE w:val="0"/>
                    <w:autoSpaceDN w:val="0"/>
                    <w:bidi w:val="0"/>
                    <w:jc w:val="center"/>
                    <w:rPr>
                      <w:rFonts w:hint="eastAsia" w:eastAsia="宋体"/>
                      <w:b w:val="0"/>
                      <w:bCs w:val="0"/>
                      <w:color w:val="auto"/>
                      <w:lang w:val="en-US" w:eastAsia="zh-CN"/>
                    </w:rPr>
                  </w:pPr>
                  <w:r>
                    <w:rPr>
                      <w:rFonts w:hint="eastAsia"/>
                      <w:b w:val="0"/>
                      <w:bCs w:val="0"/>
                      <w:color w:val="auto"/>
                      <w:lang w:val="en-US" w:eastAsia="zh-CN"/>
                    </w:rPr>
                    <w:t>固体废物</w:t>
                  </w:r>
                </w:p>
              </w:tc>
              <w:tc>
                <w:tcPr>
                  <w:tcW w:w="974" w:type="pct"/>
                  <w:tcBorders>
                    <w:top w:val="single" w:color="auto" w:sz="4" w:space="0"/>
                    <w:bottom w:val="single" w:color="auto" w:sz="4" w:space="0"/>
                  </w:tcBorders>
                  <w:shd w:val="clear" w:color="auto" w:fill="auto"/>
                  <w:vAlign w:val="center"/>
                </w:tcPr>
                <w:p w14:paraId="09DA2789">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生活垃圾</w:t>
                  </w:r>
                </w:p>
              </w:tc>
              <w:tc>
                <w:tcPr>
                  <w:tcW w:w="369" w:type="pct"/>
                  <w:tcBorders>
                    <w:top w:val="single" w:color="auto" w:sz="4" w:space="0"/>
                    <w:bottom w:val="single" w:color="auto" w:sz="4" w:space="0"/>
                  </w:tcBorders>
                  <w:shd w:val="clear" w:color="auto" w:fill="auto"/>
                  <w:vAlign w:val="center"/>
                </w:tcPr>
                <w:p w14:paraId="3CDB14F7">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5E9174D3">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45</w:t>
                  </w:r>
                </w:p>
              </w:tc>
              <w:tc>
                <w:tcPr>
                  <w:tcW w:w="624" w:type="pct"/>
                  <w:tcBorders>
                    <w:top w:val="single" w:color="auto" w:sz="4" w:space="0"/>
                    <w:bottom w:val="single" w:color="auto" w:sz="4" w:space="0"/>
                  </w:tcBorders>
                  <w:shd w:val="clear" w:color="auto" w:fill="auto"/>
                  <w:vAlign w:val="center"/>
                </w:tcPr>
                <w:p w14:paraId="4498762D">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45</w:t>
                  </w:r>
                </w:p>
              </w:tc>
              <w:tc>
                <w:tcPr>
                  <w:tcW w:w="731" w:type="pct"/>
                  <w:tcBorders>
                    <w:top w:val="single" w:color="auto" w:sz="4" w:space="0"/>
                    <w:bottom w:val="single" w:color="auto" w:sz="4" w:space="0"/>
                  </w:tcBorders>
                  <w:shd w:val="clear" w:color="auto" w:fill="auto"/>
                  <w:vAlign w:val="center"/>
                </w:tcPr>
                <w:p w14:paraId="6E99EFA9">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03E6085D">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90</w:t>
                  </w:r>
                </w:p>
              </w:tc>
              <w:tc>
                <w:tcPr>
                  <w:tcW w:w="701" w:type="pct"/>
                  <w:tcBorders>
                    <w:top w:val="single" w:color="auto" w:sz="4" w:space="0"/>
                    <w:bottom w:val="single" w:color="auto" w:sz="4" w:space="0"/>
                  </w:tcBorders>
                  <w:shd w:val="clear" w:color="auto" w:fill="auto"/>
                  <w:vAlign w:val="center"/>
                </w:tcPr>
                <w:p w14:paraId="35B90BC5">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45</w:t>
                  </w:r>
                </w:p>
              </w:tc>
            </w:tr>
            <w:tr w14:paraId="4A0AA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vAlign w:val="center"/>
                </w:tcPr>
                <w:p w14:paraId="5ECFD782">
                  <w:pPr>
                    <w:pStyle w:val="12"/>
                    <w:widowControl w:val="0"/>
                    <w:overflowPunct w:val="0"/>
                    <w:autoSpaceDE w:val="0"/>
                    <w:autoSpaceDN w:val="0"/>
                    <w:bidi w:val="0"/>
                    <w:rPr>
                      <w:rFonts w:hint="default"/>
                      <w:b/>
                      <w:bCs/>
                      <w:color w:val="auto"/>
                    </w:rPr>
                  </w:pPr>
                </w:p>
              </w:tc>
              <w:tc>
                <w:tcPr>
                  <w:tcW w:w="974" w:type="pct"/>
                  <w:tcBorders>
                    <w:top w:val="single" w:color="auto" w:sz="4" w:space="0"/>
                    <w:bottom w:val="single" w:color="auto" w:sz="4" w:space="0"/>
                  </w:tcBorders>
                  <w:shd w:val="clear" w:color="auto" w:fill="auto"/>
                  <w:vAlign w:val="center"/>
                </w:tcPr>
                <w:p w14:paraId="0F1EF611">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边角料</w:t>
                  </w:r>
                </w:p>
              </w:tc>
              <w:tc>
                <w:tcPr>
                  <w:tcW w:w="369" w:type="pct"/>
                  <w:tcBorders>
                    <w:top w:val="single" w:color="auto" w:sz="4" w:space="0"/>
                    <w:bottom w:val="single" w:color="auto" w:sz="4" w:space="0"/>
                  </w:tcBorders>
                  <w:shd w:val="clear" w:color="auto" w:fill="auto"/>
                  <w:vAlign w:val="center"/>
                </w:tcPr>
                <w:p w14:paraId="5D749A54">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75EDA146">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200</w:t>
                  </w:r>
                </w:p>
              </w:tc>
              <w:tc>
                <w:tcPr>
                  <w:tcW w:w="624" w:type="pct"/>
                  <w:tcBorders>
                    <w:top w:val="single" w:color="auto" w:sz="4" w:space="0"/>
                    <w:bottom w:val="single" w:color="auto" w:sz="4" w:space="0"/>
                  </w:tcBorders>
                  <w:shd w:val="clear" w:color="auto" w:fill="auto"/>
                  <w:vAlign w:val="center"/>
                </w:tcPr>
                <w:p w14:paraId="431E73F7">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173.09</w:t>
                  </w:r>
                </w:p>
              </w:tc>
              <w:tc>
                <w:tcPr>
                  <w:tcW w:w="731" w:type="pct"/>
                  <w:tcBorders>
                    <w:top w:val="single" w:color="auto" w:sz="4" w:space="0"/>
                    <w:bottom w:val="single" w:color="auto" w:sz="4" w:space="0"/>
                  </w:tcBorders>
                  <w:shd w:val="clear" w:color="auto" w:fill="auto"/>
                  <w:vAlign w:val="center"/>
                </w:tcPr>
                <w:p w14:paraId="5C67C5F9">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76647DA0">
                  <w:pPr>
                    <w:pStyle w:val="12"/>
                    <w:widowControl w:val="0"/>
                    <w:overflowPunct w:val="0"/>
                    <w:autoSpaceDE w:val="0"/>
                    <w:autoSpaceDN w:val="0"/>
                    <w:bidi w:val="0"/>
                    <w:jc w:val="center"/>
                    <w:rPr>
                      <w:rFonts w:hint="default"/>
                      <w:color w:val="0000FF"/>
                    </w:rPr>
                  </w:pPr>
                  <w:r>
                    <w:rPr>
                      <w:rFonts w:hint="eastAsia"/>
                      <w:color w:val="0000FF"/>
                      <w:lang w:val="en-US" w:eastAsia="zh-CN"/>
                    </w:rPr>
                    <w:t>373.09</w:t>
                  </w:r>
                </w:p>
              </w:tc>
              <w:tc>
                <w:tcPr>
                  <w:tcW w:w="701" w:type="pct"/>
                  <w:tcBorders>
                    <w:top w:val="single" w:color="auto" w:sz="4" w:space="0"/>
                    <w:bottom w:val="single" w:color="auto" w:sz="4" w:space="0"/>
                  </w:tcBorders>
                  <w:shd w:val="clear" w:color="auto" w:fill="auto"/>
                  <w:vAlign w:val="center"/>
                </w:tcPr>
                <w:p w14:paraId="072D94F8">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+173.09</w:t>
                  </w:r>
                </w:p>
              </w:tc>
            </w:tr>
            <w:tr w14:paraId="4286D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vAlign w:val="center"/>
                </w:tcPr>
                <w:p w14:paraId="4C7B6BBA">
                  <w:pPr>
                    <w:pStyle w:val="12"/>
                    <w:widowControl w:val="0"/>
                    <w:overflowPunct w:val="0"/>
                    <w:autoSpaceDE w:val="0"/>
                    <w:autoSpaceDN w:val="0"/>
                    <w:bidi w:val="0"/>
                    <w:rPr>
                      <w:rFonts w:hint="default"/>
                      <w:b/>
                      <w:bCs/>
                      <w:color w:val="auto"/>
                    </w:rPr>
                  </w:pPr>
                </w:p>
              </w:tc>
              <w:tc>
                <w:tcPr>
                  <w:tcW w:w="974" w:type="pct"/>
                  <w:tcBorders>
                    <w:top w:val="single" w:color="auto" w:sz="4" w:space="0"/>
                    <w:bottom w:val="single" w:color="auto" w:sz="4" w:space="0"/>
                  </w:tcBorders>
                  <w:shd w:val="clear" w:color="auto" w:fill="auto"/>
                  <w:vAlign w:val="center"/>
                </w:tcPr>
                <w:p w14:paraId="1C1DA7C3">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回收粉尘</w:t>
                  </w:r>
                </w:p>
              </w:tc>
              <w:tc>
                <w:tcPr>
                  <w:tcW w:w="369" w:type="pct"/>
                  <w:tcBorders>
                    <w:top w:val="single" w:color="auto" w:sz="4" w:space="0"/>
                    <w:bottom w:val="single" w:color="auto" w:sz="4" w:space="0"/>
                  </w:tcBorders>
                  <w:shd w:val="clear" w:color="auto" w:fill="auto"/>
                  <w:vAlign w:val="center"/>
                </w:tcPr>
                <w:p w14:paraId="142FE094">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2B70A87B">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1</w:t>
                  </w:r>
                </w:p>
              </w:tc>
              <w:tc>
                <w:tcPr>
                  <w:tcW w:w="624" w:type="pct"/>
                  <w:tcBorders>
                    <w:top w:val="single" w:color="auto" w:sz="4" w:space="0"/>
                    <w:bottom w:val="single" w:color="auto" w:sz="4" w:space="0"/>
                  </w:tcBorders>
                  <w:shd w:val="clear" w:color="auto" w:fill="auto"/>
                  <w:vAlign w:val="center"/>
                </w:tcPr>
                <w:p w14:paraId="29C63D72">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w:t>
                  </w:r>
                </w:p>
              </w:tc>
              <w:tc>
                <w:tcPr>
                  <w:tcW w:w="731" w:type="pct"/>
                  <w:tcBorders>
                    <w:top w:val="single" w:color="auto" w:sz="4" w:space="0"/>
                    <w:bottom w:val="single" w:color="auto" w:sz="4" w:space="0"/>
                  </w:tcBorders>
                  <w:shd w:val="clear" w:color="auto" w:fill="auto"/>
                  <w:vAlign w:val="center"/>
                </w:tcPr>
                <w:p w14:paraId="4EA17F37">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5BBC95E4">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1</w:t>
                  </w:r>
                </w:p>
              </w:tc>
              <w:tc>
                <w:tcPr>
                  <w:tcW w:w="701" w:type="pct"/>
                  <w:tcBorders>
                    <w:top w:val="single" w:color="auto" w:sz="4" w:space="0"/>
                    <w:bottom w:val="single" w:color="auto" w:sz="4" w:space="0"/>
                  </w:tcBorders>
                  <w:shd w:val="clear" w:color="auto" w:fill="auto"/>
                  <w:vAlign w:val="center"/>
                </w:tcPr>
                <w:p w14:paraId="659F9654">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不变</w:t>
                  </w:r>
                </w:p>
              </w:tc>
            </w:tr>
            <w:tr w14:paraId="51243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vAlign w:val="center"/>
                </w:tcPr>
                <w:p w14:paraId="121DEF3E">
                  <w:pPr>
                    <w:pStyle w:val="12"/>
                    <w:widowControl w:val="0"/>
                    <w:overflowPunct w:val="0"/>
                    <w:autoSpaceDE w:val="0"/>
                    <w:autoSpaceDN w:val="0"/>
                    <w:bidi w:val="0"/>
                    <w:rPr>
                      <w:rFonts w:hint="default"/>
                      <w:b/>
                      <w:bCs/>
                      <w:color w:val="auto"/>
                    </w:rPr>
                  </w:pPr>
                </w:p>
              </w:tc>
              <w:tc>
                <w:tcPr>
                  <w:tcW w:w="974" w:type="pct"/>
                  <w:tcBorders>
                    <w:top w:val="single" w:color="auto" w:sz="4" w:space="0"/>
                    <w:bottom w:val="single" w:color="auto" w:sz="4" w:space="0"/>
                  </w:tcBorders>
                  <w:shd w:val="clear" w:color="auto" w:fill="auto"/>
                  <w:vAlign w:val="center"/>
                </w:tcPr>
                <w:p w14:paraId="79463C63">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b w:val="0"/>
                      <w:bCs w:val="0"/>
                      <w:color w:val="0000FF"/>
                      <w:lang w:val="en-US" w:eastAsia="zh-CN"/>
                    </w:rPr>
                    <w:t>废包装</w:t>
                  </w:r>
                </w:p>
              </w:tc>
              <w:tc>
                <w:tcPr>
                  <w:tcW w:w="369" w:type="pct"/>
                  <w:tcBorders>
                    <w:top w:val="single" w:color="auto" w:sz="4" w:space="0"/>
                    <w:bottom w:val="single" w:color="auto" w:sz="4" w:space="0"/>
                  </w:tcBorders>
                  <w:shd w:val="clear" w:color="auto" w:fill="auto"/>
                  <w:vAlign w:val="center"/>
                </w:tcPr>
                <w:p w14:paraId="1A15BBC2">
                  <w:pPr>
                    <w:pStyle w:val="12"/>
                    <w:widowControl w:val="0"/>
                    <w:overflowPunct w:val="0"/>
                    <w:autoSpaceDE w:val="0"/>
                    <w:autoSpaceDN w:val="0"/>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3B46A024">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w:t>
                  </w:r>
                </w:p>
              </w:tc>
              <w:tc>
                <w:tcPr>
                  <w:tcW w:w="624" w:type="pct"/>
                  <w:tcBorders>
                    <w:top w:val="single" w:color="auto" w:sz="4" w:space="0"/>
                    <w:bottom w:val="single" w:color="auto" w:sz="4" w:space="0"/>
                  </w:tcBorders>
                  <w:shd w:val="clear" w:color="auto" w:fill="auto"/>
                  <w:vAlign w:val="center"/>
                </w:tcPr>
                <w:p w14:paraId="7521641C">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0.5</w:t>
                  </w:r>
                </w:p>
              </w:tc>
              <w:tc>
                <w:tcPr>
                  <w:tcW w:w="731" w:type="pct"/>
                  <w:tcBorders>
                    <w:top w:val="single" w:color="auto" w:sz="4" w:space="0"/>
                    <w:bottom w:val="single" w:color="auto" w:sz="4" w:space="0"/>
                  </w:tcBorders>
                  <w:shd w:val="clear" w:color="auto" w:fill="auto"/>
                  <w:vAlign w:val="center"/>
                </w:tcPr>
                <w:p w14:paraId="7AB99383">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0</w:t>
                  </w:r>
                </w:p>
              </w:tc>
              <w:tc>
                <w:tcPr>
                  <w:tcW w:w="646" w:type="pct"/>
                  <w:tcBorders>
                    <w:top w:val="single" w:color="auto" w:sz="4" w:space="0"/>
                    <w:bottom w:val="single" w:color="auto" w:sz="4" w:space="0"/>
                  </w:tcBorders>
                  <w:shd w:val="clear" w:color="auto" w:fill="auto"/>
                  <w:vAlign w:val="center"/>
                </w:tcPr>
                <w:p w14:paraId="2C0DA51E">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0.5</w:t>
                  </w:r>
                </w:p>
              </w:tc>
              <w:tc>
                <w:tcPr>
                  <w:tcW w:w="701" w:type="pct"/>
                  <w:tcBorders>
                    <w:top w:val="single" w:color="auto" w:sz="4" w:space="0"/>
                    <w:bottom w:val="single" w:color="auto" w:sz="4" w:space="0"/>
                  </w:tcBorders>
                  <w:shd w:val="clear" w:color="auto" w:fill="auto"/>
                  <w:vAlign w:val="center"/>
                </w:tcPr>
                <w:p w14:paraId="7A7A0718">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+0.5</w:t>
                  </w:r>
                </w:p>
              </w:tc>
            </w:tr>
            <w:tr w14:paraId="7CDCC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vAlign w:val="center"/>
                </w:tcPr>
                <w:p w14:paraId="287FF866">
                  <w:pPr>
                    <w:pStyle w:val="12"/>
                    <w:widowControl w:val="0"/>
                    <w:overflowPunct w:val="0"/>
                    <w:autoSpaceDE w:val="0"/>
                    <w:autoSpaceDN w:val="0"/>
                    <w:bidi w:val="0"/>
                    <w:rPr>
                      <w:rFonts w:hint="default"/>
                      <w:b/>
                      <w:bCs/>
                      <w:color w:val="auto"/>
                    </w:rPr>
                  </w:pPr>
                </w:p>
              </w:tc>
              <w:tc>
                <w:tcPr>
                  <w:tcW w:w="974" w:type="pct"/>
                  <w:tcBorders>
                    <w:top w:val="single" w:color="auto" w:sz="4" w:space="0"/>
                    <w:bottom w:val="single" w:color="auto" w:sz="4" w:space="0"/>
                  </w:tcBorders>
                  <w:shd w:val="clear" w:color="auto" w:fill="auto"/>
                  <w:vAlign w:val="center"/>
                </w:tcPr>
                <w:p w14:paraId="5261BE89">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废油</w:t>
                  </w:r>
                </w:p>
              </w:tc>
              <w:tc>
                <w:tcPr>
                  <w:tcW w:w="369" w:type="pct"/>
                  <w:tcBorders>
                    <w:top w:val="single" w:color="auto" w:sz="4" w:space="0"/>
                    <w:bottom w:val="single" w:color="auto" w:sz="4" w:space="0"/>
                  </w:tcBorders>
                  <w:shd w:val="clear" w:color="auto" w:fill="auto"/>
                  <w:vAlign w:val="center"/>
                </w:tcPr>
                <w:p w14:paraId="2E248CE8">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4D357400">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0.05</w:t>
                  </w:r>
                </w:p>
              </w:tc>
              <w:tc>
                <w:tcPr>
                  <w:tcW w:w="624" w:type="pct"/>
                  <w:tcBorders>
                    <w:top w:val="single" w:color="auto" w:sz="4" w:space="0"/>
                    <w:bottom w:val="single" w:color="auto" w:sz="4" w:space="0"/>
                  </w:tcBorders>
                  <w:shd w:val="clear" w:color="auto" w:fill="auto"/>
                  <w:vAlign w:val="center"/>
                </w:tcPr>
                <w:p w14:paraId="0C9553D9">
                  <w:pPr>
                    <w:pStyle w:val="12"/>
                    <w:widowControl w:val="0"/>
                    <w:overflowPunct w:val="0"/>
                    <w:autoSpaceDE w:val="0"/>
                    <w:autoSpaceDN w:val="0"/>
                    <w:bidi w:val="0"/>
                    <w:jc w:val="center"/>
                    <w:rPr>
                      <w:rFonts w:hint="eastAsia"/>
                      <w:color w:val="0000FF"/>
                      <w:lang w:val="en-US" w:eastAsia="zh-CN"/>
                    </w:rPr>
                  </w:pPr>
                  <w:r>
                    <w:rPr>
                      <w:rFonts w:hint="default"/>
                      <w:color w:val="0000FF"/>
                      <w:lang w:val="en-US" w:eastAsia="zh-CN"/>
                    </w:rPr>
                    <w:t>0.05</w:t>
                  </w:r>
                </w:p>
              </w:tc>
              <w:tc>
                <w:tcPr>
                  <w:tcW w:w="731" w:type="pct"/>
                  <w:tcBorders>
                    <w:top w:val="single" w:color="auto" w:sz="4" w:space="0"/>
                    <w:bottom w:val="single" w:color="auto" w:sz="4" w:space="0"/>
                  </w:tcBorders>
                  <w:shd w:val="clear" w:color="auto" w:fill="auto"/>
                  <w:vAlign w:val="center"/>
                </w:tcPr>
                <w:p w14:paraId="41DEC3A2">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4CF2F114">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0.1</w:t>
                  </w:r>
                </w:p>
              </w:tc>
              <w:tc>
                <w:tcPr>
                  <w:tcW w:w="701" w:type="pct"/>
                  <w:tcBorders>
                    <w:top w:val="single" w:color="auto" w:sz="4" w:space="0"/>
                    <w:bottom w:val="single" w:color="auto" w:sz="4" w:space="0"/>
                  </w:tcBorders>
                  <w:shd w:val="clear" w:color="auto" w:fill="auto"/>
                  <w:vAlign w:val="center"/>
                </w:tcPr>
                <w:p w14:paraId="12F9ECBB">
                  <w:pPr>
                    <w:pStyle w:val="12"/>
                    <w:widowControl w:val="0"/>
                    <w:overflowPunct w:val="0"/>
                    <w:autoSpaceDE w:val="0"/>
                    <w:autoSpaceDN w:val="0"/>
                    <w:bidi w:val="0"/>
                    <w:jc w:val="center"/>
                    <w:rPr>
                      <w:rFonts w:hint="eastAsia"/>
                      <w:color w:val="0000FF"/>
                      <w:lang w:val="en-US" w:eastAsia="zh-CN"/>
                    </w:rPr>
                  </w:pPr>
                  <w:r>
                    <w:rPr>
                      <w:rFonts w:hint="eastAsia"/>
                      <w:color w:val="0000FF"/>
                      <w:lang w:val="en-US" w:eastAsia="zh-CN"/>
                    </w:rPr>
                    <w:t>+</w:t>
                  </w:r>
                  <w:r>
                    <w:rPr>
                      <w:rFonts w:hint="default"/>
                      <w:color w:val="0000FF"/>
                      <w:lang w:val="en-US" w:eastAsia="zh-CN"/>
                    </w:rPr>
                    <w:t>0.05</w:t>
                  </w:r>
                </w:p>
              </w:tc>
            </w:tr>
            <w:tr w14:paraId="37ED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vAlign w:val="center"/>
                </w:tcPr>
                <w:p w14:paraId="158DDA9C">
                  <w:pPr>
                    <w:pStyle w:val="12"/>
                    <w:widowControl w:val="0"/>
                    <w:overflowPunct w:val="0"/>
                    <w:autoSpaceDE w:val="0"/>
                    <w:autoSpaceDN w:val="0"/>
                    <w:bidi w:val="0"/>
                    <w:rPr>
                      <w:rFonts w:hint="default"/>
                      <w:b/>
                      <w:bCs/>
                      <w:color w:val="auto"/>
                    </w:rPr>
                  </w:pPr>
                </w:p>
              </w:tc>
              <w:tc>
                <w:tcPr>
                  <w:tcW w:w="974" w:type="pct"/>
                  <w:tcBorders>
                    <w:top w:val="single" w:color="auto" w:sz="4" w:space="0"/>
                    <w:bottom w:val="single" w:color="auto" w:sz="4" w:space="0"/>
                  </w:tcBorders>
                  <w:shd w:val="clear" w:color="auto" w:fill="auto"/>
                  <w:vAlign w:val="center"/>
                </w:tcPr>
                <w:p w14:paraId="5A1EA33A">
                  <w:pPr>
                    <w:pStyle w:val="12"/>
                    <w:widowControl w:val="0"/>
                    <w:overflowPunct w:val="0"/>
                    <w:autoSpaceDE w:val="0"/>
                    <w:autoSpaceDN w:val="0"/>
                    <w:bidi w:val="0"/>
                    <w:ind w:firstLine="0" w:firstLineChars="0"/>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kern w:val="2"/>
                      <w:sz w:val="21"/>
                      <w:szCs w:val="24"/>
                      <w:lang w:val="en-US" w:eastAsia="zh-CN" w:bidi="ar-SA"/>
                    </w:rPr>
                    <w:t>废活性炭</w:t>
                  </w:r>
                </w:p>
              </w:tc>
              <w:tc>
                <w:tcPr>
                  <w:tcW w:w="369" w:type="pct"/>
                  <w:tcBorders>
                    <w:top w:val="single" w:color="auto" w:sz="4" w:space="0"/>
                    <w:bottom w:val="single" w:color="auto" w:sz="4" w:space="0"/>
                  </w:tcBorders>
                  <w:shd w:val="clear" w:color="auto" w:fill="auto"/>
                  <w:vAlign w:val="center"/>
                </w:tcPr>
                <w:p w14:paraId="01BCDA7E">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t/a</w:t>
                  </w:r>
                </w:p>
              </w:tc>
              <w:tc>
                <w:tcPr>
                  <w:tcW w:w="611" w:type="pct"/>
                  <w:tcBorders>
                    <w:top w:val="single" w:color="auto" w:sz="4" w:space="0"/>
                    <w:bottom w:val="single" w:color="auto" w:sz="4" w:space="0"/>
                  </w:tcBorders>
                  <w:shd w:val="clear" w:color="auto" w:fill="auto"/>
                  <w:vAlign w:val="center"/>
                </w:tcPr>
                <w:p w14:paraId="54D859D4">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w:t>
                  </w:r>
                </w:p>
              </w:tc>
              <w:tc>
                <w:tcPr>
                  <w:tcW w:w="624" w:type="pct"/>
                  <w:tcBorders>
                    <w:top w:val="single" w:color="auto" w:sz="4" w:space="0"/>
                    <w:bottom w:val="single" w:color="auto" w:sz="4" w:space="0"/>
                  </w:tcBorders>
                  <w:shd w:val="clear" w:color="auto" w:fill="auto"/>
                  <w:vAlign w:val="center"/>
                </w:tcPr>
                <w:p w14:paraId="4251D13C">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3.4</w:t>
                  </w:r>
                </w:p>
              </w:tc>
              <w:tc>
                <w:tcPr>
                  <w:tcW w:w="731" w:type="pct"/>
                  <w:tcBorders>
                    <w:top w:val="single" w:color="auto" w:sz="4" w:space="0"/>
                    <w:bottom w:val="single" w:color="auto" w:sz="4" w:space="0"/>
                  </w:tcBorders>
                  <w:shd w:val="clear" w:color="auto" w:fill="auto"/>
                  <w:vAlign w:val="center"/>
                </w:tcPr>
                <w:p w14:paraId="6A5CD1F1">
                  <w:pPr>
                    <w:pStyle w:val="12"/>
                    <w:widowControl w:val="0"/>
                    <w:overflowPunct w:val="0"/>
                    <w:autoSpaceDE w:val="0"/>
                    <w:autoSpaceDN w:val="0"/>
                    <w:bidi w:val="0"/>
                    <w:jc w:val="center"/>
                    <w:rPr>
                      <w:rFonts w:hint="default"/>
                      <w:color w:val="0000FF"/>
                      <w:lang w:val="en-US" w:eastAsia="zh-CN"/>
                    </w:rPr>
                  </w:pPr>
                  <w:r>
                    <w:rPr>
                      <w:rFonts w:hint="default"/>
                      <w:color w:val="0000FF"/>
                      <w:lang w:val="en-US" w:eastAsia="zh-CN"/>
                    </w:rPr>
                    <w:t>0</w:t>
                  </w:r>
                </w:p>
              </w:tc>
              <w:tc>
                <w:tcPr>
                  <w:tcW w:w="646" w:type="pct"/>
                  <w:tcBorders>
                    <w:top w:val="single" w:color="auto" w:sz="4" w:space="0"/>
                    <w:bottom w:val="single" w:color="auto" w:sz="4" w:space="0"/>
                  </w:tcBorders>
                  <w:shd w:val="clear" w:color="auto" w:fill="auto"/>
                  <w:vAlign w:val="center"/>
                </w:tcPr>
                <w:p w14:paraId="5ED78BB8">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3.4</w:t>
                  </w:r>
                </w:p>
              </w:tc>
              <w:tc>
                <w:tcPr>
                  <w:tcW w:w="701" w:type="pct"/>
                  <w:tcBorders>
                    <w:top w:val="single" w:color="auto" w:sz="4" w:space="0"/>
                    <w:bottom w:val="single" w:color="auto" w:sz="4" w:space="0"/>
                  </w:tcBorders>
                  <w:shd w:val="clear" w:color="auto" w:fill="auto"/>
                  <w:vAlign w:val="center"/>
                </w:tcPr>
                <w:p w14:paraId="7DAF8674">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+3.4</w:t>
                  </w:r>
                </w:p>
              </w:tc>
            </w:tr>
            <w:tr w14:paraId="1B898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0" w:type="pct"/>
                  <w:vMerge w:val="continue"/>
                  <w:tcBorders>
                    <w:bottom w:val="single" w:color="auto" w:sz="12" w:space="0"/>
                  </w:tcBorders>
                  <w:vAlign w:val="center"/>
                </w:tcPr>
                <w:p w14:paraId="58D72FC0">
                  <w:pPr>
                    <w:pStyle w:val="12"/>
                    <w:widowControl w:val="0"/>
                    <w:overflowPunct w:val="0"/>
                    <w:autoSpaceDE w:val="0"/>
                    <w:autoSpaceDN w:val="0"/>
                    <w:bidi w:val="0"/>
                    <w:rPr>
                      <w:rFonts w:hint="default"/>
                      <w:b/>
                      <w:bCs/>
                      <w:color w:val="auto"/>
                    </w:rPr>
                  </w:pPr>
                </w:p>
              </w:tc>
              <w:tc>
                <w:tcPr>
                  <w:tcW w:w="974" w:type="pct"/>
                  <w:tcBorders>
                    <w:top w:val="single" w:color="auto" w:sz="4" w:space="0"/>
                    <w:bottom w:val="single" w:color="auto" w:sz="12" w:space="0"/>
                  </w:tcBorders>
                  <w:shd w:val="clear" w:color="auto" w:fill="auto"/>
                  <w:vAlign w:val="center"/>
                </w:tcPr>
                <w:p w14:paraId="3C936719">
                  <w:pPr>
                    <w:pStyle w:val="12"/>
                    <w:widowControl w:val="0"/>
                    <w:overflowPunct w:val="0"/>
                    <w:autoSpaceDE w:val="0"/>
                    <w:autoSpaceDN w:val="0"/>
                    <w:bidi w:val="0"/>
                    <w:ind w:firstLine="0" w:firstLineChars="0"/>
                    <w:rPr>
                      <w:rFonts w:hint="eastAsia" w:cs="Times New Roman"/>
                      <w:b w:val="0"/>
                      <w:bCs/>
                      <w:color w:val="auto"/>
                      <w:kern w:val="2"/>
                      <w:sz w:val="21"/>
                      <w:szCs w:val="24"/>
                      <w:lang w:val="en-US" w:eastAsia="zh-CN" w:bidi="ar-SA"/>
                    </w:rPr>
                  </w:pPr>
                  <w:r>
                    <w:rPr>
                      <w:rFonts w:hint="eastAsia"/>
                      <w:color w:val="0000FF"/>
                      <w:lang w:val="en-US" w:eastAsia="zh-CN"/>
                    </w:rPr>
                    <w:t>废包装（危废）</w:t>
                  </w:r>
                </w:p>
              </w:tc>
              <w:tc>
                <w:tcPr>
                  <w:tcW w:w="369" w:type="pct"/>
                  <w:tcBorders>
                    <w:top w:val="single" w:color="auto" w:sz="4" w:space="0"/>
                    <w:bottom w:val="single" w:color="auto" w:sz="12" w:space="0"/>
                  </w:tcBorders>
                  <w:shd w:val="clear" w:color="auto" w:fill="auto"/>
                  <w:vAlign w:val="center"/>
                </w:tcPr>
                <w:p w14:paraId="0E844236">
                  <w:pPr>
                    <w:pStyle w:val="12"/>
                    <w:widowControl w:val="0"/>
                    <w:overflowPunct w:val="0"/>
                    <w:autoSpaceDE w:val="0"/>
                    <w:autoSpaceDN w:val="0"/>
                    <w:bidi w:val="0"/>
                    <w:ind w:firstLine="0" w:firstLineChars="0"/>
                    <w:rPr>
                      <w:rFonts w:hint="eastAsia"/>
                      <w:color w:val="auto"/>
                      <w:lang w:val="en-US" w:eastAsia="zh-CN"/>
                    </w:rPr>
                  </w:pPr>
                  <w:r>
                    <w:rPr>
                      <w:rFonts w:hint="eastAsia"/>
                      <w:color w:val="auto"/>
                      <w:lang w:val="en-US" w:eastAsia="zh-CN"/>
                    </w:rPr>
                    <w:t>t/a</w:t>
                  </w:r>
                </w:p>
              </w:tc>
              <w:tc>
                <w:tcPr>
                  <w:tcW w:w="611" w:type="pct"/>
                  <w:tcBorders>
                    <w:top w:val="single" w:color="auto" w:sz="4" w:space="0"/>
                    <w:bottom w:val="single" w:color="auto" w:sz="12" w:space="0"/>
                  </w:tcBorders>
                  <w:shd w:val="clear" w:color="auto" w:fill="auto"/>
                  <w:vAlign w:val="center"/>
                </w:tcPr>
                <w:p w14:paraId="4972F1ED">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w:t>
                  </w:r>
                </w:p>
              </w:tc>
              <w:tc>
                <w:tcPr>
                  <w:tcW w:w="624" w:type="pct"/>
                  <w:tcBorders>
                    <w:top w:val="single" w:color="auto" w:sz="4" w:space="0"/>
                    <w:bottom w:val="single" w:color="auto" w:sz="12" w:space="0"/>
                  </w:tcBorders>
                  <w:shd w:val="clear" w:color="auto" w:fill="auto"/>
                  <w:vAlign w:val="center"/>
                </w:tcPr>
                <w:p w14:paraId="50B9C69D">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37.5</w:t>
                  </w:r>
                </w:p>
              </w:tc>
              <w:tc>
                <w:tcPr>
                  <w:tcW w:w="731" w:type="pct"/>
                  <w:tcBorders>
                    <w:top w:val="single" w:color="auto" w:sz="4" w:space="0"/>
                    <w:bottom w:val="single" w:color="auto" w:sz="12" w:space="0"/>
                  </w:tcBorders>
                  <w:shd w:val="clear" w:color="auto" w:fill="auto"/>
                  <w:vAlign w:val="center"/>
                </w:tcPr>
                <w:p w14:paraId="4509AD20">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0</w:t>
                  </w:r>
                </w:p>
              </w:tc>
              <w:tc>
                <w:tcPr>
                  <w:tcW w:w="646" w:type="pct"/>
                  <w:tcBorders>
                    <w:top w:val="single" w:color="auto" w:sz="4" w:space="0"/>
                    <w:bottom w:val="single" w:color="auto" w:sz="12" w:space="0"/>
                  </w:tcBorders>
                  <w:shd w:val="clear" w:color="auto" w:fill="auto"/>
                  <w:vAlign w:val="center"/>
                </w:tcPr>
                <w:p w14:paraId="3B227B13">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37.5</w:t>
                  </w:r>
                </w:p>
              </w:tc>
              <w:tc>
                <w:tcPr>
                  <w:tcW w:w="701" w:type="pct"/>
                  <w:tcBorders>
                    <w:top w:val="single" w:color="auto" w:sz="4" w:space="0"/>
                    <w:bottom w:val="single" w:color="auto" w:sz="12" w:space="0"/>
                  </w:tcBorders>
                  <w:shd w:val="clear" w:color="auto" w:fill="auto"/>
                  <w:vAlign w:val="center"/>
                </w:tcPr>
                <w:p w14:paraId="6D73368D">
                  <w:pPr>
                    <w:pStyle w:val="12"/>
                    <w:widowControl w:val="0"/>
                    <w:overflowPunct w:val="0"/>
                    <w:autoSpaceDE w:val="0"/>
                    <w:autoSpaceDN w:val="0"/>
                    <w:bidi w:val="0"/>
                    <w:jc w:val="center"/>
                    <w:rPr>
                      <w:rFonts w:hint="default"/>
                      <w:color w:val="0000FF"/>
                      <w:lang w:val="en-US" w:eastAsia="zh-CN"/>
                    </w:rPr>
                  </w:pPr>
                  <w:r>
                    <w:rPr>
                      <w:rFonts w:hint="eastAsia"/>
                      <w:color w:val="0000FF"/>
                      <w:lang w:val="en-US" w:eastAsia="zh-CN"/>
                    </w:rPr>
                    <w:t>+37.5</w:t>
                  </w:r>
                </w:p>
              </w:tc>
            </w:tr>
          </w:tbl>
          <w:p w14:paraId="54B85404">
            <w:pPr>
              <w:rPr>
                <w:rFonts w:hint="eastAsia" w:eastAsia="宋体"/>
                <w:color w:val="auto"/>
                <w:lang w:val="en-US" w:eastAsia="zh-CN"/>
              </w:rPr>
            </w:pPr>
          </w:p>
          <w:p w14:paraId="05B23128">
            <w:pPr>
              <w:rPr>
                <w:rFonts w:hint="eastAsia"/>
                <w:color w:val="auto"/>
              </w:rPr>
            </w:pPr>
          </w:p>
        </w:tc>
      </w:tr>
    </w:tbl>
    <w:p w14:paraId="16D3642A">
      <w:pPr>
        <w:rPr>
          <w:rFonts w:hint="default"/>
          <w:color w:val="auto"/>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21E229C1">
      <w:pPr>
        <w:pStyle w:val="2"/>
        <w:bidi w:val="0"/>
        <w:rPr>
          <w:rFonts w:hint="eastAsia"/>
          <w:color w:val="auto"/>
          <w:lang w:val="en-US" w:eastAsia="zh-CN"/>
        </w:rPr>
      </w:pPr>
      <w:r>
        <w:rPr>
          <w:rFonts w:hint="eastAsia"/>
          <w:color w:val="auto"/>
          <w:lang w:val="en-US" w:eastAsia="zh-CN"/>
        </w:rPr>
        <w:t>五、</w:t>
      </w:r>
      <w:bookmarkStart w:id="3" w:name="_Toc12715"/>
      <w:r>
        <w:rPr>
          <w:color w:val="auto"/>
        </w:rPr>
        <w:t>环境保护措施监督检查清单</w:t>
      </w:r>
      <w:bookmarkEnd w:id="3"/>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471"/>
        <w:gridCol w:w="1691"/>
        <w:gridCol w:w="2482"/>
        <w:gridCol w:w="2088"/>
      </w:tblGrid>
      <w:tr w14:paraId="2F9E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88" w:type="dxa"/>
            <w:tcBorders>
              <w:tl2br w:val="nil"/>
              <w:tr2bl w:val="nil"/>
            </w:tcBorders>
            <w:noWrap w:val="0"/>
            <w:vAlign w:val="center"/>
            <mc:AlternateContent>
              <mc:Choice Requires="wpsCustomData">
                <wpsCustomData:diagonals>
                  <wpsCustomData:diagonal from="30000" to="10000">
                    <wpsCustomData:border w:val="single" w:color="auto" w:sz="4" w:space="0"/>
                  </wpsCustomData:diagonal>
                </wpsCustomData:diagonals>
              </mc:Choice>
            </mc:AlternateContent>
          </w:tcPr>
          <w:p w14:paraId="3E12DBA8">
            <w:pPr>
              <w:pStyle w:val="12"/>
              <w:bidi w:val="0"/>
              <w:jc w:val="center"/>
              <w:rPr>
                <w:rFonts w:hint="eastAsia"/>
                <w:b/>
                <w:bCs/>
                <w:color w:val="auto"/>
                <w:lang w:val="en-US" w:eastAsia="zh-CN"/>
              </w:rPr>
            </w:pPr>
          </w:p>
          <w:p w14:paraId="31DE3390">
            <w:pPr>
              <w:pStyle w:val="12"/>
              <w:bidi w:val="0"/>
              <w:jc w:val="left"/>
              <w:rPr>
                <w:rFonts w:hint="eastAsia"/>
                <w:b/>
                <w:bCs/>
                <w:color w:val="auto"/>
                <w:lang w:val="en-US" w:eastAsia="zh-CN"/>
              </w:rPr>
            </w:pPr>
          </w:p>
          <w:p w14:paraId="4EFD6DEF">
            <w:pPr>
              <w:pStyle w:val="12"/>
              <w:bidi w:val="0"/>
              <w:jc w:val="left"/>
              <mc:AlternateContent>
                <mc:Choice Requires="wpsCustomData">
                  <wpsCustomData:diagonalParaType/>
                </mc:Choice>
              </mc:AlternateContent>
              <w:rPr>
                <w:rFonts w:hint="default"/>
                <w:b/>
                <w:bCs/>
                <w:color w:val="auto"/>
                <w:lang w:val="en-US" w:eastAsia="zh-CN"/>
              </w:rPr>
            </w:pPr>
            <w:r>
              <w:rPr>
                <w:rFonts w:hint="eastAsia"/>
                <w:b/>
                <w:bCs/>
                <w:color w:val="auto"/>
                <w:lang w:val="en-US" w:eastAsia="zh-CN"/>
              </w:rPr>
              <w:t>要素</w:t>
            </w:r>
          </w:p>
          <w:p w14:paraId="5F0F2868">
            <w:pPr>
              <w:pStyle w:val="12"/>
              <w:bidi w:val="0"/>
              <w:jc w:val="center"/>
              <w:rPr>
                <w:rFonts w:hint="default"/>
                <w:b/>
                <w:bCs/>
                <w:color w:val="auto"/>
                <w:lang w:val="en-US" w:eastAsia="zh-CN"/>
              </w:rPr>
            </w:pPr>
            <w:r>
              <w:rPr>
                <w:rFonts w:hint="eastAsia"/>
                <w:b/>
                <w:bCs/>
                <w:color w:val="auto"/>
                <w:lang w:val="en-US" w:eastAsia="zh-CN"/>
              </w:rPr>
              <w:t xml:space="preserve">   内容</w:t>
            </w:r>
          </w:p>
        </w:tc>
        <w:tc>
          <w:tcPr>
            <w:tcW w:w="1471" w:type="dxa"/>
            <w:tcBorders>
              <w:tl2br w:val="nil"/>
              <w:tr2bl w:val="nil"/>
            </w:tcBorders>
            <w:noWrap w:val="0"/>
            <w:vAlign w:val="center"/>
          </w:tcPr>
          <w:p w14:paraId="2B4BD1F0">
            <w:pPr>
              <w:pStyle w:val="12"/>
              <w:bidi w:val="0"/>
              <w:rPr>
                <w:rFonts w:hint="eastAsia"/>
                <w:b/>
                <w:bCs/>
                <w:color w:val="auto"/>
              </w:rPr>
            </w:pPr>
            <w:r>
              <w:rPr>
                <w:rFonts w:hint="eastAsia"/>
                <w:b/>
                <w:bCs/>
                <w:color w:val="auto"/>
              </w:rPr>
              <w:t>排放口</w:t>
            </w:r>
            <w:r>
              <w:rPr>
                <w:rFonts w:hint="eastAsia"/>
                <w:b/>
                <w:bCs/>
                <w:color w:val="auto"/>
                <w:lang w:eastAsia="zh-CN"/>
              </w:rPr>
              <w:t>（</w:t>
            </w:r>
            <w:r>
              <w:rPr>
                <w:rFonts w:hint="eastAsia"/>
                <w:b/>
                <w:bCs/>
                <w:color w:val="auto"/>
              </w:rPr>
              <w:t>编号、名称</w:t>
            </w:r>
            <w:r>
              <w:rPr>
                <w:rFonts w:hint="eastAsia"/>
                <w:b/>
                <w:bCs/>
                <w:color w:val="auto"/>
                <w:lang w:eastAsia="zh-CN"/>
              </w:rPr>
              <w:t>）</w:t>
            </w:r>
            <w:r>
              <w:rPr>
                <w:rFonts w:hint="eastAsia"/>
                <w:b/>
                <w:bCs/>
                <w:color w:val="auto"/>
              </w:rPr>
              <w:t>/污染源</w:t>
            </w:r>
          </w:p>
        </w:tc>
        <w:tc>
          <w:tcPr>
            <w:tcW w:w="1691" w:type="dxa"/>
            <w:tcBorders>
              <w:tl2br w:val="nil"/>
              <w:tr2bl w:val="nil"/>
            </w:tcBorders>
            <w:noWrap w:val="0"/>
            <w:vAlign w:val="center"/>
          </w:tcPr>
          <w:p w14:paraId="3658707F">
            <w:pPr>
              <w:pStyle w:val="12"/>
              <w:bidi w:val="0"/>
              <w:rPr>
                <w:rFonts w:hint="eastAsia"/>
                <w:b/>
                <w:bCs/>
                <w:color w:val="auto"/>
              </w:rPr>
            </w:pPr>
            <w:r>
              <w:rPr>
                <w:rFonts w:hint="eastAsia"/>
                <w:b/>
                <w:bCs/>
                <w:color w:val="auto"/>
              </w:rPr>
              <w:t>污染物项目</w:t>
            </w:r>
          </w:p>
        </w:tc>
        <w:tc>
          <w:tcPr>
            <w:tcW w:w="2482" w:type="dxa"/>
            <w:tcBorders>
              <w:tl2br w:val="nil"/>
              <w:tr2bl w:val="nil"/>
            </w:tcBorders>
            <w:noWrap w:val="0"/>
            <w:vAlign w:val="center"/>
          </w:tcPr>
          <w:p w14:paraId="7D70E116">
            <w:pPr>
              <w:pStyle w:val="12"/>
              <w:bidi w:val="0"/>
              <w:rPr>
                <w:rFonts w:hint="eastAsia"/>
                <w:b/>
                <w:bCs/>
                <w:color w:val="auto"/>
              </w:rPr>
            </w:pPr>
            <w:r>
              <w:rPr>
                <w:rFonts w:hint="eastAsia"/>
                <w:b/>
                <w:bCs/>
                <w:color w:val="auto"/>
              </w:rPr>
              <w:t>环境保护措施</w:t>
            </w:r>
          </w:p>
        </w:tc>
        <w:tc>
          <w:tcPr>
            <w:tcW w:w="2088" w:type="dxa"/>
            <w:tcBorders>
              <w:tl2br w:val="nil"/>
              <w:tr2bl w:val="nil"/>
            </w:tcBorders>
            <w:noWrap w:val="0"/>
            <w:vAlign w:val="center"/>
          </w:tcPr>
          <w:p w14:paraId="4650934E">
            <w:pPr>
              <w:pStyle w:val="12"/>
              <w:bidi w:val="0"/>
              <w:rPr>
                <w:rFonts w:hint="eastAsia"/>
                <w:b/>
                <w:bCs/>
                <w:color w:val="auto"/>
              </w:rPr>
            </w:pPr>
            <w:r>
              <w:rPr>
                <w:rFonts w:hint="eastAsia"/>
                <w:b/>
                <w:bCs/>
                <w:color w:val="auto"/>
              </w:rPr>
              <w:t>执行标准</w:t>
            </w:r>
          </w:p>
        </w:tc>
      </w:tr>
      <w:tr w14:paraId="1D53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288" w:type="dxa"/>
            <w:vMerge w:val="restart"/>
            <w:tcBorders>
              <w:tl2br w:val="nil"/>
              <w:tr2bl w:val="nil"/>
            </w:tcBorders>
            <w:noWrap w:val="0"/>
            <w:vAlign w:val="center"/>
          </w:tcPr>
          <w:p w14:paraId="6DA33ECF">
            <w:pPr>
              <w:pStyle w:val="12"/>
              <w:bidi w:val="0"/>
              <w:rPr>
                <w:rFonts w:hint="eastAsia" w:eastAsia="宋体"/>
                <w:color w:val="auto"/>
                <w:lang w:val="en-US" w:eastAsia="zh-CN"/>
              </w:rPr>
            </w:pPr>
            <w:r>
              <w:rPr>
                <w:rFonts w:hint="eastAsia"/>
                <w:color w:val="auto"/>
                <w:lang w:val="en-US" w:eastAsia="zh-CN"/>
              </w:rPr>
              <w:t>废气</w:t>
            </w:r>
          </w:p>
        </w:tc>
        <w:tc>
          <w:tcPr>
            <w:tcW w:w="1471" w:type="dxa"/>
            <w:tcBorders>
              <w:tl2br w:val="nil"/>
              <w:tr2bl w:val="nil"/>
            </w:tcBorders>
            <w:noWrap w:val="0"/>
            <w:vAlign w:val="center"/>
          </w:tcPr>
          <w:p w14:paraId="2E05C263">
            <w:pPr>
              <w:pStyle w:val="12"/>
              <w:bidi w:val="0"/>
              <w:rPr>
                <w:rFonts w:hint="default"/>
                <w:color w:val="auto"/>
                <w:lang w:val="en-US" w:eastAsia="zh-CN"/>
              </w:rPr>
            </w:pPr>
            <w:r>
              <w:rPr>
                <w:rFonts w:hint="eastAsia"/>
                <w:color w:val="auto"/>
                <w:lang w:val="en-US" w:eastAsia="zh-CN"/>
              </w:rPr>
              <w:t>DA006</w:t>
            </w:r>
          </w:p>
        </w:tc>
        <w:tc>
          <w:tcPr>
            <w:tcW w:w="1691" w:type="dxa"/>
            <w:vMerge w:val="restart"/>
            <w:tcBorders>
              <w:tl2br w:val="nil"/>
              <w:tr2bl w:val="nil"/>
            </w:tcBorders>
            <w:noWrap w:val="0"/>
            <w:vAlign w:val="center"/>
          </w:tcPr>
          <w:p w14:paraId="17F1C8D0">
            <w:pPr>
              <w:pStyle w:val="12"/>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非甲烷总烃、</w:t>
            </w:r>
            <w:r>
              <w:rPr>
                <w:rFonts w:hint="default"/>
                <w:color w:val="auto"/>
                <w:lang w:val="en-US" w:eastAsia="zh-CN"/>
              </w:rPr>
              <w:t>臭气浓度</w:t>
            </w:r>
            <w:r>
              <w:rPr>
                <w:rFonts w:hint="eastAsia"/>
                <w:color w:val="auto"/>
                <w:lang w:val="en-US" w:eastAsia="zh-CN"/>
              </w:rPr>
              <w:t>、</w:t>
            </w:r>
            <w:r>
              <w:rPr>
                <w:rFonts w:hint="eastAsia"/>
                <w:color w:val="0000FF"/>
                <w:lang w:val="en-US" w:eastAsia="zh-CN"/>
              </w:rPr>
              <w:t>TDI、MDI、IPDI、PAPI</w:t>
            </w:r>
          </w:p>
        </w:tc>
        <w:tc>
          <w:tcPr>
            <w:tcW w:w="2482" w:type="dxa"/>
            <w:vMerge w:val="restart"/>
            <w:tcBorders>
              <w:tl2br w:val="nil"/>
              <w:tr2bl w:val="nil"/>
            </w:tcBorders>
            <w:noWrap w:val="0"/>
            <w:vAlign w:val="center"/>
          </w:tcPr>
          <w:p w14:paraId="61D848AF">
            <w:pPr>
              <w:pStyle w:val="12"/>
              <w:bidi w:val="0"/>
              <w:rPr>
                <w:rFonts w:hint="default"/>
                <w:color w:val="auto"/>
                <w:lang w:val="en-US" w:eastAsia="zh-CN"/>
              </w:rPr>
            </w:pPr>
            <w:r>
              <w:rPr>
                <w:rFonts w:hint="eastAsia"/>
                <w:color w:val="auto"/>
                <w:lang w:val="en-US" w:eastAsia="zh-CN"/>
              </w:rPr>
              <w:t>二级活性炭、22m排气筒</w:t>
            </w:r>
          </w:p>
        </w:tc>
        <w:tc>
          <w:tcPr>
            <w:tcW w:w="2088" w:type="dxa"/>
            <w:vMerge w:val="restart"/>
            <w:tcBorders>
              <w:tl2br w:val="nil"/>
              <w:tr2bl w:val="nil"/>
            </w:tcBorders>
            <w:noWrap w:val="0"/>
            <w:vAlign w:val="center"/>
          </w:tcPr>
          <w:p w14:paraId="6C825B05">
            <w:pPr>
              <w:pStyle w:val="12"/>
              <w:bidi w:val="0"/>
              <w:rPr>
                <w:color w:val="auto"/>
              </w:rPr>
            </w:pPr>
            <w:r>
              <w:rPr>
                <w:color w:val="auto"/>
              </w:rPr>
              <w:t>《挥发性有机物排放标准第</w:t>
            </w:r>
            <w:r>
              <w:rPr>
                <w:rFonts w:hint="eastAsia"/>
                <w:color w:val="auto"/>
                <w:lang w:val="en-US" w:eastAsia="zh-CN"/>
              </w:rPr>
              <w:t>4</w:t>
            </w:r>
            <w:r>
              <w:rPr>
                <w:color w:val="auto"/>
              </w:rPr>
              <w:t>部分：</w:t>
            </w:r>
            <w:r>
              <w:rPr>
                <w:rFonts w:hint="eastAsia"/>
                <w:color w:val="auto"/>
                <w:lang w:val="en-US" w:eastAsia="zh-CN"/>
              </w:rPr>
              <w:t>塑料制品业</w:t>
            </w:r>
            <w:r>
              <w:rPr>
                <w:color w:val="auto"/>
              </w:rPr>
              <w:t>》（DB36/1101.</w:t>
            </w:r>
            <w:r>
              <w:rPr>
                <w:rFonts w:hint="eastAsia"/>
                <w:color w:val="auto"/>
                <w:lang w:val="en-US" w:eastAsia="zh-CN"/>
              </w:rPr>
              <w:t>4</w:t>
            </w:r>
            <w:r>
              <w:rPr>
                <w:color w:val="auto"/>
              </w:rPr>
              <w:t>-2019）</w:t>
            </w:r>
            <w:r>
              <w:rPr>
                <w:rFonts w:hint="eastAsia"/>
                <w:color w:val="auto"/>
                <w:lang w:eastAsia="zh-CN"/>
              </w:rPr>
              <w:t>、</w:t>
            </w:r>
            <w:r>
              <w:rPr>
                <w:rFonts w:hint="default"/>
                <w:color w:val="0000FF"/>
                <w:lang w:eastAsia="zh-CN"/>
              </w:rPr>
              <w:t>《合成树脂工业污染物排放标准》（GB 31572-2015）</w:t>
            </w:r>
            <w:r>
              <w:rPr>
                <w:rFonts w:hint="eastAsia"/>
                <w:color w:val="0000FF"/>
                <w:lang w:eastAsia="zh-CN"/>
              </w:rPr>
              <w:t>、</w:t>
            </w:r>
            <w:r>
              <w:rPr>
                <w:rFonts w:hint="default"/>
                <w:color w:val="auto"/>
                <w:lang w:eastAsia="zh-CN"/>
              </w:rPr>
              <w:t>《恶臭污染物排放标准》（GB14554-93）</w:t>
            </w:r>
          </w:p>
          <w:p w14:paraId="5BAAE6E0">
            <w:pPr>
              <w:pStyle w:val="12"/>
              <w:bidi w:val="0"/>
              <w:rPr>
                <w:color w:val="auto"/>
              </w:rPr>
            </w:pPr>
            <w:r>
              <w:rPr>
                <w:rFonts w:hint="eastAsia"/>
                <w:color w:val="0000FF"/>
              </w:rPr>
              <w:t>《挥发性有机物综合排放控制标准 (试行)》（DB36/ 2186—2025）</w:t>
            </w:r>
          </w:p>
        </w:tc>
      </w:tr>
      <w:tr w14:paraId="2476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288" w:type="dxa"/>
            <w:vMerge w:val="continue"/>
            <w:tcBorders>
              <w:tl2br w:val="nil"/>
              <w:tr2bl w:val="nil"/>
            </w:tcBorders>
            <w:noWrap w:val="0"/>
            <w:vAlign w:val="center"/>
          </w:tcPr>
          <w:p w14:paraId="1BE980B5">
            <w:pPr>
              <w:pStyle w:val="12"/>
              <w:bidi w:val="0"/>
            </w:pPr>
          </w:p>
        </w:tc>
        <w:tc>
          <w:tcPr>
            <w:tcW w:w="1471" w:type="dxa"/>
            <w:tcBorders>
              <w:tl2br w:val="nil"/>
              <w:tr2bl w:val="nil"/>
            </w:tcBorders>
            <w:noWrap w:val="0"/>
            <w:vAlign w:val="center"/>
          </w:tcPr>
          <w:p w14:paraId="3389112A">
            <w:pPr>
              <w:pStyle w:val="12"/>
              <w:bidi w:val="0"/>
              <w:rPr>
                <w:rFonts w:hint="default"/>
                <w:color w:val="auto"/>
                <w:lang w:val="en-US" w:eastAsia="zh-CN"/>
              </w:rPr>
            </w:pPr>
            <w:r>
              <w:rPr>
                <w:rFonts w:hint="eastAsia"/>
                <w:color w:val="auto"/>
                <w:lang w:val="en-US" w:eastAsia="zh-CN"/>
              </w:rPr>
              <w:t>DA007</w:t>
            </w:r>
          </w:p>
        </w:tc>
        <w:tc>
          <w:tcPr>
            <w:tcW w:w="1691" w:type="dxa"/>
            <w:vMerge w:val="continue"/>
            <w:tcBorders>
              <w:tl2br w:val="nil"/>
              <w:tr2bl w:val="nil"/>
            </w:tcBorders>
            <w:noWrap w:val="0"/>
            <w:vAlign w:val="center"/>
          </w:tcPr>
          <w:p w14:paraId="51BEACE5">
            <w:pPr>
              <w:pStyle w:val="12"/>
              <w:bidi w:val="0"/>
              <w:rPr>
                <w:rFonts w:hint="eastAsia"/>
                <w:color w:val="auto"/>
                <w:lang w:val="en-US" w:eastAsia="zh-CN"/>
              </w:rPr>
            </w:pPr>
          </w:p>
        </w:tc>
        <w:tc>
          <w:tcPr>
            <w:tcW w:w="2482" w:type="dxa"/>
            <w:vMerge w:val="continue"/>
            <w:tcBorders>
              <w:tl2br w:val="nil"/>
              <w:tr2bl w:val="nil"/>
            </w:tcBorders>
            <w:noWrap w:val="0"/>
            <w:vAlign w:val="center"/>
          </w:tcPr>
          <w:p w14:paraId="04033A22">
            <w:pPr>
              <w:pStyle w:val="12"/>
              <w:bidi w:val="0"/>
              <w:rPr>
                <w:rFonts w:hint="eastAsia"/>
                <w:color w:val="auto"/>
                <w:lang w:val="en-US" w:eastAsia="zh-CN"/>
              </w:rPr>
            </w:pPr>
          </w:p>
        </w:tc>
        <w:tc>
          <w:tcPr>
            <w:tcW w:w="2088" w:type="dxa"/>
            <w:vMerge w:val="continue"/>
            <w:tcBorders>
              <w:tl2br w:val="nil"/>
              <w:tr2bl w:val="nil"/>
            </w:tcBorders>
            <w:noWrap w:val="0"/>
            <w:vAlign w:val="center"/>
          </w:tcPr>
          <w:p w14:paraId="227C5DB3">
            <w:pPr>
              <w:pStyle w:val="12"/>
              <w:bidi w:val="0"/>
              <w:rPr>
                <w:rFonts w:hint="eastAsia"/>
                <w:color w:val="auto"/>
                <w:lang w:val="en-US" w:eastAsia="zh-CN"/>
              </w:rPr>
            </w:pPr>
          </w:p>
        </w:tc>
      </w:tr>
      <w:tr w14:paraId="7680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288" w:type="dxa"/>
            <w:vMerge w:val="continue"/>
            <w:tcBorders>
              <w:tl2br w:val="nil"/>
              <w:tr2bl w:val="nil"/>
            </w:tcBorders>
            <w:noWrap w:val="0"/>
            <w:vAlign w:val="center"/>
          </w:tcPr>
          <w:p w14:paraId="0292530A">
            <w:pPr>
              <w:pStyle w:val="12"/>
              <w:bidi w:val="0"/>
              <w:rPr>
                <w:rFonts w:hint="eastAsia"/>
                <w:color w:val="auto"/>
                <w:lang w:val="en-US" w:eastAsia="zh-CN"/>
              </w:rPr>
            </w:pPr>
          </w:p>
        </w:tc>
        <w:tc>
          <w:tcPr>
            <w:tcW w:w="1471" w:type="dxa"/>
            <w:tcBorders>
              <w:tl2br w:val="nil"/>
              <w:tr2bl w:val="nil"/>
            </w:tcBorders>
            <w:noWrap w:val="0"/>
            <w:vAlign w:val="center"/>
          </w:tcPr>
          <w:p w14:paraId="13188F94">
            <w:pPr>
              <w:pStyle w:val="12"/>
              <w:bidi w:val="0"/>
              <w:rPr>
                <w:rFonts w:hint="default"/>
                <w:color w:val="auto"/>
                <w:lang w:val="en-US" w:eastAsia="zh-CN"/>
              </w:rPr>
            </w:pPr>
            <w:r>
              <w:rPr>
                <w:rFonts w:hint="eastAsia"/>
                <w:color w:val="auto"/>
                <w:lang w:val="en-US" w:eastAsia="zh-CN"/>
              </w:rPr>
              <w:t>DA008</w:t>
            </w:r>
          </w:p>
        </w:tc>
        <w:tc>
          <w:tcPr>
            <w:tcW w:w="1691" w:type="dxa"/>
            <w:vMerge w:val="continue"/>
            <w:tcBorders>
              <w:tl2br w:val="nil"/>
              <w:tr2bl w:val="nil"/>
            </w:tcBorders>
            <w:noWrap w:val="0"/>
            <w:vAlign w:val="center"/>
          </w:tcPr>
          <w:p w14:paraId="11D24FF3">
            <w:pPr>
              <w:pStyle w:val="12"/>
              <w:bidi w:val="0"/>
              <w:rPr>
                <w:rFonts w:hint="eastAsia"/>
                <w:color w:val="auto"/>
                <w:lang w:val="en-US" w:eastAsia="zh-CN"/>
              </w:rPr>
            </w:pPr>
          </w:p>
        </w:tc>
        <w:tc>
          <w:tcPr>
            <w:tcW w:w="2482" w:type="dxa"/>
            <w:vMerge w:val="continue"/>
            <w:tcBorders>
              <w:tl2br w:val="nil"/>
              <w:tr2bl w:val="nil"/>
            </w:tcBorders>
            <w:noWrap w:val="0"/>
            <w:vAlign w:val="center"/>
          </w:tcPr>
          <w:p w14:paraId="7941AB1A">
            <w:pPr>
              <w:pStyle w:val="12"/>
              <w:bidi w:val="0"/>
              <w:rPr>
                <w:rFonts w:hint="eastAsia"/>
                <w:color w:val="auto"/>
                <w:lang w:val="en-US" w:eastAsia="zh-CN"/>
              </w:rPr>
            </w:pPr>
          </w:p>
        </w:tc>
        <w:tc>
          <w:tcPr>
            <w:tcW w:w="2088" w:type="dxa"/>
            <w:vMerge w:val="continue"/>
            <w:tcBorders>
              <w:tl2br w:val="nil"/>
              <w:tr2bl w:val="nil"/>
            </w:tcBorders>
            <w:noWrap w:val="0"/>
            <w:vAlign w:val="center"/>
          </w:tcPr>
          <w:p w14:paraId="558DC64D">
            <w:pPr>
              <w:pStyle w:val="12"/>
              <w:bidi w:val="0"/>
              <w:rPr>
                <w:rFonts w:hint="eastAsia"/>
                <w:color w:val="auto"/>
                <w:lang w:val="en-US" w:eastAsia="zh-CN"/>
              </w:rPr>
            </w:pPr>
          </w:p>
        </w:tc>
      </w:tr>
      <w:tr w14:paraId="67D4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88" w:type="dxa"/>
            <w:vMerge w:val="continue"/>
            <w:tcBorders>
              <w:tl2br w:val="nil"/>
              <w:tr2bl w:val="nil"/>
            </w:tcBorders>
            <w:noWrap w:val="0"/>
            <w:vAlign w:val="center"/>
          </w:tcPr>
          <w:p w14:paraId="42C2C658">
            <w:pPr>
              <w:pStyle w:val="12"/>
              <w:bidi w:val="0"/>
              <w:rPr>
                <w:rFonts w:hint="eastAsia"/>
                <w:color w:val="auto"/>
                <w:lang w:val="en-US" w:eastAsia="zh-CN"/>
              </w:rPr>
            </w:pPr>
          </w:p>
        </w:tc>
        <w:tc>
          <w:tcPr>
            <w:tcW w:w="1471" w:type="dxa"/>
            <w:tcBorders>
              <w:tl2br w:val="nil"/>
              <w:tr2bl w:val="nil"/>
            </w:tcBorders>
            <w:noWrap w:val="0"/>
            <w:vAlign w:val="center"/>
          </w:tcPr>
          <w:p w14:paraId="2B471AFA">
            <w:pPr>
              <w:pStyle w:val="12"/>
              <w:bidi w:val="0"/>
              <w:rPr>
                <w:rFonts w:hint="default"/>
                <w:color w:val="auto"/>
                <w:lang w:val="en-US" w:eastAsia="zh-CN"/>
              </w:rPr>
            </w:pPr>
            <w:r>
              <w:rPr>
                <w:rFonts w:hint="eastAsia"/>
                <w:color w:val="auto"/>
                <w:lang w:val="en-US" w:eastAsia="zh-CN"/>
              </w:rPr>
              <w:t>厂界</w:t>
            </w:r>
          </w:p>
        </w:tc>
        <w:tc>
          <w:tcPr>
            <w:tcW w:w="1691" w:type="dxa"/>
            <w:vMerge w:val="continue"/>
            <w:tcBorders>
              <w:tl2br w:val="nil"/>
              <w:tr2bl w:val="nil"/>
            </w:tcBorders>
            <w:noWrap w:val="0"/>
            <w:vAlign w:val="center"/>
          </w:tcPr>
          <w:p w14:paraId="4998AAA8">
            <w:pPr>
              <w:pStyle w:val="12"/>
              <w:bidi w:val="0"/>
              <w:rPr>
                <w:rFonts w:hint="eastAsia"/>
                <w:color w:val="auto"/>
                <w:lang w:val="en-US" w:eastAsia="zh-CN"/>
              </w:rPr>
            </w:pPr>
          </w:p>
        </w:tc>
        <w:tc>
          <w:tcPr>
            <w:tcW w:w="2482" w:type="dxa"/>
            <w:vMerge w:val="restart"/>
            <w:tcBorders>
              <w:tl2br w:val="nil"/>
              <w:tr2bl w:val="nil"/>
            </w:tcBorders>
            <w:noWrap w:val="0"/>
            <w:vAlign w:val="center"/>
          </w:tcPr>
          <w:p w14:paraId="57F417D3">
            <w:pPr>
              <w:pStyle w:val="12"/>
              <w:bidi w:val="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加强通风</w:t>
            </w:r>
          </w:p>
        </w:tc>
        <w:tc>
          <w:tcPr>
            <w:tcW w:w="2088" w:type="dxa"/>
            <w:vMerge w:val="continue"/>
            <w:tcBorders>
              <w:tl2br w:val="nil"/>
              <w:tr2bl w:val="nil"/>
            </w:tcBorders>
            <w:noWrap w:val="0"/>
            <w:vAlign w:val="center"/>
          </w:tcPr>
          <w:p w14:paraId="02C0C946">
            <w:pPr>
              <w:pStyle w:val="12"/>
              <w:bidi w:val="0"/>
              <w:rPr>
                <w:color w:val="auto"/>
              </w:rPr>
            </w:pPr>
          </w:p>
        </w:tc>
      </w:tr>
      <w:tr w14:paraId="4D81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88" w:type="dxa"/>
            <w:vMerge w:val="continue"/>
            <w:tcBorders>
              <w:tl2br w:val="nil"/>
              <w:tr2bl w:val="nil"/>
            </w:tcBorders>
            <w:noWrap w:val="0"/>
            <w:vAlign w:val="center"/>
          </w:tcPr>
          <w:p w14:paraId="29EF19E1">
            <w:pPr>
              <w:pStyle w:val="12"/>
              <w:bidi w:val="0"/>
              <w:rPr>
                <w:rFonts w:hint="eastAsia"/>
                <w:color w:val="auto"/>
                <w:lang w:val="en-US" w:eastAsia="zh-CN"/>
              </w:rPr>
            </w:pPr>
          </w:p>
        </w:tc>
        <w:tc>
          <w:tcPr>
            <w:tcW w:w="1471" w:type="dxa"/>
            <w:tcBorders>
              <w:tl2br w:val="nil"/>
              <w:tr2bl w:val="nil"/>
            </w:tcBorders>
            <w:noWrap w:val="0"/>
            <w:vAlign w:val="center"/>
          </w:tcPr>
          <w:p w14:paraId="34735D62">
            <w:pPr>
              <w:pStyle w:val="12"/>
              <w:bidi w:val="0"/>
              <w:rPr>
                <w:rFonts w:hint="default"/>
                <w:color w:val="auto"/>
                <w:lang w:val="en-US" w:eastAsia="zh-CN"/>
              </w:rPr>
            </w:pPr>
            <w:r>
              <w:rPr>
                <w:rFonts w:hint="eastAsia"/>
                <w:color w:val="0000FF"/>
                <w:lang w:val="en-US" w:eastAsia="zh-CN"/>
              </w:rPr>
              <w:t>厂区内</w:t>
            </w:r>
          </w:p>
        </w:tc>
        <w:tc>
          <w:tcPr>
            <w:tcW w:w="1691" w:type="dxa"/>
            <w:vMerge w:val="continue"/>
            <w:tcBorders>
              <w:tl2br w:val="nil"/>
              <w:tr2bl w:val="nil"/>
            </w:tcBorders>
            <w:shd w:val="clear" w:color="auto" w:fill="auto"/>
            <w:noWrap w:val="0"/>
            <w:vAlign w:val="center"/>
          </w:tcPr>
          <w:p w14:paraId="5BE49841">
            <w:pPr>
              <w:pStyle w:val="12"/>
              <w:bidi w:val="0"/>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482" w:type="dxa"/>
            <w:vMerge w:val="continue"/>
            <w:tcBorders>
              <w:tl2br w:val="nil"/>
              <w:tr2bl w:val="nil"/>
            </w:tcBorders>
            <w:shd w:val="clear" w:color="auto" w:fill="auto"/>
            <w:noWrap w:val="0"/>
            <w:vAlign w:val="center"/>
          </w:tcPr>
          <w:p w14:paraId="3DD714B8">
            <w:pPr>
              <w:pStyle w:val="12"/>
              <w:bidi w:val="0"/>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088" w:type="dxa"/>
            <w:vMerge w:val="continue"/>
            <w:tcBorders>
              <w:tl2br w:val="nil"/>
              <w:tr2bl w:val="nil"/>
            </w:tcBorders>
            <w:noWrap w:val="0"/>
            <w:vAlign w:val="center"/>
          </w:tcPr>
          <w:p w14:paraId="5380E2D9">
            <w:pPr>
              <w:pStyle w:val="12"/>
              <w:bidi w:val="0"/>
              <w:rPr>
                <w:color w:val="auto"/>
              </w:rPr>
            </w:pPr>
          </w:p>
        </w:tc>
      </w:tr>
      <w:tr w14:paraId="5EF3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1288" w:type="dxa"/>
            <w:tcBorders>
              <w:tl2br w:val="nil"/>
              <w:tr2bl w:val="nil"/>
            </w:tcBorders>
            <w:noWrap w:val="0"/>
            <w:vAlign w:val="center"/>
          </w:tcPr>
          <w:p w14:paraId="46F516B2">
            <w:pPr>
              <w:pStyle w:val="12"/>
              <w:bidi w:val="0"/>
              <w:rPr>
                <w:rFonts w:hint="eastAsia"/>
                <w:color w:val="auto"/>
              </w:rPr>
            </w:pPr>
            <w:r>
              <w:rPr>
                <w:rFonts w:hint="eastAsia"/>
                <w:color w:val="auto"/>
              </w:rPr>
              <w:t>地表水环境</w:t>
            </w:r>
          </w:p>
        </w:tc>
        <w:tc>
          <w:tcPr>
            <w:tcW w:w="1471" w:type="dxa"/>
            <w:tcBorders>
              <w:tl2br w:val="nil"/>
              <w:tr2bl w:val="nil"/>
            </w:tcBorders>
            <w:noWrap w:val="0"/>
            <w:vAlign w:val="center"/>
          </w:tcPr>
          <w:p w14:paraId="3A52BA06">
            <w:pPr>
              <w:pStyle w:val="12"/>
              <w:bidi w:val="0"/>
              <w:rPr>
                <w:rFonts w:hint="default"/>
                <w:color w:val="auto"/>
                <w:lang w:val="en-US" w:eastAsia="zh-CN"/>
              </w:rPr>
            </w:pPr>
            <w:r>
              <w:rPr>
                <w:rFonts w:hint="eastAsia"/>
                <w:color w:val="auto"/>
                <w:lang w:val="en-US" w:eastAsia="zh-CN"/>
              </w:rPr>
              <w:t>DW001</w:t>
            </w:r>
          </w:p>
        </w:tc>
        <w:tc>
          <w:tcPr>
            <w:tcW w:w="1691" w:type="dxa"/>
            <w:tcBorders>
              <w:tl2br w:val="nil"/>
              <w:tr2bl w:val="nil"/>
            </w:tcBorders>
            <w:shd w:val="clear" w:color="auto" w:fill="auto"/>
            <w:noWrap w:val="0"/>
            <w:vAlign w:val="center"/>
          </w:tcPr>
          <w:p w14:paraId="3CDA2E7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pH值、悬浮物、化学需氧量、五日生化需氧量、氨氮、总磷</w:t>
            </w:r>
            <w:r>
              <w:rPr>
                <w:rFonts w:hint="eastAsia"/>
                <w:color w:val="auto"/>
                <w:lang w:eastAsia="zh-CN"/>
              </w:rPr>
              <w:t>、</w:t>
            </w:r>
            <w:r>
              <w:rPr>
                <w:rFonts w:hint="eastAsia"/>
                <w:color w:val="auto"/>
                <w:lang w:val="en-US" w:eastAsia="zh-CN"/>
              </w:rPr>
              <w:t>总氮、动植物油</w:t>
            </w:r>
          </w:p>
        </w:tc>
        <w:tc>
          <w:tcPr>
            <w:tcW w:w="2482" w:type="dxa"/>
            <w:tcBorders>
              <w:tl2br w:val="nil"/>
              <w:tr2bl w:val="nil"/>
            </w:tcBorders>
            <w:shd w:val="clear" w:color="auto" w:fill="auto"/>
            <w:noWrap w:val="0"/>
            <w:vAlign w:val="center"/>
          </w:tcPr>
          <w:p w14:paraId="2C468906">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隔油池+化粪池</w:t>
            </w:r>
          </w:p>
        </w:tc>
        <w:tc>
          <w:tcPr>
            <w:tcW w:w="2088" w:type="dxa"/>
            <w:tcBorders>
              <w:tl2br w:val="nil"/>
              <w:tr2bl w:val="nil"/>
            </w:tcBorders>
            <w:shd w:val="clear" w:color="auto" w:fill="auto"/>
            <w:noWrap w:val="0"/>
            <w:vAlign w:val="center"/>
          </w:tcPr>
          <w:p w14:paraId="4AA7D436">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赤湖工业园污水处理厂纳管标准</w:t>
            </w:r>
          </w:p>
        </w:tc>
      </w:tr>
      <w:tr w14:paraId="5D74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288" w:type="dxa"/>
            <w:tcBorders>
              <w:tl2br w:val="nil"/>
              <w:tr2bl w:val="nil"/>
            </w:tcBorders>
            <w:noWrap w:val="0"/>
            <w:vAlign w:val="center"/>
          </w:tcPr>
          <w:p w14:paraId="5DD095E3">
            <w:pPr>
              <w:pStyle w:val="12"/>
              <w:bidi w:val="0"/>
              <w:rPr>
                <w:rFonts w:hint="eastAsia"/>
                <w:color w:val="auto"/>
              </w:rPr>
            </w:pPr>
            <w:r>
              <w:rPr>
                <w:rFonts w:hint="eastAsia"/>
                <w:color w:val="auto"/>
              </w:rPr>
              <w:t>声环境</w:t>
            </w:r>
          </w:p>
        </w:tc>
        <w:tc>
          <w:tcPr>
            <w:tcW w:w="1471" w:type="dxa"/>
            <w:tcBorders>
              <w:tl2br w:val="nil"/>
              <w:tr2bl w:val="nil"/>
            </w:tcBorders>
            <w:noWrap w:val="0"/>
            <w:vAlign w:val="center"/>
          </w:tcPr>
          <w:p w14:paraId="5819A285">
            <w:pPr>
              <w:pStyle w:val="12"/>
              <w:bidi w:val="0"/>
              <w:rPr>
                <w:rFonts w:hint="eastAsia"/>
                <w:color w:val="auto"/>
              </w:rPr>
            </w:pPr>
            <w:r>
              <w:rPr>
                <w:rFonts w:hint="eastAsia"/>
                <w:color w:val="auto"/>
              </w:rPr>
              <w:t>机械设备</w:t>
            </w:r>
          </w:p>
        </w:tc>
        <w:tc>
          <w:tcPr>
            <w:tcW w:w="1691" w:type="dxa"/>
            <w:tcBorders>
              <w:tl2br w:val="nil"/>
              <w:tr2bl w:val="nil"/>
            </w:tcBorders>
            <w:noWrap w:val="0"/>
            <w:vAlign w:val="center"/>
          </w:tcPr>
          <w:p w14:paraId="56350D1A">
            <w:pPr>
              <w:pStyle w:val="12"/>
              <w:bidi w:val="0"/>
              <w:rPr>
                <w:rFonts w:hint="eastAsia"/>
                <w:color w:val="auto"/>
              </w:rPr>
            </w:pPr>
            <w:r>
              <w:rPr>
                <w:rFonts w:hint="eastAsia"/>
                <w:color w:val="auto"/>
              </w:rPr>
              <w:t>等效A声级</w:t>
            </w:r>
          </w:p>
        </w:tc>
        <w:tc>
          <w:tcPr>
            <w:tcW w:w="2482" w:type="dxa"/>
            <w:tcBorders>
              <w:tl2br w:val="nil"/>
              <w:tr2bl w:val="nil"/>
            </w:tcBorders>
            <w:noWrap w:val="0"/>
            <w:vAlign w:val="center"/>
          </w:tcPr>
          <w:p w14:paraId="1E8DC9F3">
            <w:pPr>
              <w:pStyle w:val="12"/>
              <w:bidi w:val="0"/>
              <w:rPr>
                <w:rFonts w:hint="eastAsia"/>
                <w:color w:val="auto"/>
              </w:rPr>
            </w:pPr>
            <w:r>
              <w:rPr>
                <w:rFonts w:hint="eastAsia"/>
                <w:color w:val="auto"/>
              </w:rPr>
              <w:t>减振、隔声等</w:t>
            </w:r>
          </w:p>
        </w:tc>
        <w:tc>
          <w:tcPr>
            <w:tcW w:w="2088" w:type="dxa"/>
            <w:tcBorders>
              <w:tl2br w:val="nil"/>
              <w:tr2bl w:val="nil"/>
            </w:tcBorders>
            <w:noWrap w:val="0"/>
            <w:vAlign w:val="center"/>
          </w:tcPr>
          <w:p w14:paraId="0824F88C">
            <w:pPr>
              <w:pStyle w:val="12"/>
              <w:bidi w:val="0"/>
              <w:rPr>
                <w:rFonts w:hint="eastAsia"/>
                <w:color w:val="auto"/>
              </w:rPr>
            </w:pPr>
            <w:r>
              <w:rPr>
                <w:rFonts w:hint="eastAsia"/>
                <w:color w:val="auto"/>
              </w:rPr>
              <w:t>《工业企业厂界环境噪声排放标准》</w:t>
            </w:r>
            <w:r>
              <w:rPr>
                <w:rFonts w:hint="eastAsia"/>
                <w:color w:val="auto"/>
                <w:lang w:eastAsia="zh-CN"/>
              </w:rPr>
              <w:t>（</w:t>
            </w:r>
            <w:r>
              <w:rPr>
                <w:rFonts w:hint="eastAsia"/>
                <w:color w:val="auto"/>
              </w:rPr>
              <w:t>GB12348-2008</w:t>
            </w:r>
            <w:r>
              <w:rPr>
                <w:rFonts w:hint="eastAsia"/>
                <w:color w:val="auto"/>
                <w:lang w:eastAsia="zh-CN"/>
              </w:rPr>
              <w:t>）</w:t>
            </w:r>
            <w:r>
              <w:rPr>
                <w:rFonts w:hint="eastAsia"/>
                <w:color w:val="auto"/>
              </w:rPr>
              <w:t>中</w:t>
            </w:r>
            <w:r>
              <w:rPr>
                <w:rFonts w:hint="eastAsia"/>
                <w:color w:val="auto"/>
                <w:lang w:val="en-US" w:eastAsia="zh-CN"/>
              </w:rPr>
              <w:t>3</w:t>
            </w:r>
            <w:r>
              <w:rPr>
                <w:rFonts w:hint="eastAsia"/>
                <w:color w:val="auto"/>
              </w:rPr>
              <w:t>类标准</w:t>
            </w:r>
          </w:p>
        </w:tc>
      </w:tr>
      <w:tr w14:paraId="712B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88" w:type="dxa"/>
            <w:tcBorders>
              <w:tl2br w:val="nil"/>
              <w:tr2bl w:val="nil"/>
            </w:tcBorders>
            <w:noWrap w:val="0"/>
            <w:vAlign w:val="center"/>
          </w:tcPr>
          <w:p w14:paraId="52D3791F">
            <w:pPr>
              <w:pStyle w:val="12"/>
              <w:bidi w:val="0"/>
              <w:rPr>
                <w:rFonts w:hint="eastAsia"/>
                <w:color w:val="auto"/>
              </w:rPr>
            </w:pPr>
            <w:r>
              <w:rPr>
                <w:rFonts w:hint="eastAsia"/>
                <w:color w:val="auto"/>
              </w:rPr>
              <w:t>电磁辐射</w:t>
            </w:r>
          </w:p>
        </w:tc>
        <w:tc>
          <w:tcPr>
            <w:tcW w:w="7732" w:type="dxa"/>
            <w:gridSpan w:val="4"/>
            <w:tcBorders>
              <w:tl2br w:val="nil"/>
              <w:tr2bl w:val="nil"/>
            </w:tcBorders>
            <w:noWrap w:val="0"/>
            <w:vAlign w:val="center"/>
          </w:tcPr>
          <w:p w14:paraId="35CD6C42">
            <w:pPr>
              <w:pStyle w:val="12"/>
              <w:bidi w:val="0"/>
              <w:rPr>
                <w:rFonts w:hint="eastAsia"/>
                <w:color w:val="auto"/>
              </w:rPr>
            </w:pPr>
            <w:r>
              <w:rPr>
                <w:rFonts w:hint="eastAsia"/>
                <w:color w:val="auto"/>
              </w:rPr>
              <w:t>本项目不涉及电磁辐射</w:t>
            </w:r>
          </w:p>
        </w:tc>
      </w:tr>
      <w:tr w14:paraId="613C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88" w:type="dxa"/>
            <w:tcBorders>
              <w:tl2br w:val="nil"/>
              <w:tr2bl w:val="nil"/>
            </w:tcBorders>
            <w:noWrap w:val="0"/>
            <w:vAlign w:val="center"/>
          </w:tcPr>
          <w:p w14:paraId="6ADEF801">
            <w:pPr>
              <w:pStyle w:val="12"/>
              <w:bidi w:val="0"/>
              <w:rPr>
                <w:rFonts w:hint="eastAsia"/>
                <w:color w:val="auto"/>
              </w:rPr>
            </w:pPr>
            <w:r>
              <w:rPr>
                <w:rFonts w:hint="eastAsia"/>
                <w:color w:val="auto"/>
              </w:rPr>
              <w:t>固体废物</w:t>
            </w:r>
          </w:p>
        </w:tc>
        <w:tc>
          <w:tcPr>
            <w:tcW w:w="7732" w:type="dxa"/>
            <w:gridSpan w:val="4"/>
            <w:tcBorders>
              <w:tl2br w:val="nil"/>
              <w:tr2bl w:val="nil"/>
            </w:tcBorders>
            <w:noWrap w:val="0"/>
            <w:vAlign w:val="center"/>
          </w:tcPr>
          <w:p w14:paraId="66C2E66D">
            <w:pPr>
              <w:pStyle w:val="12"/>
              <w:bidi w:val="0"/>
              <w:jc w:val="both"/>
              <w:rPr>
                <w:rFonts w:hint="eastAsia"/>
                <w:color w:val="auto"/>
              </w:rPr>
            </w:pPr>
            <w:r>
              <w:rPr>
                <w:rFonts w:hint="eastAsia"/>
                <w:color w:val="auto"/>
              </w:rPr>
              <w:t>生活垃圾收集后由环卫部门处理</w:t>
            </w:r>
            <w:r>
              <w:rPr>
                <w:rFonts w:hint="eastAsia"/>
                <w:color w:val="auto"/>
                <w:lang w:eastAsia="zh-CN"/>
              </w:rPr>
              <w:t>；</w:t>
            </w:r>
            <w:r>
              <w:rPr>
                <w:rFonts w:hint="eastAsia"/>
                <w:color w:val="auto"/>
                <w:lang w:val="en-US" w:eastAsia="zh-CN"/>
              </w:rPr>
              <w:t>边角料收集后外售；废活性炭、</w:t>
            </w:r>
            <w:r>
              <w:rPr>
                <w:rFonts w:hint="eastAsia"/>
                <w:color w:val="auto"/>
                <w:lang w:eastAsia="zh-CN"/>
              </w:rPr>
              <w:t>废油</w:t>
            </w:r>
            <w:r>
              <w:rPr>
                <w:rFonts w:hint="eastAsia"/>
                <w:color w:val="auto"/>
              </w:rPr>
              <w:t>暂存于危险废物暂存间，定期</w:t>
            </w:r>
            <w:r>
              <w:rPr>
                <w:rFonts w:hint="eastAsia"/>
                <w:color w:val="auto"/>
                <w:lang w:eastAsia="zh-CN"/>
              </w:rPr>
              <w:t>交由有</w:t>
            </w:r>
            <w:r>
              <w:rPr>
                <w:rFonts w:hint="eastAsia"/>
                <w:color w:val="auto"/>
              </w:rPr>
              <w:t>资质单位处理。</w:t>
            </w:r>
          </w:p>
        </w:tc>
      </w:tr>
      <w:tr w14:paraId="4FD1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288" w:type="dxa"/>
            <w:tcBorders>
              <w:tl2br w:val="nil"/>
              <w:tr2bl w:val="nil"/>
            </w:tcBorders>
            <w:noWrap w:val="0"/>
            <w:vAlign w:val="center"/>
          </w:tcPr>
          <w:p w14:paraId="062ABF3F">
            <w:pPr>
              <w:pStyle w:val="12"/>
              <w:bidi w:val="0"/>
              <w:rPr>
                <w:rFonts w:hint="eastAsia"/>
                <w:color w:val="auto"/>
              </w:rPr>
            </w:pPr>
            <w:r>
              <w:rPr>
                <w:rFonts w:hint="eastAsia"/>
                <w:color w:val="auto"/>
              </w:rPr>
              <w:t>土壤及地下水污染防治措施</w:t>
            </w:r>
          </w:p>
        </w:tc>
        <w:tc>
          <w:tcPr>
            <w:tcW w:w="7732" w:type="dxa"/>
            <w:gridSpan w:val="4"/>
            <w:tcBorders>
              <w:tl2br w:val="nil"/>
              <w:tr2bl w:val="nil"/>
            </w:tcBorders>
            <w:noWrap w:val="0"/>
            <w:vAlign w:val="center"/>
          </w:tcPr>
          <w:p w14:paraId="525292DC">
            <w:pPr>
              <w:pStyle w:val="12"/>
              <w:bidi w:val="0"/>
              <w:jc w:val="both"/>
              <w:rPr>
                <w:rFonts w:hint="eastAsia"/>
                <w:color w:val="auto"/>
                <w:lang w:eastAsia="zh-CN"/>
              </w:rPr>
            </w:pPr>
            <w:r>
              <w:rPr>
                <w:rFonts w:hint="eastAsia"/>
                <w:color w:val="auto"/>
              </w:rPr>
              <w:t>按照</w:t>
            </w:r>
            <w:r>
              <w:rPr>
                <w:rFonts w:hint="eastAsia"/>
                <w:color w:val="auto"/>
                <w:lang w:eastAsia="zh-CN"/>
              </w:rPr>
              <w:t>“</w:t>
            </w:r>
            <w:r>
              <w:rPr>
                <w:rFonts w:hint="eastAsia"/>
                <w:color w:val="auto"/>
              </w:rPr>
              <w:t>源头控制、分区防治、污染监控</w:t>
            </w:r>
            <w:r>
              <w:rPr>
                <w:rFonts w:hint="eastAsia"/>
                <w:color w:val="auto"/>
                <w:lang w:eastAsia="zh-CN"/>
              </w:rPr>
              <w:t>”</w:t>
            </w:r>
            <w:r>
              <w:rPr>
                <w:rFonts w:hint="eastAsia"/>
                <w:color w:val="auto"/>
              </w:rPr>
              <w:t>原则做好地下水污染防治，办公区、</w:t>
            </w:r>
            <w:r>
              <w:rPr>
                <w:rFonts w:hint="eastAsia"/>
                <w:color w:val="auto"/>
                <w:lang w:val="en-US" w:eastAsia="zh-CN"/>
              </w:rPr>
              <w:t>生产区、</w:t>
            </w:r>
            <w:r>
              <w:rPr>
                <w:rFonts w:hint="eastAsia"/>
                <w:color w:val="auto"/>
              </w:rPr>
              <w:t>厂区</w:t>
            </w:r>
            <w:r>
              <w:rPr>
                <w:rFonts w:hint="eastAsia"/>
                <w:color w:val="auto"/>
                <w:lang w:eastAsia="zh-CN"/>
              </w:rPr>
              <w:t>道路</w:t>
            </w:r>
            <w:r>
              <w:rPr>
                <w:rFonts w:hint="eastAsia"/>
                <w:color w:val="auto"/>
              </w:rPr>
              <w:t>简单防渗</w:t>
            </w:r>
            <w:r>
              <w:rPr>
                <w:rFonts w:hint="eastAsia"/>
                <w:color w:val="auto"/>
                <w:lang w:eastAsia="zh-CN"/>
              </w:rPr>
              <w:t>，对</w:t>
            </w:r>
            <w:r>
              <w:rPr>
                <w:rFonts w:hint="eastAsia"/>
                <w:color w:val="auto"/>
              </w:rPr>
              <w:t>化粪池、</w:t>
            </w:r>
            <w:r>
              <w:rPr>
                <w:rFonts w:hint="eastAsia"/>
                <w:color w:val="auto"/>
                <w:lang w:val="en-US" w:eastAsia="zh-CN"/>
              </w:rPr>
              <w:t>隔油池、</w:t>
            </w:r>
            <w:r>
              <w:rPr>
                <w:rFonts w:hint="eastAsia"/>
                <w:color w:val="auto"/>
                <w:lang w:eastAsia="zh-CN"/>
              </w:rPr>
              <w:t>一般固废间</w:t>
            </w:r>
            <w:r>
              <w:rPr>
                <w:rFonts w:hint="eastAsia"/>
                <w:color w:val="auto"/>
              </w:rPr>
              <w:t>进行一般防渗</w:t>
            </w:r>
            <w:r>
              <w:rPr>
                <w:rFonts w:hint="eastAsia"/>
                <w:color w:val="auto"/>
                <w:lang w:eastAsia="zh-CN"/>
              </w:rPr>
              <w:t>，</w:t>
            </w:r>
            <w:r>
              <w:rPr>
                <w:rFonts w:hint="eastAsia"/>
                <w:color w:val="auto"/>
                <w:lang w:val="en-US" w:eastAsia="zh-CN"/>
              </w:rPr>
              <w:t>危险废物暂存间、应急事故池进行重点防渗</w:t>
            </w:r>
            <w:r>
              <w:rPr>
                <w:rFonts w:hint="eastAsia"/>
                <w:color w:val="auto"/>
                <w:lang w:eastAsia="zh-CN"/>
              </w:rPr>
              <w:t>。</w:t>
            </w:r>
          </w:p>
        </w:tc>
      </w:tr>
      <w:tr w14:paraId="7F8E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288" w:type="dxa"/>
            <w:tcBorders>
              <w:tl2br w:val="nil"/>
              <w:tr2bl w:val="nil"/>
            </w:tcBorders>
            <w:noWrap w:val="0"/>
            <w:vAlign w:val="center"/>
          </w:tcPr>
          <w:p w14:paraId="79CA7D8A">
            <w:pPr>
              <w:pStyle w:val="12"/>
              <w:bidi w:val="0"/>
              <w:rPr>
                <w:rFonts w:hint="eastAsia"/>
                <w:color w:val="auto"/>
              </w:rPr>
            </w:pPr>
            <w:r>
              <w:rPr>
                <w:rFonts w:hint="eastAsia"/>
                <w:color w:val="auto"/>
              </w:rPr>
              <w:t>生态保护措施</w:t>
            </w:r>
          </w:p>
        </w:tc>
        <w:tc>
          <w:tcPr>
            <w:tcW w:w="7732" w:type="dxa"/>
            <w:gridSpan w:val="4"/>
            <w:tcBorders>
              <w:tl2br w:val="nil"/>
              <w:tr2bl w:val="nil"/>
            </w:tcBorders>
            <w:noWrap w:val="0"/>
            <w:vAlign w:val="center"/>
          </w:tcPr>
          <w:p w14:paraId="270159C9">
            <w:pPr>
              <w:pStyle w:val="12"/>
              <w:bidi w:val="0"/>
              <w:jc w:val="both"/>
              <w:rPr>
                <w:rFonts w:hint="eastAsia"/>
                <w:color w:val="auto"/>
              </w:rPr>
            </w:pPr>
            <w:r>
              <w:rPr>
                <w:rFonts w:hint="eastAsia"/>
                <w:color w:val="auto"/>
              </w:rPr>
              <w:t>在厂界附近种植树木花草，既可美化环境，又可吸尘降噪。建议建设单位合理选择绿化树种和花卉，对</w:t>
            </w:r>
            <w:r>
              <w:rPr>
                <w:rFonts w:hint="eastAsia"/>
                <w:color w:val="auto"/>
                <w:lang w:val="en-US" w:eastAsia="zh-CN"/>
              </w:rPr>
              <w:t>厂区</w:t>
            </w:r>
            <w:r>
              <w:rPr>
                <w:rFonts w:hint="eastAsia"/>
                <w:color w:val="auto"/>
              </w:rPr>
              <w:t>内部道路两旁及空地进行绿化、美化。</w:t>
            </w:r>
          </w:p>
        </w:tc>
      </w:tr>
      <w:tr w14:paraId="5267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288" w:type="dxa"/>
            <w:tcBorders>
              <w:tl2br w:val="nil"/>
              <w:tr2bl w:val="nil"/>
            </w:tcBorders>
            <w:noWrap w:val="0"/>
            <w:vAlign w:val="center"/>
          </w:tcPr>
          <w:p w14:paraId="7236B041">
            <w:pPr>
              <w:pStyle w:val="12"/>
              <w:bidi w:val="0"/>
              <w:rPr>
                <w:rFonts w:hint="eastAsia"/>
                <w:color w:val="auto"/>
              </w:rPr>
            </w:pPr>
            <w:r>
              <w:rPr>
                <w:rFonts w:hint="eastAsia"/>
                <w:color w:val="auto"/>
              </w:rPr>
              <w:t>环境风险</w:t>
            </w:r>
          </w:p>
          <w:p w14:paraId="03A0BFE6">
            <w:pPr>
              <w:pStyle w:val="12"/>
              <w:bidi w:val="0"/>
              <w:rPr>
                <w:rFonts w:hint="eastAsia"/>
                <w:color w:val="auto"/>
              </w:rPr>
            </w:pPr>
            <w:r>
              <w:rPr>
                <w:rFonts w:hint="eastAsia"/>
                <w:color w:val="auto"/>
              </w:rPr>
              <w:t>防范措施</w:t>
            </w:r>
          </w:p>
        </w:tc>
        <w:tc>
          <w:tcPr>
            <w:tcW w:w="7732" w:type="dxa"/>
            <w:gridSpan w:val="4"/>
            <w:tcBorders>
              <w:tl2br w:val="nil"/>
              <w:tr2bl w:val="nil"/>
            </w:tcBorders>
            <w:noWrap w:val="0"/>
            <w:vAlign w:val="center"/>
          </w:tcPr>
          <w:p w14:paraId="33C3F996">
            <w:pPr>
              <w:pStyle w:val="12"/>
              <w:bidi w:val="0"/>
              <w:jc w:val="both"/>
              <w:rPr>
                <w:rFonts w:hint="eastAsia" w:eastAsia="宋体"/>
                <w:color w:val="auto"/>
                <w:lang w:val="en-US" w:eastAsia="zh-CN"/>
              </w:rPr>
            </w:pPr>
            <w:r>
              <w:rPr>
                <w:rFonts w:hint="eastAsia" w:eastAsia="宋体"/>
                <w:color w:val="auto"/>
                <w:lang w:val="en-US" w:eastAsia="zh-CN"/>
              </w:rPr>
              <w:t>1.加强员工培训及安全管理，减少事故隐患；</w:t>
            </w:r>
          </w:p>
          <w:p w14:paraId="21B02B22">
            <w:pPr>
              <w:pStyle w:val="12"/>
              <w:bidi w:val="0"/>
              <w:jc w:val="both"/>
              <w:rPr>
                <w:rFonts w:hint="eastAsia" w:eastAsia="宋体"/>
                <w:color w:val="auto"/>
                <w:lang w:val="en-US" w:eastAsia="zh-CN"/>
              </w:rPr>
            </w:pPr>
            <w:r>
              <w:rPr>
                <w:rFonts w:hint="eastAsia" w:eastAsia="宋体"/>
                <w:color w:val="auto"/>
                <w:lang w:val="en-US" w:eastAsia="zh-CN"/>
              </w:rPr>
              <w:t>2.在厂区设置灭火器，并在生产车间周围增加灭火器；</w:t>
            </w:r>
          </w:p>
          <w:p w14:paraId="20AAA064">
            <w:pPr>
              <w:pStyle w:val="12"/>
              <w:bidi w:val="0"/>
              <w:jc w:val="both"/>
              <w:rPr>
                <w:rFonts w:hint="eastAsia" w:eastAsia="宋体"/>
                <w:color w:val="auto"/>
                <w:lang w:val="en-US" w:eastAsia="zh-CN"/>
              </w:rPr>
            </w:pPr>
            <w:r>
              <w:rPr>
                <w:rFonts w:hint="eastAsia" w:eastAsia="宋体"/>
                <w:color w:val="auto"/>
                <w:lang w:val="en-US" w:eastAsia="zh-CN"/>
              </w:rPr>
              <w:t>3.在危废间区域设置吸油砂袋和事故桶，用于处理和收集泄漏的危废。</w:t>
            </w:r>
          </w:p>
        </w:tc>
      </w:tr>
      <w:tr w14:paraId="5D4B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288" w:type="dxa"/>
            <w:tcBorders>
              <w:tl2br w:val="nil"/>
              <w:tr2bl w:val="nil"/>
            </w:tcBorders>
            <w:noWrap w:val="0"/>
            <w:vAlign w:val="center"/>
          </w:tcPr>
          <w:p w14:paraId="5CD60516">
            <w:pPr>
              <w:pStyle w:val="12"/>
              <w:bidi w:val="0"/>
              <w:rPr>
                <w:rFonts w:hint="eastAsia"/>
                <w:color w:val="auto"/>
              </w:rPr>
            </w:pPr>
            <w:r>
              <w:rPr>
                <w:rFonts w:hint="eastAsia"/>
                <w:color w:val="auto"/>
              </w:rPr>
              <w:t>其他环境</w:t>
            </w:r>
          </w:p>
          <w:p w14:paraId="466A4195">
            <w:pPr>
              <w:pStyle w:val="12"/>
              <w:bidi w:val="0"/>
              <w:rPr>
                <w:rFonts w:hint="eastAsia"/>
                <w:color w:val="auto"/>
              </w:rPr>
            </w:pPr>
            <w:r>
              <w:rPr>
                <w:rFonts w:hint="eastAsia"/>
                <w:color w:val="auto"/>
              </w:rPr>
              <w:t>管理要求</w:t>
            </w:r>
          </w:p>
        </w:tc>
        <w:tc>
          <w:tcPr>
            <w:tcW w:w="7732" w:type="dxa"/>
            <w:gridSpan w:val="4"/>
            <w:tcBorders>
              <w:tl2br w:val="nil"/>
              <w:tr2bl w:val="nil"/>
            </w:tcBorders>
            <w:noWrap w:val="0"/>
            <w:vAlign w:val="center"/>
          </w:tcPr>
          <w:p w14:paraId="48F7F976">
            <w:pPr>
              <w:pStyle w:val="12"/>
              <w:bidi w:val="0"/>
              <w:jc w:val="both"/>
              <w:rPr>
                <w:rFonts w:hint="eastAsia"/>
                <w:color w:val="auto"/>
                <w:lang w:eastAsia="zh-CN"/>
              </w:rPr>
            </w:pPr>
            <w:r>
              <w:rPr>
                <w:rFonts w:hint="eastAsia"/>
                <w:color w:val="auto"/>
                <w:lang w:val="en-US" w:eastAsia="zh-CN"/>
              </w:rPr>
              <w:t>1、</w:t>
            </w:r>
            <w:r>
              <w:rPr>
                <w:rFonts w:hint="eastAsia"/>
                <w:color w:val="auto"/>
              </w:rPr>
              <w:t>加强环保设施的维护和管理，保证设备正常运行，落实环保资金</w:t>
            </w:r>
            <w:r>
              <w:rPr>
                <w:rFonts w:hint="eastAsia"/>
                <w:color w:val="auto"/>
                <w:lang w:eastAsia="zh-CN"/>
              </w:rPr>
              <w:t>，</w:t>
            </w:r>
            <w:r>
              <w:rPr>
                <w:rFonts w:hint="eastAsia"/>
                <w:color w:val="auto"/>
              </w:rPr>
              <w:t>实施治污措施，实现污染物达标排放</w:t>
            </w:r>
            <w:r>
              <w:rPr>
                <w:rFonts w:hint="eastAsia"/>
                <w:color w:val="auto"/>
                <w:lang w:eastAsia="zh-CN"/>
              </w:rPr>
              <w:t>；</w:t>
            </w:r>
          </w:p>
          <w:p w14:paraId="3CF4E4D0">
            <w:pPr>
              <w:pStyle w:val="12"/>
              <w:bidi w:val="0"/>
              <w:jc w:val="both"/>
              <w:rPr>
                <w:rFonts w:hint="eastAsia"/>
                <w:color w:val="auto"/>
                <w:lang w:eastAsia="zh-CN"/>
              </w:rPr>
            </w:pPr>
            <w:r>
              <w:rPr>
                <w:rFonts w:hint="eastAsia"/>
                <w:color w:val="auto"/>
                <w:lang w:val="en-US" w:eastAsia="zh-CN"/>
              </w:rPr>
              <w:t>2、</w:t>
            </w:r>
            <w:r>
              <w:rPr>
                <w:rFonts w:hint="eastAsia"/>
                <w:color w:val="auto"/>
              </w:rPr>
              <w:t>对产生的固体废物要妥善收集，严格按照要求执行，严禁乱丢乱放</w:t>
            </w:r>
            <w:r>
              <w:rPr>
                <w:rFonts w:hint="eastAsia"/>
                <w:color w:val="auto"/>
                <w:lang w:eastAsia="zh-CN"/>
              </w:rPr>
              <w:t>；</w:t>
            </w:r>
          </w:p>
          <w:p w14:paraId="325A78DF">
            <w:pPr>
              <w:pStyle w:val="12"/>
              <w:bidi w:val="0"/>
              <w:jc w:val="both"/>
              <w:rPr>
                <w:rFonts w:hint="eastAsia"/>
                <w:color w:val="auto"/>
              </w:rPr>
            </w:pPr>
            <w:r>
              <w:rPr>
                <w:rFonts w:hint="eastAsia"/>
                <w:color w:val="auto"/>
                <w:lang w:val="en-US" w:eastAsia="zh-CN"/>
              </w:rPr>
              <w:t>3、</w:t>
            </w:r>
            <w:r>
              <w:rPr>
                <w:rFonts w:hint="eastAsia"/>
                <w:color w:val="auto"/>
              </w:rPr>
              <w:t>建设单位应严格按环境影响报告表的要求认真落实</w:t>
            </w:r>
            <w:r>
              <w:rPr>
                <w:rFonts w:hint="eastAsia"/>
                <w:color w:val="auto"/>
                <w:lang w:eastAsia="zh-CN"/>
              </w:rPr>
              <w:t>“</w:t>
            </w:r>
            <w:r>
              <w:rPr>
                <w:rFonts w:hint="eastAsia"/>
                <w:color w:val="auto"/>
              </w:rPr>
              <w:t>三同时</w:t>
            </w:r>
            <w:r>
              <w:rPr>
                <w:rFonts w:hint="eastAsia"/>
                <w:color w:val="auto"/>
                <w:lang w:eastAsia="zh-CN"/>
              </w:rPr>
              <w:t>”</w:t>
            </w:r>
            <w:r>
              <w:rPr>
                <w:rFonts w:hint="eastAsia"/>
                <w:color w:val="auto"/>
              </w:rPr>
              <w:t>，明确职责，专人管理，切实做好环境管理工作，保证环保设施的正常运行。</w:t>
            </w:r>
          </w:p>
        </w:tc>
      </w:tr>
    </w:tbl>
    <w:p w14:paraId="317055D1">
      <w:pPr>
        <w:pStyle w:val="3"/>
        <w:numPr>
          <w:ilvl w:val="0"/>
          <w:numId w:val="0"/>
        </w:numPr>
        <w:ind w:leftChars="0"/>
        <w:rPr>
          <w:rFonts w:hint="eastAsia"/>
          <w:color w:val="auto"/>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6AED90F1">
      <w:pPr>
        <w:pStyle w:val="2"/>
        <w:numPr>
          <w:ilvl w:val="0"/>
          <w:numId w:val="8"/>
        </w:numPr>
        <w:bidi w:val="0"/>
        <w:rPr>
          <w:rFonts w:hint="eastAsia"/>
          <w:color w:val="auto"/>
          <w:lang w:val="en-US" w:eastAsia="zh-CN"/>
        </w:rPr>
      </w:pPr>
      <w:r>
        <w:rPr>
          <w:rFonts w:hint="eastAsia"/>
          <w:color w:val="auto"/>
          <w:lang w:val="en-US" w:eastAsia="zh-CN"/>
        </w:rPr>
        <w:t>结论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9060"/>
      </w:tblGrid>
      <w:tr w14:paraId="19A1FEB2">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12450" w:hRule="atLeast"/>
        </w:trPr>
        <w:tc>
          <w:tcPr>
            <w:tcW w:w="9060" w:type="dxa"/>
            <w:tcBorders>
              <w:tl2br w:val="nil"/>
              <w:tr2bl w:val="nil"/>
            </w:tcBorders>
            <w:vAlign w:val="top"/>
          </w:tcPr>
          <w:p w14:paraId="3485C053">
            <w:pPr>
              <w:bidi w:val="0"/>
              <w:rPr>
                <w:color w:val="auto"/>
              </w:rPr>
            </w:pPr>
            <w:r>
              <w:rPr>
                <w:rFonts w:hint="eastAsia"/>
                <w:color w:val="auto"/>
              </w:rPr>
              <w:t>本项目符合国家和江西省有关产业、环境保护的政策和法规；项目选址合理，符合</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要求，所在区域环境质量现状总体良好；</w:t>
            </w:r>
            <w:r>
              <w:rPr>
                <w:color w:val="auto"/>
              </w:rPr>
              <w:t>项目污染物在达标排放情况下对周围环境影响较小</w:t>
            </w:r>
            <w:r>
              <w:rPr>
                <w:rFonts w:hint="eastAsia"/>
                <w:color w:val="auto"/>
                <w:lang w:eastAsia="zh-CN"/>
              </w:rPr>
              <w:t>，</w:t>
            </w:r>
            <w:r>
              <w:rPr>
                <w:rFonts w:hint="eastAsia"/>
                <w:color w:val="auto"/>
              </w:rPr>
              <w:t>建设单位</w:t>
            </w:r>
            <w:r>
              <w:rPr>
                <w:color w:val="auto"/>
              </w:rPr>
              <w:t>认真落实评价提出的各项污染防治对策，加强对污染物的治理工作，做到环保工作专人分管，责任到人，加强对各类污染源的管理，落实</w:t>
            </w:r>
            <w:r>
              <w:rPr>
                <w:rFonts w:hint="eastAsia"/>
                <w:color w:val="auto"/>
                <w:lang w:eastAsia="zh-CN"/>
              </w:rPr>
              <w:t>环境治理</w:t>
            </w:r>
            <w:r>
              <w:rPr>
                <w:color w:val="auto"/>
              </w:rPr>
              <w:t>所需要的资金</w:t>
            </w:r>
            <w:r>
              <w:rPr>
                <w:rFonts w:hint="eastAsia"/>
                <w:color w:val="auto"/>
                <w:lang w:eastAsia="zh-CN"/>
              </w:rPr>
              <w:t>，在</w:t>
            </w:r>
            <w:r>
              <w:rPr>
                <w:rFonts w:hint="eastAsia"/>
                <w:color w:val="auto"/>
              </w:rPr>
              <w:t>严格执行环境保护</w:t>
            </w:r>
            <w:r>
              <w:rPr>
                <w:rFonts w:hint="eastAsia"/>
                <w:color w:val="auto"/>
                <w:lang w:eastAsia="zh-CN"/>
              </w:rPr>
              <w:t>“</w:t>
            </w:r>
            <w:r>
              <w:rPr>
                <w:rFonts w:hint="eastAsia"/>
                <w:color w:val="auto"/>
              </w:rPr>
              <w:t>三同时</w:t>
            </w:r>
            <w:r>
              <w:rPr>
                <w:rFonts w:hint="eastAsia"/>
                <w:color w:val="auto"/>
                <w:lang w:eastAsia="zh-CN"/>
              </w:rPr>
              <w:t>”</w:t>
            </w:r>
            <w:r>
              <w:rPr>
                <w:rFonts w:hint="eastAsia"/>
                <w:color w:val="auto"/>
              </w:rPr>
              <w:t>制度的前提下，从环保的角度来看，</w:t>
            </w:r>
            <w:r>
              <w:rPr>
                <w:rFonts w:hint="eastAsia"/>
                <w:color w:val="auto"/>
                <w:lang w:val="en-US" w:eastAsia="zh-CN"/>
              </w:rPr>
              <w:t>本</w:t>
            </w:r>
            <w:r>
              <w:rPr>
                <w:rFonts w:hint="eastAsia"/>
                <w:color w:val="auto"/>
              </w:rPr>
              <w:t>项目的建设是可行的。</w:t>
            </w:r>
          </w:p>
          <w:p w14:paraId="266A6172">
            <w:pPr>
              <w:bidi w:val="0"/>
              <w:rPr>
                <w:color w:val="auto"/>
                <w:szCs w:val="30"/>
              </w:rPr>
            </w:pPr>
            <w:r>
              <w:rPr>
                <w:rFonts w:hint="eastAsia"/>
                <w:b/>
                <w:bCs/>
                <w:color w:val="auto"/>
              </w:rPr>
              <w:t>注：项目基础资料均由建设单位提供，并对其准确性和有效性负责。建设单位未来如需增加本报告表所涉及之外的污染源或对其功能进行调整，则应按要求向有关部门进行申报，并按污染控制目标采取相应的污染治理措施。</w:t>
            </w:r>
          </w:p>
        </w:tc>
      </w:tr>
    </w:tbl>
    <w:p w14:paraId="74C7DFC2">
      <w:pPr>
        <w:bidi w:val="0"/>
        <w:rPr>
          <w:rFonts w:hint="eastAsia"/>
          <w:color w:val="auto"/>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7A06FAC3">
      <w:pPr>
        <w:adjustRightInd w:val="0"/>
        <w:snapToGrid w:val="0"/>
        <w:spacing w:before="0" w:beforeAutospacing="0" w:after="0" w:afterAutospacing="0"/>
        <w:outlineLvl w:val="0"/>
        <w:rPr>
          <w:rFonts w:ascii="Times New Roman" w:hAnsi="Times New Roman" w:eastAsia="黑体" w:cs="Times New Roman"/>
          <w:snapToGrid w:val="0"/>
          <w:color w:val="auto"/>
          <w:sz w:val="32"/>
          <w:szCs w:val="32"/>
        </w:rPr>
      </w:pPr>
      <w:bookmarkStart w:id="4" w:name="_Toc15200"/>
      <w:bookmarkStart w:id="5" w:name="_Toc21108"/>
      <w:bookmarkStart w:id="6" w:name="_Toc30754"/>
      <w:bookmarkStart w:id="7" w:name="_Toc29052"/>
      <w:bookmarkStart w:id="8" w:name="_Toc31818"/>
      <w:r>
        <w:rPr>
          <w:rFonts w:ascii="Times New Roman" w:hAnsi="Times New Roman" w:eastAsia="黑体" w:cs="Times New Roman"/>
          <w:snapToGrid w:val="0"/>
          <w:color w:val="auto"/>
          <w:sz w:val="32"/>
          <w:szCs w:val="32"/>
        </w:rPr>
        <w:t>附表</w:t>
      </w:r>
      <w:bookmarkEnd w:id="4"/>
      <w:bookmarkEnd w:id="5"/>
      <w:bookmarkEnd w:id="6"/>
      <w:bookmarkEnd w:id="7"/>
      <w:bookmarkEnd w:id="8"/>
    </w:p>
    <w:p w14:paraId="439C3F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bookmarkStart w:id="9" w:name="_Toc12566"/>
      <w:bookmarkStart w:id="10" w:name="_Toc7903"/>
      <w:bookmarkStart w:id="11" w:name="_Toc8504"/>
      <w:bookmarkStart w:id="12" w:name="_Toc28243"/>
      <w:bookmarkStart w:id="13" w:name="_Toc6944"/>
      <w:r>
        <w:rPr>
          <w:b/>
          <w:bCs/>
          <w:color w:val="auto"/>
          <w:sz w:val="32"/>
          <w:szCs w:val="32"/>
        </w:rPr>
        <w:t>建设项目污染物排放量汇总表（单位：t/a）</w:t>
      </w:r>
      <w:bookmarkEnd w:id="9"/>
      <w:bookmarkEnd w:id="10"/>
      <w:bookmarkEnd w:id="11"/>
      <w:bookmarkEnd w:id="12"/>
      <w:bookmarkEnd w:id="13"/>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72"/>
        <w:gridCol w:w="2404"/>
        <w:gridCol w:w="1392"/>
        <w:gridCol w:w="1223"/>
        <w:gridCol w:w="1661"/>
        <w:gridCol w:w="1518"/>
        <w:gridCol w:w="1728"/>
        <w:gridCol w:w="1933"/>
        <w:gridCol w:w="1383"/>
      </w:tblGrid>
      <w:tr w14:paraId="369CA7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794" w:hRule="atLeast"/>
        </w:trPr>
        <w:tc>
          <w:tcPr>
            <w:tcW w:w="275" w:type="pct"/>
            <w:tcBorders>
              <w:tl2br w:val="nil"/>
              <w:tr2bl w:val="nil"/>
            </w:tcBorders>
            <w:noWrap w:val="0"/>
            <w:tcMar>
              <w:left w:w="28" w:type="dxa"/>
              <w:right w:w="28" w:type="dxa"/>
            </w:tcMar>
            <w:vAlign w:val="center"/>
          </w:tcPr>
          <w:p w14:paraId="3586F714">
            <w:pPr>
              <w:pStyle w:val="12"/>
              <w:bidi w:val="0"/>
              <w:rPr>
                <w:rFonts w:hint="default"/>
                <w:b/>
                <w:bCs/>
                <w:color w:val="auto"/>
              </w:rPr>
            </w:pPr>
            <w:r>
              <w:rPr>
                <w:rFonts w:hint="default"/>
                <w:b/>
                <w:bCs/>
                <w:color w:val="auto"/>
              </w:rPr>
              <w:t>项目</w:t>
            </w:r>
          </w:p>
          <w:p w14:paraId="07116772">
            <w:pPr>
              <w:pStyle w:val="12"/>
              <w:bidi w:val="0"/>
              <w:rPr>
                <w:rFonts w:hint="default"/>
                <w:b/>
                <w:bCs/>
                <w:color w:val="auto"/>
              </w:rPr>
            </w:pPr>
            <w:r>
              <w:rPr>
                <w:rFonts w:hint="default"/>
                <w:b/>
                <w:bCs/>
                <w:color w:val="auto"/>
              </w:rPr>
              <w:t>分类</w:t>
            </w:r>
          </w:p>
        </w:tc>
        <w:tc>
          <w:tcPr>
            <w:tcW w:w="857" w:type="pct"/>
            <w:tcBorders>
              <w:tl2br w:val="nil"/>
              <w:tr2bl w:val="nil"/>
            </w:tcBorders>
            <w:noWrap w:val="0"/>
            <w:tcMar>
              <w:left w:w="28" w:type="dxa"/>
              <w:right w:w="28" w:type="dxa"/>
            </w:tcMar>
            <w:vAlign w:val="center"/>
          </w:tcPr>
          <w:p w14:paraId="3ED45937">
            <w:pPr>
              <w:pStyle w:val="12"/>
              <w:bidi w:val="0"/>
              <w:rPr>
                <w:rFonts w:hint="default"/>
                <w:b/>
                <w:bCs/>
                <w:color w:val="auto"/>
              </w:rPr>
            </w:pPr>
            <w:r>
              <w:rPr>
                <w:rFonts w:hint="default"/>
                <w:b/>
                <w:bCs/>
                <w:color w:val="auto"/>
              </w:rPr>
              <w:t>污染物名称</w:t>
            </w:r>
          </w:p>
        </w:tc>
        <w:tc>
          <w:tcPr>
            <w:tcW w:w="496" w:type="pct"/>
            <w:tcBorders>
              <w:tl2br w:val="nil"/>
              <w:tr2bl w:val="nil"/>
            </w:tcBorders>
            <w:noWrap w:val="0"/>
            <w:tcMar>
              <w:left w:w="28" w:type="dxa"/>
              <w:right w:w="28" w:type="dxa"/>
            </w:tcMar>
            <w:vAlign w:val="center"/>
          </w:tcPr>
          <w:p w14:paraId="7ACEF366">
            <w:pPr>
              <w:pStyle w:val="12"/>
              <w:bidi w:val="0"/>
              <w:rPr>
                <w:rFonts w:hint="default"/>
                <w:b/>
                <w:bCs/>
                <w:color w:val="auto"/>
              </w:rPr>
            </w:pPr>
            <w:r>
              <w:rPr>
                <w:rFonts w:hint="default"/>
                <w:b/>
                <w:bCs/>
                <w:color w:val="auto"/>
              </w:rPr>
              <w:t>现有工程</w:t>
            </w:r>
          </w:p>
          <w:p w14:paraId="5C903D9E">
            <w:pPr>
              <w:pStyle w:val="12"/>
              <w:bidi w:val="0"/>
              <w:rPr>
                <w:rFonts w:hint="default"/>
                <w:b/>
                <w:bCs/>
                <w:color w:val="auto"/>
              </w:rPr>
            </w:pPr>
            <w:r>
              <w:rPr>
                <w:rFonts w:hint="default"/>
                <w:b/>
                <w:bCs/>
                <w:color w:val="auto"/>
              </w:rPr>
              <w:t>排放量（固体废物产生量）</w:t>
            </w:r>
            <w:r>
              <w:rPr>
                <w:rFonts w:hint="default"/>
                <w:b/>
                <w:bCs/>
                <w:color w:val="auto"/>
              </w:rPr>
              <w:fldChar w:fldCharType="begin"/>
            </w:r>
            <w:r>
              <w:rPr>
                <w:rFonts w:hint="default"/>
                <w:b/>
                <w:bCs/>
                <w:color w:val="auto"/>
              </w:rPr>
              <w:instrText xml:space="preserve"> = 1 \* GB3 \* MERGEFORMAT </w:instrText>
            </w:r>
            <w:r>
              <w:rPr>
                <w:rFonts w:hint="default"/>
                <w:b/>
                <w:bCs/>
                <w:color w:val="auto"/>
              </w:rPr>
              <w:fldChar w:fldCharType="separate"/>
            </w:r>
            <w:r>
              <w:rPr>
                <w:rFonts w:hint="default"/>
                <w:b/>
                <w:bCs/>
                <w:color w:val="auto"/>
              </w:rPr>
              <w:t>①</w:t>
            </w:r>
            <w:r>
              <w:rPr>
                <w:rFonts w:hint="default"/>
                <w:b/>
                <w:bCs/>
                <w:color w:val="auto"/>
              </w:rPr>
              <w:fldChar w:fldCharType="end"/>
            </w:r>
          </w:p>
        </w:tc>
        <w:tc>
          <w:tcPr>
            <w:tcW w:w="436" w:type="pct"/>
            <w:tcBorders>
              <w:tl2br w:val="nil"/>
              <w:tr2bl w:val="nil"/>
            </w:tcBorders>
            <w:noWrap w:val="0"/>
            <w:tcMar>
              <w:left w:w="28" w:type="dxa"/>
              <w:right w:w="28" w:type="dxa"/>
            </w:tcMar>
            <w:vAlign w:val="center"/>
          </w:tcPr>
          <w:p w14:paraId="6653BAD1">
            <w:pPr>
              <w:pStyle w:val="12"/>
              <w:bidi w:val="0"/>
              <w:rPr>
                <w:rFonts w:hint="default"/>
                <w:b/>
                <w:bCs/>
                <w:color w:val="auto"/>
              </w:rPr>
            </w:pPr>
            <w:r>
              <w:rPr>
                <w:rFonts w:hint="default"/>
                <w:b/>
                <w:bCs/>
                <w:color w:val="auto"/>
              </w:rPr>
              <w:t>现有工程</w:t>
            </w:r>
          </w:p>
          <w:p w14:paraId="476805EA">
            <w:pPr>
              <w:pStyle w:val="12"/>
              <w:bidi w:val="0"/>
              <w:rPr>
                <w:rFonts w:hint="default"/>
                <w:b/>
                <w:bCs/>
                <w:color w:val="auto"/>
              </w:rPr>
            </w:pPr>
            <w:r>
              <w:rPr>
                <w:rFonts w:hint="default"/>
                <w:b/>
                <w:bCs/>
                <w:color w:val="auto"/>
              </w:rPr>
              <w:t>许可排放量</w:t>
            </w:r>
          </w:p>
          <w:p w14:paraId="1585F9DC">
            <w:pPr>
              <w:pStyle w:val="12"/>
              <w:bidi w:val="0"/>
              <w:rPr>
                <w:rFonts w:hint="default"/>
                <w:b/>
                <w:bCs/>
                <w:color w:val="auto"/>
              </w:rPr>
            </w:pPr>
            <w:r>
              <w:rPr>
                <w:rFonts w:hint="default"/>
                <w:b/>
                <w:bCs/>
                <w:color w:val="auto"/>
              </w:rPr>
              <w:fldChar w:fldCharType="begin"/>
            </w:r>
            <w:r>
              <w:rPr>
                <w:rFonts w:hint="default"/>
                <w:b/>
                <w:bCs/>
                <w:color w:val="auto"/>
              </w:rPr>
              <w:instrText xml:space="preserve"> = 2 \* GB3 \* MERGEFORMAT </w:instrText>
            </w:r>
            <w:r>
              <w:rPr>
                <w:rFonts w:hint="default"/>
                <w:b/>
                <w:bCs/>
                <w:color w:val="auto"/>
              </w:rPr>
              <w:fldChar w:fldCharType="separate"/>
            </w:r>
            <w:r>
              <w:rPr>
                <w:rFonts w:hint="default"/>
                <w:b/>
                <w:bCs/>
                <w:color w:val="auto"/>
              </w:rPr>
              <w:t>②</w:t>
            </w:r>
            <w:r>
              <w:rPr>
                <w:rFonts w:hint="default"/>
                <w:b/>
                <w:bCs/>
                <w:color w:val="auto"/>
              </w:rPr>
              <w:fldChar w:fldCharType="end"/>
            </w:r>
          </w:p>
        </w:tc>
        <w:tc>
          <w:tcPr>
            <w:tcW w:w="592" w:type="pct"/>
            <w:tcBorders>
              <w:tl2br w:val="nil"/>
              <w:tr2bl w:val="nil"/>
            </w:tcBorders>
            <w:noWrap w:val="0"/>
            <w:tcMar>
              <w:left w:w="28" w:type="dxa"/>
              <w:right w:w="28" w:type="dxa"/>
            </w:tcMar>
            <w:vAlign w:val="center"/>
          </w:tcPr>
          <w:p w14:paraId="4BBE4691">
            <w:pPr>
              <w:pStyle w:val="12"/>
              <w:bidi w:val="0"/>
              <w:rPr>
                <w:rFonts w:hint="default"/>
                <w:b/>
                <w:bCs/>
                <w:color w:val="auto"/>
              </w:rPr>
            </w:pPr>
            <w:r>
              <w:rPr>
                <w:rFonts w:hint="default"/>
                <w:b/>
                <w:bCs/>
                <w:color w:val="auto"/>
              </w:rPr>
              <w:t>在建工程</w:t>
            </w:r>
          </w:p>
          <w:p w14:paraId="19207761">
            <w:pPr>
              <w:pStyle w:val="12"/>
              <w:bidi w:val="0"/>
              <w:rPr>
                <w:rFonts w:hint="default"/>
                <w:b/>
                <w:bCs/>
                <w:color w:val="auto"/>
              </w:rPr>
            </w:pPr>
            <w:r>
              <w:rPr>
                <w:rFonts w:hint="default"/>
                <w:b/>
                <w:bCs/>
                <w:color w:val="auto"/>
              </w:rPr>
              <w:t>排放量（固体废物产生量）</w:t>
            </w:r>
            <w:r>
              <w:rPr>
                <w:rFonts w:hint="default"/>
                <w:b/>
                <w:bCs/>
                <w:color w:val="auto"/>
              </w:rPr>
              <w:fldChar w:fldCharType="begin"/>
            </w:r>
            <w:r>
              <w:rPr>
                <w:rFonts w:hint="default"/>
                <w:b/>
                <w:bCs/>
                <w:color w:val="auto"/>
              </w:rPr>
              <w:instrText xml:space="preserve"> = 3 \* GB3 \* MERGEFORMAT </w:instrText>
            </w:r>
            <w:r>
              <w:rPr>
                <w:rFonts w:hint="default"/>
                <w:b/>
                <w:bCs/>
                <w:color w:val="auto"/>
              </w:rPr>
              <w:fldChar w:fldCharType="separate"/>
            </w:r>
            <w:r>
              <w:rPr>
                <w:rFonts w:hint="default"/>
                <w:b/>
                <w:bCs/>
                <w:color w:val="auto"/>
              </w:rPr>
              <w:t>③</w:t>
            </w:r>
            <w:r>
              <w:rPr>
                <w:rFonts w:hint="default"/>
                <w:b/>
                <w:bCs/>
                <w:color w:val="auto"/>
              </w:rPr>
              <w:fldChar w:fldCharType="end"/>
            </w:r>
          </w:p>
        </w:tc>
        <w:tc>
          <w:tcPr>
            <w:tcW w:w="541" w:type="pct"/>
            <w:tcBorders>
              <w:tl2br w:val="nil"/>
              <w:tr2bl w:val="nil"/>
            </w:tcBorders>
            <w:noWrap w:val="0"/>
            <w:tcMar>
              <w:left w:w="28" w:type="dxa"/>
              <w:right w:w="28" w:type="dxa"/>
            </w:tcMar>
            <w:vAlign w:val="center"/>
          </w:tcPr>
          <w:p w14:paraId="6857970A">
            <w:pPr>
              <w:pStyle w:val="12"/>
              <w:bidi w:val="0"/>
              <w:rPr>
                <w:rFonts w:hint="default"/>
                <w:b/>
                <w:bCs/>
                <w:color w:val="auto"/>
              </w:rPr>
            </w:pPr>
            <w:r>
              <w:rPr>
                <w:rFonts w:hint="default"/>
                <w:b/>
                <w:bCs/>
                <w:color w:val="auto"/>
              </w:rPr>
              <w:t>本项目</w:t>
            </w:r>
          </w:p>
          <w:p w14:paraId="1B7F588E">
            <w:pPr>
              <w:pStyle w:val="12"/>
              <w:bidi w:val="0"/>
              <w:rPr>
                <w:rFonts w:hint="default"/>
                <w:b/>
                <w:bCs/>
                <w:color w:val="auto"/>
              </w:rPr>
            </w:pPr>
            <w:r>
              <w:rPr>
                <w:rFonts w:hint="default"/>
                <w:b/>
                <w:bCs/>
                <w:color w:val="auto"/>
              </w:rPr>
              <w:t>排放量（固体废物产生量）</w:t>
            </w:r>
            <w:r>
              <w:rPr>
                <w:rFonts w:hint="default"/>
                <w:b/>
                <w:bCs/>
                <w:color w:val="auto"/>
              </w:rPr>
              <w:fldChar w:fldCharType="begin"/>
            </w:r>
            <w:r>
              <w:rPr>
                <w:rFonts w:hint="default"/>
                <w:b/>
                <w:bCs/>
                <w:color w:val="auto"/>
              </w:rPr>
              <w:instrText xml:space="preserve"> = 4 \* GB3 \* MERGEFORMAT </w:instrText>
            </w:r>
            <w:r>
              <w:rPr>
                <w:rFonts w:hint="default"/>
                <w:b/>
                <w:bCs/>
                <w:color w:val="auto"/>
              </w:rPr>
              <w:fldChar w:fldCharType="separate"/>
            </w:r>
            <w:r>
              <w:rPr>
                <w:rFonts w:hint="default"/>
                <w:b/>
                <w:bCs/>
                <w:color w:val="auto"/>
              </w:rPr>
              <w:t>④</w:t>
            </w:r>
            <w:r>
              <w:rPr>
                <w:rFonts w:hint="default"/>
                <w:b/>
                <w:bCs/>
                <w:color w:val="auto"/>
              </w:rPr>
              <w:fldChar w:fldCharType="end"/>
            </w:r>
          </w:p>
        </w:tc>
        <w:tc>
          <w:tcPr>
            <w:tcW w:w="616" w:type="pct"/>
            <w:tcBorders>
              <w:tl2br w:val="nil"/>
              <w:tr2bl w:val="nil"/>
            </w:tcBorders>
            <w:noWrap w:val="0"/>
            <w:tcMar>
              <w:left w:w="28" w:type="dxa"/>
              <w:right w:w="28" w:type="dxa"/>
            </w:tcMar>
            <w:vAlign w:val="center"/>
          </w:tcPr>
          <w:p w14:paraId="45AC8E69">
            <w:pPr>
              <w:pStyle w:val="12"/>
              <w:bidi w:val="0"/>
              <w:rPr>
                <w:rFonts w:hint="default"/>
                <w:b/>
                <w:bCs/>
                <w:color w:val="auto"/>
              </w:rPr>
            </w:pPr>
            <w:r>
              <w:rPr>
                <w:rFonts w:hint="default"/>
                <w:b/>
                <w:bCs/>
                <w:color w:val="auto"/>
              </w:rPr>
              <w:t>以新带老削减量</w:t>
            </w:r>
          </w:p>
          <w:p w14:paraId="161384CC">
            <w:pPr>
              <w:pStyle w:val="12"/>
              <w:bidi w:val="0"/>
              <w:rPr>
                <w:rFonts w:hint="default"/>
                <w:b/>
                <w:bCs/>
                <w:color w:val="auto"/>
              </w:rPr>
            </w:pPr>
            <w:r>
              <w:rPr>
                <w:rFonts w:hint="default"/>
                <w:b/>
                <w:bCs/>
                <w:color w:val="auto"/>
              </w:rPr>
              <w:t>（新建项目不填）</w:t>
            </w:r>
            <w:r>
              <w:rPr>
                <w:rFonts w:hint="default"/>
                <w:b/>
                <w:bCs/>
                <w:color w:val="auto"/>
              </w:rPr>
              <w:fldChar w:fldCharType="begin"/>
            </w:r>
            <w:r>
              <w:rPr>
                <w:rFonts w:hint="default"/>
                <w:b/>
                <w:bCs/>
                <w:color w:val="auto"/>
              </w:rPr>
              <w:instrText xml:space="preserve"> = 5 \* GB3 \* MERGEFORMAT </w:instrText>
            </w:r>
            <w:r>
              <w:rPr>
                <w:rFonts w:hint="default"/>
                <w:b/>
                <w:bCs/>
                <w:color w:val="auto"/>
              </w:rPr>
              <w:fldChar w:fldCharType="separate"/>
            </w:r>
            <w:r>
              <w:rPr>
                <w:rFonts w:hint="default"/>
                <w:b/>
                <w:bCs/>
                <w:color w:val="auto"/>
              </w:rPr>
              <w:t>⑤</w:t>
            </w:r>
            <w:r>
              <w:rPr>
                <w:rFonts w:hint="default"/>
                <w:b/>
                <w:bCs/>
                <w:color w:val="auto"/>
              </w:rPr>
              <w:fldChar w:fldCharType="end"/>
            </w:r>
          </w:p>
        </w:tc>
        <w:tc>
          <w:tcPr>
            <w:tcW w:w="689" w:type="pct"/>
            <w:tcBorders>
              <w:tl2br w:val="nil"/>
              <w:tr2bl w:val="nil"/>
            </w:tcBorders>
            <w:noWrap w:val="0"/>
            <w:tcMar>
              <w:left w:w="28" w:type="dxa"/>
              <w:right w:w="28" w:type="dxa"/>
            </w:tcMar>
            <w:vAlign w:val="center"/>
          </w:tcPr>
          <w:p w14:paraId="348CFCEE">
            <w:pPr>
              <w:pStyle w:val="12"/>
              <w:bidi w:val="0"/>
              <w:rPr>
                <w:rFonts w:hint="default"/>
                <w:b/>
                <w:bCs/>
                <w:color w:val="auto"/>
              </w:rPr>
            </w:pPr>
            <w:r>
              <w:rPr>
                <w:rFonts w:hint="default"/>
                <w:b/>
                <w:bCs/>
                <w:color w:val="auto"/>
              </w:rPr>
              <w:t>本项目建成后</w:t>
            </w:r>
          </w:p>
          <w:p w14:paraId="02255505">
            <w:pPr>
              <w:pStyle w:val="12"/>
              <w:bidi w:val="0"/>
              <w:rPr>
                <w:rFonts w:hint="default"/>
                <w:b/>
                <w:bCs/>
                <w:color w:val="auto"/>
              </w:rPr>
            </w:pPr>
            <w:r>
              <w:rPr>
                <w:rFonts w:hint="default"/>
                <w:b/>
                <w:bCs/>
                <w:color w:val="auto"/>
              </w:rPr>
              <w:t>全厂排放量（固体废物产生量）</w:t>
            </w:r>
            <w:r>
              <w:rPr>
                <w:rFonts w:hint="default"/>
                <w:b/>
                <w:bCs/>
                <w:color w:val="auto"/>
              </w:rPr>
              <w:fldChar w:fldCharType="begin"/>
            </w:r>
            <w:r>
              <w:rPr>
                <w:rFonts w:hint="default"/>
                <w:b/>
                <w:bCs/>
                <w:color w:val="auto"/>
              </w:rPr>
              <w:instrText xml:space="preserve"> = 6 \* GB3 \* MERGEFORMAT </w:instrText>
            </w:r>
            <w:r>
              <w:rPr>
                <w:rFonts w:hint="default"/>
                <w:b/>
                <w:bCs/>
                <w:color w:val="auto"/>
              </w:rPr>
              <w:fldChar w:fldCharType="separate"/>
            </w:r>
            <w:r>
              <w:rPr>
                <w:rFonts w:hint="default"/>
                <w:b/>
                <w:bCs/>
                <w:color w:val="auto"/>
              </w:rPr>
              <w:t>⑥</w:t>
            </w:r>
            <w:r>
              <w:rPr>
                <w:rFonts w:hint="default"/>
                <w:b/>
                <w:bCs/>
                <w:color w:val="auto"/>
              </w:rPr>
              <w:fldChar w:fldCharType="end"/>
            </w:r>
          </w:p>
        </w:tc>
        <w:tc>
          <w:tcPr>
            <w:tcW w:w="493" w:type="pct"/>
            <w:tcBorders>
              <w:tl2br w:val="nil"/>
              <w:tr2bl w:val="nil"/>
            </w:tcBorders>
            <w:noWrap w:val="0"/>
            <w:tcMar>
              <w:left w:w="28" w:type="dxa"/>
              <w:right w:w="28" w:type="dxa"/>
            </w:tcMar>
            <w:vAlign w:val="center"/>
          </w:tcPr>
          <w:p w14:paraId="7E4AB70B">
            <w:pPr>
              <w:pStyle w:val="12"/>
              <w:bidi w:val="0"/>
              <w:rPr>
                <w:rFonts w:hint="default"/>
                <w:b/>
                <w:bCs/>
                <w:color w:val="auto"/>
              </w:rPr>
            </w:pPr>
            <w:r>
              <w:rPr>
                <w:rFonts w:hint="default"/>
                <w:b/>
                <w:bCs/>
                <w:color w:val="auto"/>
              </w:rPr>
              <w:t>变化量</w:t>
            </w:r>
          </w:p>
          <w:p w14:paraId="30143F43">
            <w:pPr>
              <w:pStyle w:val="12"/>
              <w:bidi w:val="0"/>
              <w:rPr>
                <w:rFonts w:hint="default"/>
                <w:b/>
                <w:bCs/>
                <w:color w:val="auto"/>
              </w:rPr>
            </w:pPr>
            <w:r>
              <w:rPr>
                <w:rFonts w:hint="default"/>
                <w:b/>
                <w:bCs/>
                <w:color w:val="auto"/>
              </w:rPr>
              <w:fldChar w:fldCharType="begin"/>
            </w:r>
            <w:r>
              <w:rPr>
                <w:rFonts w:hint="default"/>
                <w:b/>
                <w:bCs/>
                <w:color w:val="auto"/>
              </w:rPr>
              <w:instrText xml:space="preserve"> = 7 \* GB3 \* MERGEFORMAT </w:instrText>
            </w:r>
            <w:r>
              <w:rPr>
                <w:rFonts w:hint="default"/>
                <w:b/>
                <w:bCs/>
                <w:color w:val="auto"/>
              </w:rPr>
              <w:fldChar w:fldCharType="separate"/>
            </w:r>
            <w:r>
              <w:rPr>
                <w:rFonts w:hint="default"/>
                <w:b/>
                <w:bCs/>
                <w:color w:val="auto"/>
              </w:rPr>
              <w:t>⑦</w:t>
            </w:r>
            <w:r>
              <w:rPr>
                <w:rFonts w:hint="default"/>
                <w:b/>
                <w:bCs/>
                <w:color w:val="auto"/>
              </w:rPr>
              <w:fldChar w:fldCharType="end"/>
            </w:r>
          </w:p>
        </w:tc>
      </w:tr>
      <w:tr w14:paraId="67F79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restart"/>
            <w:tcBorders>
              <w:tl2br w:val="nil"/>
              <w:tr2bl w:val="nil"/>
            </w:tcBorders>
            <w:noWrap w:val="0"/>
            <w:vAlign w:val="center"/>
          </w:tcPr>
          <w:p w14:paraId="3D8FA850">
            <w:pPr>
              <w:pStyle w:val="12"/>
              <w:bidi w:val="0"/>
              <w:rPr>
                <w:rFonts w:hint="eastAsia" w:eastAsia="宋体"/>
                <w:color w:val="auto"/>
                <w:lang w:val="en-US" w:eastAsia="zh-CN"/>
              </w:rPr>
            </w:pPr>
            <w:r>
              <w:rPr>
                <w:rFonts w:hint="eastAsia"/>
                <w:color w:val="auto"/>
                <w:lang w:val="en-US" w:eastAsia="zh-CN"/>
              </w:rPr>
              <w:t>废气</w:t>
            </w:r>
          </w:p>
        </w:tc>
        <w:tc>
          <w:tcPr>
            <w:tcW w:w="857" w:type="pct"/>
            <w:tcBorders>
              <w:tl2br w:val="nil"/>
              <w:tr2bl w:val="nil"/>
            </w:tcBorders>
            <w:shd w:val="clear" w:color="auto" w:fill="auto"/>
            <w:noWrap w:val="0"/>
            <w:vAlign w:val="center"/>
          </w:tcPr>
          <w:p w14:paraId="50E43B44">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非甲烷总烃</w:t>
            </w:r>
          </w:p>
        </w:tc>
        <w:tc>
          <w:tcPr>
            <w:tcW w:w="496" w:type="pct"/>
            <w:tcBorders>
              <w:tl2br w:val="nil"/>
              <w:tr2bl w:val="nil"/>
            </w:tcBorders>
            <w:shd w:val="clear" w:color="auto" w:fill="auto"/>
            <w:noWrap w:val="0"/>
            <w:vAlign w:val="center"/>
          </w:tcPr>
          <w:p w14:paraId="7F9342F3">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6.264</w:t>
            </w:r>
          </w:p>
        </w:tc>
        <w:tc>
          <w:tcPr>
            <w:tcW w:w="436" w:type="pct"/>
            <w:tcBorders>
              <w:tl2br w:val="nil"/>
              <w:tr2bl w:val="nil"/>
            </w:tcBorders>
            <w:shd w:val="clear" w:color="auto" w:fill="auto"/>
            <w:noWrap w:val="0"/>
            <w:vAlign w:val="center"/>
          </w:tcPr>
          <w:p w14:paraId="4C14D6EE">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72E7BD7E">
            <w:pPr>
              <w:pStyle w:val="12"/>
              <w:bidi w:val="0"/>
              <w:ind w:firstLine="0" w:firstLineChars="0"/>
              <w:rPr>
                <w:rFonts w:hint="default"/>
                <w:color w:val="auto"/>
                <w:lang w:val="en-US" w:eastAsia="zh-CN"/>
              </w:rPr>
            </w:pPr>
            <w:r>
              <w:rPr>
                <w:rFonts w:hint="eastAsia"/>
                <w:color w:val="auto"/>
                <w:lang w:val="en-US" w:eastAsia="zh-CN"/>
              </w:rPr>
              <w:t>/</w:t>
            </w:r>
          </w:p>
        </w:tc>
        <w:tc>
          <w:tcPr>
            <w:tcW w:w="541" w:type="pct"/>
            <w:tcBorders>
              <w:tl2br w:val="nil"/>
              <w:tr2bl w:val="nil"/>
            </w:tcBorders>
            <w:shd w:val="clear" w:color="auto" w:fill="auto"/>
            <w:noWrap w:val="0"/>
            <w:vAlign w:val="center"/>
          </w:tcPr>
          <w:p w14:paraId="6CD1A05E">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1.4459</w:t>
            </w:r>
          </w:p>
        </w:tc>
        <w:tc>
          <w:tcPr>
            <w:tcW w:w="616" w:type="pct"/>
            <w:tcBorders>
              <w:tl2br w:val="nil"/>
              <w:tr2bl w:val="nil"/>
            </w:tcBorders>
            <w:shd w:val="clear" w:color="auto" w:fill="auto"/>
            <w:noWrap w:val="0"/>
            <w:vAlign w:val="center"/>
          </w:tcPr>
          <w:p w14:paraId="1C56D8D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53DD97E1">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7.7099</w:t>
            </w:r>
          </w:p>
        </w:tc>
        <w:tc>
          <w:tcPr>
            <w:tcW w:w="493" w:type="pct"/>
            <w:tcBorders>
              <w:tl2br w:val="nil"/>
              <w:tr2bl w:val="nil"/>
            </w:tcBorders>
            <w:shd w:val="clear" w:color="auto" w:fill="auto"/>
            <w:noWrap w:val="0"/>
            <w:vAlign w:val="center"/>
          </w:tcPr>
          <w:p w14:paraId="1B25D912">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+1.4459</w:t>
            </w:r>
          </w:p>
        </w:tc>
      </w:tr>
      <w:tr w14:paraId="2BB4B1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789AEAF6">
            <w:pPr>
              <w:pStyle w:val="12"/>
              <w:bidi w:val="0"/>
              <w:rPr>
                <w:rFonts w:hint="eastAsia"/>
                <w:color w:val="auto"/>
                <w:lang w:val="en-US" w:eastAsia="zh-CN"/>
              </w:rPr>
            </w:pPr>
          </w:p>
        </w:tc>
        <w:tc>
          <w:tcPr>
            <w:tcW w:w="857" w:type="pct"/>
            <w:tcBorders>
              <w:tl2br w:val="nil"/>
              <w:tr2bl w:val="nil"/>
            </w:tcBorders>
            <w:shd w:val="clear" w:color="auto" w:fill="auto"/>
            <w:noWrap w:val="0"/>
            <w:vAlign w:val="center"/>
          </w:tcPr>
          <w:p w14:paraId="258C9990">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TDI</w:t>
            </w:r>
          </w:p>
        </w:tc>
        <w:tc>
          <w:tcPr>
            <w:tcW w:w="496" w:type="pct"/>
            <w:tcBorders>
              <w:tl2br w:val="nil"/>
              <w:tr2bl w:val="nil"/>
            </w:tcBorders>
            <w:shd w:val="clear" w:color="auto" w:fill="auto"/>
            <w:noWrap w:val="0"/>
            <w:vAlign w:val="center"/>
          </w:tcPr>
          <w:p w14:paraId="5D5A4848">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w:t>
            </w:r>
          </w:p>
        </w:tc>
        <w:tc>
          <w:tcPr>
            <w:tcW w:w="436" w:type="pct"/>
            <w:tcBorders>
              <w:tl2br w:val="nil"/>
              <w:tr2bl w:val="nil"/>
            </w:tcBorders>
            <w:shd w:val="clear" w:color="auto" w:fill="auto"/>
            <w:noWrap w:val="0"/>
            <w:vAlign w:val="center"/>
          </w:tcPr>
          <w:p w14:paraId="491820F2">
            <w:pPr>
              <w:pStyle w:val="12"/>
              <w:bidi w:val="0"/>
              <w:ind w:firstLine="0" w:firstLineChars="0"/>
              <w:rPr>
                <w:rFonts w:hint="eastAsia" w:cs="Times New Roman"/>
                <w:color w:val="auto"/>
                <w:kern w:val="0"/>
                <w:sz w:val="21"/>
                <w:szCs w:val="21"/>
                <w:lang w:val="en-US" w:eastAsia="zh-CN" w:bidi="ar-SA"/>
              </w:rPr>
            </w:pPr>
          </w:p>
        </w:tc>
        <w:tc>
          <w:tcPr>
            <w:tcW w:w="592" w:type="pct"/>
            <w:tcBorders>
              <w:tl2br w:val="nil"/>
              <w:tr2bl w:val="nil"/>
            </w:tcBorders>
            <w:shd w:val="clear" w:color="auto" w:fill="auto"/>
            <w:noWrap w:val="0"/>
            <w:vAlign w:val="center"/>
          </w:tcPr>
          <w:p w14:paraId="7B030163">
            <w:pPr>
              <w:pStyle w:val="12"/>
              <w:bidi w:val="0"/>
              <w:ind w:firstLine="0" w:firstLineChars="0"/>
              <w:rPr>
                <w:rFonts w:hint="eastAsia"/>
                <w:color w:val="auto"/>
                <w:lang w:val="en-US" w:eastAsia="zh-CN"/>
              </w:rPr>
            </w:pPr>
          </w:p>
        </w:tc>
        <w:tc>
          <w:tcPr>
            <w:tcW w:w="541" w:type="pct"/>
            <w:tcBorders>
              <w:tl2br w:val="nil"/>
              <w:tr2bl w:val="nil"/>
            </w:tcBorders>
            <w:shd w:val="clear" w:color="auto" w:fill="auto"/>
            <w:noWrap w:val="0"/>
            <w:vAlign w:val="center"/>
          </w:tcPr>
          <w:p w14:paraId="0B1B7881">
            <w:pPr>
              <w:pStyle w:val="12"/>
              <w:bidi w:val="0"/>
              <w:rPr>
                <w:rFonts w:hint="eastAsia"/>
                <w:color w:val="EE1BE0"/>
                <w:lang w:val="en-US" w:eastAsia="zh-CN"/>
              </w:rPr>
            </w:pPr>
            <w:r>
              <w:rPr>
                <w:rFonts w:hint="eastAsia"/>
                <w:color w:val="EE1BE0"/>
                <w:lang w:val="en-US" w:eastAsia="zh-CN"/>
              </w:rPr>
              <w:t>0.00087</w:t>
            </w:r>
          </w:p>
        </w:tc>
        <w:tc>
          <w:tcPr>
            <w:tcW w:w="616" w:type="pct"/>
            <w:tcBorders>
              <w:tl2br w:val="nil"/>
              <w:tr2bl w:val="nil"/>
            </w:tcBorders>
            <w:shd w:val="clear" w:color="auto" w:fill="auto"/>
            <w:noWrap w:val="0"/>
            <w:vAlign w:val="center"/>
          </w:tcPr>
          <w:p w14:paraId="077359E8">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14073FAB">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0.00087</w:t>
            </w:r>
          </w:p>
        </w:tc>
        <w:tc>
          <w:tcPr>
            <w:tcW w:w="493" w:type="pct"/>
            <w:tcBorders>
              <w:tl2br w:val="nil"/>
              <w:tr2bl w:val="nil"/>
            </w:tcBorders>
            <w:shd w:val="clear" w:color="auto" w:fill="auto"/>
            <w:noWrap w:val="0"/>
            <w:vAlign w:val="center"/>
          </w:tcPr>
          <w:p w14:paraId="4AB78ABA">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+0.00087</w:t>
            </w:r>
          </w:p>
        </w:tc>
      </w:tr>
      <w:tr w14:paraId="229F36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127E9C56">
            <w:pPr>
              <w:pStyle w:val="12"/>
              <w:bidi w:val="0"/>
              <w:rPr>
                <w:rFonts w:hint="eastAsia"/>
                <w:color w:val="auto"/>
                <w:lang w:val="en-US" w:eastAsia="zh-CN"/>
              </w:rPr>
            </w:pPr>
          </w:p>
        </w:tc>
        <w:tc>
          <w:tcPr>
            <w:tcW w:w="857" w:type="pct"/>
            <w:tcBorders>
              <w:tl2br w:val="nil"/>
              <w:tr2bl w:val="nil"/>
            </w:tcBorders>
            <w:shd w:val="clear" w:color="auto" w:fill="auto"/>
            <w:noWrap w:val="0"/>
            <w:vAlign w:val="center"/>
          </w:tcPr>
          <w:p w14:paraId="6D18DEE1">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MDI</w:t>
            </w:r>
          </w:p>
        </w:tc>
        <w:tc>
          <w:tcPr>
            <w:tcW w:w="496" w:type="pct"/>
            <w:tcBorders>
              <w:tl2br w:val="nil"/>
              <w:tr2bl w:val="nil"/>
            </w:tcBorders>
            <w:shd w:val="clear" w:color="auto" w:fill="auto"/>
            <w:noWrap w:val="0"/>
            <w:vAlign w:val="center"/>
          </w:tcPr>
          <w:p w14:paraId="3BF27CEA">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w:t>
            </w:r>
          </w:p>
        </w:tc>
        <w:tc>
          <w:tcPr>
            <w:tcW w:w="436" w:type="pct"/>
            <w:tcBorders>
              <w:tl2br w:val="nil"/>
              <w:tr2bl w:val="nil"/>
            </w:tcBorders>
            <w:shd w:val="clear" w:color="auto" w:fill="auto"/>
            <w:noWrap w:val="0"/>
            <w:vAlign w:val="center"/>
          </w:tcPr>
          <w:p w14:paraId="2298905F">
            <w:pPr>
              <w:pStyle w:val="12"/>
              <w:bidi w:val="0"/>
              <w:ind w:firstLine="0" w:firstLineChars="0"/>
              <w:rPr>
                <w:rFonts w:hint="eastAsia" w:cs="Times New Roman"/>
                <w:color w:val="auto"/>
                <w:kern w:val="0"/>
                <w:sz w:val="21"/>
                <w:szCs w:val="21"/>
                <w:lang w:val="en-US" w:eastAsia="zh-CN" w:bidi="ar-SA"/>
              </w:rPr>
            </w:pPr>
          </w:p>
        </w:tc>
        <w:tc>
          <w:tcPr>
            <w:tcW w:w="592" w:type="pct"/>
            <w:tcBorders>
              <w:tl2br w:val="nil"/>
              <w:tr2bl w:val="nil"/>
            </w:tcBorders>
            <w:shd w:val="clear" w:color="auto" w:fill="auto"/>
            <w:noWrap w:val="0"/>
            <w:vAlign w:val="center"/>
          </w:tcPr>
          <w:p w14:paraId="789C5BE2">
            <w:pPr>
              <w:pStyle w:val="12"/>
              <w:bidi w:val="0"/>
              <w:ind w:firstLine="0" w:firstLineChars="0"/>
              <w:rPr>
                <w:rFonts w:hint="eastAsia"/>
                <w:color w:val="auto"/>
                <w:lang w:val="en-US" w:eastAsia="zh-CN"/>
              </w:rPr>
            </w:pPr>
          </w:p>
        </w:tc>
        <w:tc>
          <w:tcPr>
            <w:tcW w:w="541" w:type="pct"/>
            <w:tcBorders>
              <w:tl2br w:val="nil"/>
              <w:tr2bl w:val="nil"/>
            </w:tcBorders>
            <w:shd w:val="clear" w:color="auto" w:fill="auto"/>
            <w:noWrap w:val="0"/>
            <w:vAlign w:val="center"/>
          </w:tcPr>
          <w:p w14:paraId="0BA441AE">
            <w:pPr>
              <w:pStyle w:val="12"/>
              <w:bidi w:val="0"/>
              <w:rPr>
                <w:rFonts w:hint="eastAsia"/>
                <w:color w:val="EE1BE0"/>
                <w:lang w:val="en-US" w:eastAsia="zh-CN"/>
              </w:rPr>
            </w:pPr>
            <w:r>
              <w:rPr>
                <w:rFonts w:hint="eastAsia"/>
                <w:color w:val="EE1BE0"/>
                <w:lang w:val="en-US" w:eastAsia="zh-CN"/>
              </w:rPr>
              <w:t>0.00122</w:t>
            </w:r>
          </w:p>
        </w:tc>
        <w:tc>
          <w:tcPr>
            <w:tcW w:w="616" w:type="pct"/>
            <w:tcBorders>
              <w:tl2br w:val="nil"/>
              <w:tr2bl w:val="nil"/>
            </w:tcBorders>
            <w:shd w:val="clear" w:color="auto" w:fill="auto"/>
            <w:noWrap w:val="0"/>
            <w:vAlign w:val="center"/>
          </w:tcPr>
          <w:p w14:paraId="5FE055E7">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7BBB5EC1">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c>
          <w:tcPr>
            <w:tcW w:w="493" w:type="pct"/>
            <w:tcBorders>
              <w:tl2br w:val="nil"/>
              <w:tr2bl w:val="nil"/>
            </w:tcBorders>
            <w:shd w:val="clear" w:color="auto" w:fill="auto"/>
            <w:noWrap w:val="0"/>
            <w:vAlign w:val="center"/>
          </w:tcPr>
          <w:p w14:paraId="03632A5A">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r>
      <w:tr w14:paraId="63E7CC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51C9EA87">
            <w:pPr>
              <w:pStyle w:val="12"/>
              <w:bidi w:val="0"/>
              <w:rPr>
                <w:rFonts w:hint="eastAsia"/>
                <w:color w:val="auto"/>
                <w:lang w:val="en-US" w:eastAsia="zh-CN"/>
              </w:rPr>
            </w:pPr>
          </w:p>
        </w:tc>
        <w:tc>
          <w:tcPr>
            <w:tcW w:w="857" w:type="pct"/>
            <w:tcBorders>
              <w:tl2br w:val="nil"/>
              <w:tr2bl w:val="nil"/>
            </w:tcBorders>
            <w:shd w:val="clear" w:color="auto" w:fill="auto"/>
            <w:noWrap w:val="0"/>
            <w:vAlign w:val="center"/>
          </w:tcPr>
          <w:p w14:paraId="11888D99">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IPDI</w:t>
            </w:r>
          </w:p>
        </w:tc>
        <w:tc>
          <w:tcPr>
            <w:tcW w:w="496" w:type="pct"/>
            <w:tcBorders>
              <w:tl2br w:val="nil"/>
              <w:tr2bl w:val="nil"/>
            </w:tcBorders>
            <w:shd w:val="clear" w:color="auto" w:fill="auto"/>
            <w:noWrap w:val="0"/>
            <w:vAlign w:val="center"/>
          </w:tcPr>
          <w:p w14:paraId="488F3D81">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w:t>
            </w:r>
          </w:p>
        </w:tc>
        <w:tc>
          <w:tcPr>
            <w:tcW w:w="436" w:type="pct"/>
            <w:tcBorders>
              <w:tl2br w:val="nil"/>
              <w:tr2bl w:val="nil"/>
            </w:tcBorders>
            <w:shd w:val="clear" w:color="auto" w:fill="auto"/>
            <w:noWrap w:val="0"/>
            <w:vAlign w:val="center"/>
          </w:tcPr>
          <w:p w14:paraId="3B3EF8DE">
            <w:pPr>
              <w:pStyle w:val="12"/>
              <w:bidi w:val="0"/>
              <w:ind w:firstLine="0" w:firstLineChars="0"/>
              <w:rPr>
                <w:rFonts w:hint="eastAsia" w:cs="Times New Roman"/>
                <w:color w:val="auto"/>
                <w:kern w:val="0"/>
                <w:sz w:val="21"/>
                <w:szCs w:val="21"/>
                <w:lang w:val="en-US" w:eastAsia="zh-CN" w:bidi="ar-SA"/>
              </w:rPr>
            </w:pPr>
          </w:p>
        </w:tc>
        <w:tc>
          <w:tcPr>
            <w:tcW w:w="592" w:type="pct"/>
            <w:tcBorders>
              <w:tl2br w:val="nil"/>
              <w:tr2bl w:val="nil"/>
            </w:tcBorders>
            <w:shd w:val="clear" w:color="auto" w:fill="auto"/>
            <w:noWrap w:val="0"/>
            <w:vAlign w:val="center"/>
          </w:tcPr>
          <w:p w14:paraId="6231E5A6">
            <w:pPr>
              <w:pStyle w:val="12"/>
              <w:bidi w:val="0"/>
              <w:ind w:firstLine="0" w:firstLineChars="0"/>
              <w:rPr>
                <w:rFonts w:hint="eastAsia"/>
                <w:color w:val="auto"/>
                <w:lang w:val="en-US" w:eastAsia="zh-CN"/>
              </w:rPr>
            </w:pPr>
          </w:p>
        </w:tc>
        <w:tc>
          <w:tcPr>
            <w:tcW w:w="541" w:type="pct"/>
            <w:tcBorders>
              <w:tl2br w:val="nil"/>
              <w:tr2bl w:val="nil"/>
            </w:tcBorders>
            <w:shd w:val="clear" w:color="auto" w:fill="auto"/>
            <w:noWrap w:val="0"/>
            <w:vAlign w:val="center"/>
          </w:tcPr>
          <w:p w14:paraId="6302EAE6">
            <w:pPr>
              <w:pStyle w:val="12"/>
              <w:bidi w:val="0"/>
              <w:rPr>
                <w:rFonts w:hint="eastAsia"/>
                <w:color w:val="EE1BE0"/>
                <w:lang w:val="en-US" w:eastAsia="zh-CN"/>
              </w:rPr>
            </w:pPr>
            <w:r>
              <w:rPr>
                <w:rFonts w:hint="eastAsia"/>
                <w:color w:val="EE1BE0"/>
                <w:lang w:val="en-US" w:eastAsia="zh-CN"/>
              </w:rPr>
              <w:t>0.00122</w:t>
            </w:r>
          </w:p>
        </w:tc>
        <w:tc>
          <w:tcPr>
            <w:tcW w:w="616" w:type="pct"/>
            <w:tcBorders>
              <w:tl2br w:val="nil"/>
              <w:tr2bl w:val="nil"/>
            </w:tcBorders>
            <w:shd w:val="clear" w:color="auto" w:fill="auto"/>
            <w:noWrap w:val="0"/>
            <w:vAlign w:val="center"/>
          </w:tcPr>
          <w:p w14:paraId="04B09AF5">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0E66CD5F">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c>
          <w:tcPr>
            <w:tcW w:w="493" w:type="pct"/>
            <w:tcBorders>
              <w:tl2br w:val="nil"/>
              <w:tr2bl w:val="nil"/>
            </w:tcBorders>
            <w:shd w:val="clear" w:color="auto" w:fill="auto"/>
            <w:noWrap w:val="0"/>
            <w:vAlign w:val="center"/>
          </w:tcPr>
          <w:p w14:paraId="4EA707B6">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+0.00122</w:t>
            </w:r>
          </w:p>
        </w:tc>
      </w:tr>
      <w:tr w14:paraId="083742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2038F948">
            <w:pPr>
              <w:pStyle w:val="12"/>
              <w:bidi w:val="0"/>
              <w:rPr>
                <w:rFonts w:hint="eastAsia"/>
                <w:color w:val="auto"/>
                <w:lang w:val="en-US" w:eastAsia="zh-CN"/>
              </w:rPr>
            </w:pPr>
          </w:p>
        </w:tc>
        <w:tc>
          <w:tcPr>
            <w:tcW w:w="857" w:type="pct"/>
            <w:tcBorders>
              <w:tl2br w:val="nil"/>
              <w:tr2bl w:val="nil"/>
            </w:tcBorders>
            <w:shd w:val="clear" w:color="auto" w:fill="auto"/>
            <w:noWrap w:val="0"/>
            <w:vAlign w:val="center"/>
          </w:tcPr>
          <w:p w14:paraId="6C865AAB">
            <w:pPr>
              <w:pStyle w:val="12"/>
              <w:bidi w:val="0"/>
              <w:ind w:firstLine="0" w:firstLineChars="0"/>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PAPI</w:t>
            </w:r>
          </w:p>
        </w:tc>
        <w:tc>
          <w:tcPr>
            <w:tcW w:w="496" w:type="pct"/>
            <w:tcBorders>
              <w:tl2br w:val="nil"/>
              <w:tr2bl w:val="nil"/>
            </w:tcBorders>
            <w:shd w:val="clear" w:color="auto" w:fill="auto"/>
            <w:noWrap w:val="0"/>
            <w:vAlign w:val="center"/>
          </w:tcPr>
          <w:p w14:paraId="01611D12">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w:t>
            </w:r>
          </w:p>
        </w:tc>
        <w:tc>
          <w:tcPr>
            <w:tcW w:w="436" w:type="pct"/>
            <w:tcBorders>
              <w:tl2br w:val="nil"/>
              <w:tr2bl w:val="nil"/>
            </w:tcBorders>
            <w:shd w:val="clear" w:color="auto" w:fill="auto"/>
            <w:noWrap w:val="0"/>
            <w:vAlign w:val="center"/>
          </w:tcPr>
          <w:p w14:paraId="49059A4E">
            <w:pPr>
              <w:pStyle w:val="12"/>
              <w:bidi w:val="0"/>
              <w:ind w:firstLine="0" w:firstLineChars="0"/>
              <w:rPr>
                <w:rFonts w:hint="eastAsia" w:cs="Times New Roman"/>
                <w:color w:val="auto"/>
                <w:kern w:val="0"/>
                <w:sz w:val="21"/>
                <w:szCs w:val="21"/>
                <w:lang w:val="en-US" w:eastAsia="zh-CN" w:bidi="ar-SA"/>
              </w:rPr>
            </w:pPr>
          </w:p>
        </w:tc>
        <w:tc>
          <w:tcPr>
            <w:tcW w:w="592" w:type="pct"/>
            <w:tcBorders>
              <w:tl2br w:val="nil"/>
              <w:tr2bl w:val="nil"/>
            </w:tcBorders>
            <w:shd w:val="clear" w:color="auto" w:fill="auto"/>
            <w:noWrap w:val="0"/>
            <w:vAlign w:val="center"/>
          </w:tcPr>
          <w:p w14:paraId="52710252">
            <w:pPr>
              <w:pStyle w:val="12"/>
              <w:bidi w:val="0"/>
              <w:ind w:firstLine="0" w:firstLineChars="0"/>
              <w:rPr>
                <w:rFonts w:hint="eastAsia"/>
                <w:color w:val="auto"/>
                <w:lang w:val="en-US" w:eastAsia="zh-CN"/>
              </w:rPr>
            </w:pPr>
          </w:p>
        </w:tc>
        <w:tc>
          <w:tcPr>
            <w:tcW w:w="541" w:type="pct"/>
            <w:tcBorders>
              <w:tl2br w:val="nil"/>
              <w:tr2bl w:val="nil"/>
            </w:tcBorders>
            <w:shd w:val="clear" w:color="auto" w:fill="auto"/>
            <w:noWrap w:val="0"/>
            <w:vAlign w:val="center"/>
          </w:tcPr>
          <w:p w14:paraId="51226F91">
            <w:pPr>
              <w:pStyle w:val="12"/>
              <w:bidi w:val="0"/>
              <w:rPr>
                <w:rFonts w:hint="eastAsia"/>
                <w:color w:val="EE1BE0"/>
                <w:lang w:val="en-US" w:eastAsia="zh-CN"/>
              </w:rPr>
            </w:pPr>
            <w:r>
              <w:rPr>
                <w:rFonts w:hint="eastAsia"/>
                <w:color w:val="EE1BE0"/>
                <w:lang w:val="en-US" w:eastAsia="zh-CN"/>
              </w:rPr>
              <w:t>0.00139</w:t>
            </w:r>
          </w:p>
        </w:tc>
        <w:tc>
          <w:tcPr>
            <w:tcW w:w="616" w:type="pct"/>
            <w:tcBorders>
              <w:tl2br w:val="nil"/>
              <w:tr2bl w:val="nil"/>
            </w:tcBorders>
            <w:shd w:val="clear" w:color="auto" w:fill="auto"/>
            <w:noWrap w:val="0"/>
            <w:vAlign w:val="center"/>
          </w:tcPr>
          <w:p w14:paraId="03A8EFA2">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2FB6168C">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0.00139</w:t>
            </w:r>
          </w:p>
        </w:tc>
        <w:tc>
          <w:tcPr>
            <w:tcW w:w="493" w:type="pct"/>
            <w:tcBorders>
              <w:tl2br w:val="nil"/>
              <w:tr2bl w:val="nil"/>
            </w:tcBorders>
            <w:shd w:val="clear" w:color="auto" w:fill="auto"/>
            <w:noWrap w:val="0"/>
            <w:vAlign w:val="center"/>
          </w:tcPr>
          <w:p w14:paraId="6588D014">
            <w:pPr>
              <w:pStyle w:val="12"/>
              <w:bidi w:val="0"/>
              <w:ind w:firstLine="0" w:firstLineChars="0"/>
              <w:rPr>
                <w:rFonts w:hint="eastAsia" w:ascii="Times New Roman" w:hAnsi="Times New Roman" w:eastAsia="宋体" w:cs="Times New Roman"/>
                <w:color w:val="EE1BE0"/>
                <w:kern w:val="0"/>
                <w:sz w:val="21"/>
                <w:szCs w:val="21"/>
                <w:lang w:val="en-US" w:eastAsia="zh-CN"/>
              </w:rPr>
            </w:pPr>
            <w:r>
              <w:rPr>
                <w:rFonts w:hint="eastAsia"/>
                <w:color w:val="EE1BE0"/>
                <w:lang w:val="en-US" w:eastAsia="zh-CN"/>
              </w:rPr>
              <w:t>+0.00139</w:t>
            </w:r>
          </w:p>
        </w:tc>
      </w:tr>
      <w:tr w14:paraId="60A3E4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22CFACD7">
            <w:pPr>
              <w:pStyle w:val="12"/>
              <w:bidi w:val="0"/>
              <w:rPr>
                <w:rFonts w:hint="default"/>
                <w:color w:val="auto"/>
              </w:rPr>
            </w:pPr>
          </w:p>
        </w:tc>
        <w:tc>
          <w:tcPr>
            <w:tcW w:w="857" w:type="pct"/>
            <w:tcBorders>
              <w:tl2br w:val="nil"/>
              <w:tr2bl w:val="nil"/>
            </w:tcBorders>
            <w:shd w:val="clear" w:color="auto" w:fill="auto"/>
            <w:noWrap w:val="0"/>
            <w:vAlign w:val="center"/>
          </w:tcPr>
          <w:p w14:paraId="018F40E2">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颗粒物</w:t>
            </w:r>
          </w:p>
        </w:tc>
        <w:tc>
          <w:tcPr>
            <w:tcW w:w="496" w:type="pct"/>
            <w:tcBorders>
              <w:tl2br w:val="nil"/>
              <w:tr2bl w:val="nil"/>
            </w:tcBorders>
            <w:shd w:val="clear" w:color="auto" w:fill="auto"/>
            <w:noWrap w:val="0"/>
            <w:vAlign w:val="center"/>
          </w:tcPr>
          <w:p w14:paraId="02EE9C4B">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0.302</w:t>
            </w:r>
          </w:p>
        </w:tc>
        <w:tc>
          <w:tcPr>
            <w:tcW w:w="436" w:type="pct"/>
            <w:tcBorders>
              <w:tl2br w:val="nil"/>
              <w:tr2bl w:val="nil"/>
            </w:tcBorders>
            <w:shd w:val="clear" w:color="auto" w:fill="auto"/>
            <w:noWrap w:val="0"/>
            <w:vAlign w:val="center"/>
          </w:tcPr>
          <w:p w14:paraId="014065E5">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6444B140">
            <w:pPr>
              <w:pStyle w:val="12"/>
              <w:bidi w:val="0"/>
              <w:ind w:firstLine="0" w:firstLineChars="0"/>
              <w:rPr>
                <w:rFonts w:hint="default"/>
                <w:color w:val="auto"/>
                <w:lang w:val="en-US" w:eastAsia="zh-CN"/>
              </w:rPr>
            </w:pPr>
            <w:r>
              <w:rPr>
                <w:rFonts w:hint="eastAsia"/>
                <w:color w:val="auto"/>
                <w:lang w:val="en-US" w:eastAsia="zh-CN"/>
              </w:rPr>
              <w:t>/</w:t>
            </w:r>
          </w:p>
        </w:tc>
        <w:tc>
          <w:tcPr>
            <w:tcW w:w="541" w:type="pct"/>
            <w:tcBorders>
              <w:tl2br w:val="nil"/>
              <w:tr2bl w:val="nil"/>
            </w:tcBorders>
            <w:shd w:val="clear" w:color="auto" w:fill="auto"/>
            <w:noWrap w:val="0"/>
            <w:vAlign w:val="center"/>
          </w:tcPr>
          <w:p w14:paraId="31044D0F">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0.0008</w:t>
            </w:r>
          </w:p>
        </w:tc>
        <w:tc>
          <w:tcPr>
            <w:tcW w:w="616" w:type="pct"/>
            <w:tcBorders>
              <w:tl2br w:val="nil"/>
              <w:tr2bl w:val="nil"/>
            </w:tcBorders>
            <w:shd w:val="clear" w:color="auto" w:fill="auto"/>
            <w:noWrap w:val="0"/>
            <w:vAlign w:val="center"/>
          </w:tcPr>
          <w:p w14:paraId="69DC5FB6">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6B652AD6">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0.3028</w:t>
            </w:r>
          </w:p>
        </w:tc>
        <w:tc>
          <w:tcPr>
            <w:tcW w:w="493" w:type="pct"/>
            <w:tcBorders>
              <w:tl2br w:val="nil"/>
              <w:tr2bl w:val="nil"/>
            </w:tcBorders>
            <w:shd w:val="clear" w:color="auto" w:fill="auto"/>
            <w:noWrap w:val="0"/>
            <w:vAlign w:val="center"/>
          </w:tcPr>
          <w:p w14:paraId="6DB57CE3">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0.0008</w:t>
            </w:r>
          </w:p>
        </w:tc>
      </w:tr>
      <w:tr w14:paraId="53C728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650E3C2B">
            <w:pPr>
              <w:pStyle w:val="12"/>
              <w:bidi w:val="0"/>
              <w:rPr>
                <w:rFonts w:hint="default"/>
                <w:color w:val="auto"/>
              </w:rPr>
            </w:pPr>
          </w:p>
        </w:tc>
        <w:tc>
          <w:tcPr>
            <w:tcW w:w="857" w:type="pct"/>
            <w:tcBorders>
              <w:tl2br w:val="nil"/>
              <w:tr2bl w:val="nil"/>
            </w:tcBorders>
            <w:shd w:val="clear" w:color="auto" w:fill="auto"/>
            <w:noWrap w:val="0"/>
            <w:vAlign w:val="center"/>
          </w:tcPr>
          <w:p w14:paraId="54DEDDE2">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二氧化硫</w:t>
            </w:r>
          </w:p>
        </w:tc>
        <w:tc>
          <w:tcPr>
            <w:tcW w:w="496" w:type="pct"/>
            <w:tcBorders>
              <w:tl2br w:val="nil"/>
              <w:tr2bl w:val="nil"/>
            </w:tcBorders>
            <w:shd w:val="clear" w:color="auto" w:fill="auto"/>
            <w:noWrap w:val="0"/>
            <w:vAlign w:val="center"/>
          </w:tcPr>
          <w:p w14:paraId="432320AC">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0.504</w:t>
            </w:r>
          </w:p>
        </w:tc>
        <w:tc>
          <w:tcPr>
            <w:tcW w:w="436" w:type="pct"/>
            <w:tcBorders>
              <w:tl2br w:val="nil"/>
              <w:tr2bl w:val="nil"/>
            </w:tcBorders>
            <w:shd w:val="clear" w:color="auto" w:fill="auto"/>
            <w:noWrap w:val="0"/>
            <w:vAlign w:val="center"/>
          </w:tcPr>
          <w:p w14:paraId="55B8E8B4">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4F34A982">
            <w:pPr>
              <w:pStyle w:val="12"/>
              <w:bidi w:val="0"/>
              <w:ind w:firstLine="0" w:firstLineChars="0"/>
              <w:rPr>
                <w:rFonts w:hint="default"/>
                <w:color w:val="auto"/>
                <w:lang w:val="en-US" w:eastAsia="zh-CN"/>
              </w:rPr>
            </w:pPr>
            <w:r>
              <w:rPr>
                <w:rFonts w:hint="eastAsia"/>
                <w:color w:val="auto"/>
                <w:lang w:val="en-US" w:eastAsia="zh-CN"/>
              </w:rPr>
              <w:t>/</w:t>
            </w:r>
          </w:p>
        </w:tc>
        <w:tc>
          <w:tcPr>
            <w:tcW w:w="541" w:type="pct"/>
            <w:tcBorders>
              <w:tl2br w:val="nil"/>
              <w:tr2bl w:val="nil"/>
            </w:tcBorders>
            <w:shd w:val="clear" w:color="auto" w:fill="auto"/>
            <w:noWrap w:val="0"/>
            <w:vAlign w:val="center"/>
          </w:tcPr>
          <w:p w14:paraId="7827A44A">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0.0048</w:t>
            </w:r>
          </w:p>
        </w:tc>
        <w:tc>
          <w:tcPr>
            <w:tcW w:w="616" w:type="pct"/>
            <w:tcBorders>
              <w:tl2br w:val="nil"/>
              <w:tr2bl w:val="nil"/>
            </w:tcBorders>
            <w:shd w:val="clear" w:color="auto" w:fill="auto"/>
            <w:noWrap w:val="0"/>
            <w:vAlign w:val="center"/>
          </w:tcPr>
          <w:p w14:paraId="6477DB0E">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1387DD12">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0.5088</w:t>
            </w:r>
          </w:p>
        </w:tc>
        <w:tc>
          <w:tcPr>
            <w:tcW w:w="493" w:type="pct"/>
            <w:tcBorders>
              <w:tl2br w:val="nil"/>
              <w:tr2bl w:val="nil"/>
            </w:tcBorders>
            <w:shd w:val="clear" w:color="auto" w:fill="auto"/>
            <w:noWrap w:val="0"/>
            <w:vAlign w:val="center"/>
          </w:tcPr>
          <w:p w14:paraId="5CF037BF">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0.0048</w:t>
            </w:r>
          </w:p>
        </w:tc>
      </w:tr>
      <w:tr w14:paraId="2DD763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31A4336C">
            <w:pPr>
              <w:pStyle w:val="12"/>
              <w:bidi w:val="0"/>
              <w:rPr>
                <w:rFonts w:hint="default"/>
                <w:color w:val="auto"/>
              </w:rPr>
            </w:pPr>
          </w:p>
        </w:tc>
        <w:tc>
          <w:tcPr>
            <w:tcW w:w="857" w:type="pct"/>
            <w:tcBorders>
              <w:tl2br w:val="nil"/>
              <w:tr2bl w:val="nil"/>
            </w:tcBorders>
            <w:shd w:val="clear" w:color="auto" w:fill="auto"/>
            <w:noWrap w:val="0"/>
            <w:vAlign w:val="center"/>
          </w:tcPr>
          <w:p w14:paraId="0D9B0D49">
            <w:pPr>
              <w:pStyle w:val="12"/>
              <w:widowControl w:val="0"/>
              <w:overflowPunct w:val="0"/>
              <w:autoSpaceDE w:val="0"/>
              <w:autoSpaceDN w:val="0"/>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氮氧化物</w:t>
            </w:r>
          </w:p>
        </w:tc>
        <w:tc>
          <w:tcPr>
            <w:tcW w:w="496" w:type="pct"/>
            <w:tcBorders>
              <w:tl2br w:val="nil"/>
              <w:tr2bl w:val="nil"/>
            </w:tcBorders>
            <w:shd w:val="clear" w:color="auto" w:fill="auto"/>
            <w:noWrap w:val="0"/>
            <w:vAlign w:val="center"/>
          </w:tcPr>
          <w:p w14:paraId="464EAA5A">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1.416</w:t>
            </w:r>
          </w:p>
        </w:tc>
        <w:tc>
          <w:tcPr>
            <w:tcW w:w="436" w:type="pct"/>
            <w:tcBorders>
              <w:tl2br w:val="nil"/>
              <w:tr2bl w:val="nil"/>
            </w:tcBorders>
            <w:shd w:val="clear" w:color="auto" w:fill="auto"/>
            <w:noWrap w:val="0"/>
            <w:vAlign w:val="center"/>
          </w:tcPr>
          <w:p w14:paraId="73584F70">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2AC3A3AB">
            <w:pPr>
              <w:pStyle w:val="12"/>
              <w:bidi w:val="0"/>
              <w:ind w:firstLine="0" w:firstLineChars="0"/>
              <w:rPr>
                <w:rFonts w:hint="default"/>
                <w:color w:val="auto"/>
                <w:lang w:val="en-US" w:eastAsia="zh-CN"/>
              </w:rPr>
            </w:pPr>
            <w:r>
              <w:rPr>
                <w:rFonts w:hint="eastAsia"/>
                <w:color w:val="auto"/>
                <w:lang w:val="en-US" w:eastAsia="zh-CN"/>
              </w:rPr>
              <w:t>/</w:t>
            </w:r>
          </w:p>
        </w:tc>
        <w:tc>
          <w:tcPr>
            <w:tcW w:w="541" w:type="pct"/>
            <w:tcBorders>
              <w:tl2br w:val="nil"/>
              <w:tr2bl w:val="nil"/>
            </w:tcBorders>
            <w:shd w:val="clear" w:color="auto" w:fill="auto"/>
            <w:noWrap w:val="0"/>
            <w:vAlign w:val="center"/>
          </w:tcPr>
          <w:p w14:paraId="2461BAB0">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0.003</w:t>
            </w:r>
          </w:p>
        </w:tc>
        <w:tc>
          <w:tcPr>
            <w:tcW w:w="616" w:type="pct"/>
            <w:tcBorders>
              <w:tl2br w:val="nil"/>
              <w:tr2bl w:val="nil"/>
            </w:tcBorders>
            <w:shd w:val="clear" w:color="auto" w:fill="auto"/>
            <w:noWrap w:val="0"/>
            <w:vAlign w:val="center"/>
          </w:tcPr>
          <w:p w14:paraId="4730977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063A11CD">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1.419</w:t>
            </w:r>
          </w:p>
        </w:tc>
        <w:tc>
          <w:tcPr>
            <w:tcW w:w="493" w:type="pct"/>
            <w:tcBorders>
              <w:tl2br w:val="nil"/>
              <w:tr2bl w:val="nil"/>
            </w:tcBorders>
            <w:shd w:val="clear" w:color="auto" w:fill="auto"/>
            <w:noWrap w:val="0"/>
            <w:vAlign w:val="center"/>
          </w:tcPr>
          <w:p w14:paraId="0F515719">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0.003</w:t>
            </w:r>
          </w:p>
        </w:tc>
      </w:tr>
      <w:tr w14:paraId="697136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3A96F02C">
            <w:pPr>
              <w:pStyle w:val="12"/>
              <w:bidi w:val="0"/>
              <w:rPr>
                <w:rFonts w:hint="default"/>
                <w:color w:val="auto"/>
              </w:rPr>
            </w:pPr>
          </w:p>
        </w:tc>
        <w:tc>
          <w:tcPr>
            <w:tcW w:w="857" w:type="pct"/>
            <w:tcBorders>
              <w:tl2br w:val="nil"/>
              <w:tr2bl w:val="nil"/>
            </w:tcBorders>
            <w:shd w:val="clear" w:color="auto" w:fill="auto"/>
            <w:noWrap w:val="0"/>
            <w:vAlign w:val="center"/>
          </w:tcPr>
          <w:p w14:paraId="1A62A693">
            <w:pPr>
              <w:pStyle w:val="12"/>
              <w:widowControl w:val="0"/>
              <w:overflowPunct w:val="0"/>
              <w:autoSpaceDE w:val="0"/>
              <w:autoSpaceDN w:val="0"/>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氯乙烯</w:t>
            </w:r>
          </w:p>
        </w:tc>
        <w:tc>
          <w:tcPr>
            <w:tcW w:w="496" w:type="pct"/>
            <w:tcBorders>
              <w:tl2br w:val="nil"/>
              <w:tr2bl w:val="nil"/>
            </w:tcBorders>
            <w:shd w:val="clear" w:color="auto" w:fill="auto"/>
            <w:noWrap w:val="0"/>
            <w:vAlign w:val="center"/>
          </w:tcPr>
          <w:p w14:paraId="54D50834">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2.592</w:t>
            </w:r>
          </w:p>
        </w:tc>
        <w:tc>
          <w:tcPr>
            <w:tcW w:w="436" w:type="pct"/>
            <w:tcBorders>
              <w:tl2br w:val="nil"/>
              <w:tr2bl w:val="nil"/>
            </w:tcBorders>
            <w:shd w:val="clear" w:color="auto" w:fill="auto"/>
            <w:noWrap w:val="0"/>
            <w:vAlign w:val="center"/>
          </w:tcPr>
          <w:p w14:paraId="06A60D1A">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0667311C">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433906C4">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w:t>
            </w:r>
          </w:p>
        </w:tc>
        <w:tc>
          <w:tcPr>
            <w:tcW w:w="616" w:type="pct"/>
            <w:tcBorders>
              <w:tl2br w:val="nil"/>
              <w:tr2bl w:val="nil"/>
            </w:tcBorders>
            <w:shd w:val="clear" w:color="auto" w:fill="auto"/>
            <w:noWrap w:val="0"/>
            <w:vAlign w:val="center"/>
          </w:tcPr>
          <w:p w14:paraId="0FFDB756">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2FDE3090">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2.592</w:t>
            </w:r>
          </w:p>
        </w:tc>
        <w:tc>
          <w:tcPr>
            <w:tcW w:w="493" w:type="pct"/>
            <w:tcBorders>
              <w:tl2br w:val="nil"/>
              <w:tr2bl w:val="nil"/>
            </w:tcBorders>
            <w:shd w:val="clear" w:color="auto" w:fill="auto"/>
            <w:noWrap w:val="0"/>
            <w:vAlign w:val="center"/>
          </w:tcPr>
          <w:p w14:paraId="5768EE19">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eastAsia"/>
                <w:color w:val="0000FF"/>
                <w:lang w:val="en-US" w:eastAsia="zh-CN"/>
              </w:rPr>
              <w:t>不变</w:t>
            </w:r>
          </w:p>
        </w:tc>
      </w:tr>
      <w:tr w14:paraId="5AD9CF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restart"/>
            <w:tcBorders>
              <w:tl2br w:val="nil"/>
              <w:tr2bl w:val="nil"/>
            </w:tcBorders>
            <w:noWrap w:val="0"/>
            <w:vAlign w:val="center"/>
          </w:tcPr>
          <w:p w14:paraId="25C8F485">
            <w:pPr>
              <w:pStyle w:val="12"/>
              <w:bidi w:val="0"/>
              <w:rPr>
                <w:rFonts w:hint="default"/>
                <w:color w:val="auto"/>
              </w:rPr>
            </w:pPr>
            <w:commentRangeStart w:id="9"/>
            <w:r>
              <w:rPr>
                <w:rFonts w:hint="default"/>
                <w:color w:val="auto"/>
              </w:rPr>
              <w:t>废水</w:t>
            </w:r>
            <w:commentRangeEnd w:id="9"/>
            <w:r>
              <w:commentReference w:id="9"/>
            </w:r>
          </w:p>
        </w:tc>
        <w:tc>
          <w:tcPr>
            <w:tcW w:w="857" w:type="pct"/>
            <w:tcBorders>
              <w:tl2br w:val="nil"/>
              <w:tr2bl w:val="nil"/>
            </w:tcBorders>
            <w:shd w:val="clear" w:color="auto" w:fill="auto"/>
            <w:noWrap w:val="0"/>
            <w:vAlign w:val="center"/>
          </w:tcPr>
          <w:p w14:paraId="459B0730">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COD</w:t>
            </w:r>
          </w:p>
        </w:tc>
        <w:tc>
          <w:tcPr>
            <w:tcW w:w="496" w:type="pct"/>
            <w:tcBorders>
              <w:tl2br w:val="nil"/>
              <w:tr2bl w:val="nil"/>
            </w:tcBorders>
            <w:shd w:val="clear" w:color="auto" w:fill="auto"/>
            <w:noWrap w:val="0"/>
            <w:vAlign w:val="center"/>
          </w:tcPr>
          <w:p w14:paraId="22F1FC65">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2.0448</w:t>
            </w:r>
          </w:p>
        </w:tc>
        <w:tc>
          <w:tcPr>
            <w:tcW w:w="436" w:type="pct"/>
            <w:tcBorders>
              <w:tl2br w:val="nil"/>
              <w:tr2bl w:val="nil"/>
            </w:tcBorders>
            <w:shd w:val="clear" w:color="auto" w:fill="auto"/>
            <w:noWrap w:val="0"/>
            <w:vAlign w:val="center"/>
          </w:tcPr>
          <w:p w14:paraId="09587B0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7538AD81">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6B073098">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1.6646</w:t>
            </w:r>
          </w:p>
        </w:tc>
        <w:tc>
          <w:tcPr>
            <w:tcW w:w="616" w:type="pct"/>
            <w:tcBorders>
              <w:tl2br w:val="nil"/>
              <w:tr2bl w:val="nil"/>
            </w:tcBorders>
            <w:shd w:val="clear" w:color="auto" w:fill="auto"/>
            <w:noWrap w:val="0"/>
            <w:vAlign w:val="center"/>
          </w:tcPr>
          <w:p w14:paraId="405497C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89" w:type="pct"/>
            <w:tcBorders>
              <w:tl2br w:val="nil"/>
              <w:tr2bl w:val="nil"/>
            </w:tcBorders>
            <w:shd w:val="clear" w:color="auto" w:fill="auto"/>
            <w:noWrap w:val="0"/>
            <w:vAlign w:val="center"/>
          </w:tcPr>
          <w:p w14:paraId="49537820">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3.7094</w:t>
            </w:r>
          </w:p>
        </w:tc>
        <w:tc>
          <w:tcPr>
            <w:tcW w:w="493" w:type="pct"/>
            <w:tcBorders>
              <w:tl2br w:val="nil"/>
              <w:tr2bl w:val="nil"/>
            </w:tcBorders>
            <w:shd w:val="clear" w:color="auto" w:fill="auto"/>
            <w:noWrap w:val="0"/>
            <w:vAlign w:val="center"/>
          </w:tcPr>
          <w:p w14:paraId="25870E5E">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1.6646</w:t>
            </w:r>
          </w:p>
        </w:tc>
      </w:tr>
      <w:tr w14:paraId="61B18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6" w:hRule="atLeast"/>
        </w:trPr>
        <w:tc>
          <w:tcPr>
            <w:tcW w:w="275" w:type="pct"/>
            <w:vMerge w:val="continue"/>
            <w:tcBorders>
              <w:tl2br w:val="nil"/>
              <w:tr2bl w:val="nil"/>
            </w:tcBorders>
            <w:noWrap w:val="0"/>
            <w:vAlign w:val="center"/>
          </w:tcPr>
          <w:p w14:paraId="02993226">
            <w:pPr>
              <w:pStyle w:val="12"/>
              <w:bidi w:val="0"/>
              <w:rPr>
                <w:rFonts w:hint="default"/>
                <w:color w:val="auto"/>
              </w:rPr>
            </w:pPr>
          </w:p>
        </w:tc>
        <w:tc>
          <w:tcPr>
            <w:tcW w:w="857" w:type="pct"/>
            <w:tcBorders>
              <w:tl2br w:val="nil"/>
              <w:tr2bl w:val="nil"/>
            </w:tcBorders>
            <w:shd w:val="clear" w:color="auto" w:fill="auto"/>
            <w:noWrap w:val="0"/>
            <w:vAlign w:val="center"/>
          </w:tcPr>
          <w:p w14:paraId="7B768546">
            <w:pPr>
              <w:pStyle w:val="12"/>
              <w:widowControl w:val="0"/>
              <w:bidi w:val="0"/>
              <w:ind w:firstLine="0" w:firstLineChars="0"/>
              <w:jc w:val="center"/>
              <w:rPr>
                <w:rFonts w:hint="default" w:ascii="Times New Roman" w:hAnsi="Times New Roman" w:eastAsia="宋体" w:cs="Times New Roman"/>
                <w:b w:val="0"/>
                <w:color w:val="auto"/>
                <w:kern w:val="0"/>
                <w:sz w:val="21"/>
                <w:szCs w:val="21"/>
                <w:lang w:val="en-US" w:eastAsia="zh-CN"/>
              </w:rPr>
            </w:pPr>
            <w:r>
              <w:rPr>
                <w:rFonts w:hint="default"/>
                <w:color w:val="auto"/>
              </w:rPr>
              <w:t>BOD</w:t>
            </w:r>
            <w:r>
              <w:rPr>
                <w:rFonts w:hint="default"/>
                <w:color w:val="auto"/>
                <w:vertAlign w:val="subscript"/>
              </w:rPr>
              <w:t>5</w:t>
            </w:r>
          </w:p>
        </w:tc>
        <w:tc>
          <w:tcPr>
            <w:tcW w:w="496" w:type="pct"/>
            <w:tcBorders>
              <w:tl2br w:val="nil"/>
              <w:tr2bl w:val="nil"/>
            </w:tcBorders>
            <w:shd w:val="clear" w:color="auto" w:fill="auto"/>
            <w:noWrap w:val="0"/>
            <w:vAlign w:val="center"/>
          </w:tcPr>
          <w:p w14:paraId="0D5F8D06">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1.0253</w:t>
            </w:r>
          </w:p>
        </w:tc>
        <w:tc>
          <w:tcPr>
            <w:tcW w:w="436" w:type="pct"/>
            <w:tcBorders>
              <w:tl2br w:val="nil"/>
              <w:tr2bl w:val="nil"/>
            </w:tcBorders>
            <w:shd w:val="clear" w:color="auto" w:fill="auto"/>
            <w:noWrap w:val="0"/>
            <w:vAlign w:val="center"/>
          </w:tcPr>
          <w:p w14:paraId="5BF33BE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6E664131">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0C3D4884">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0.9331</w:t>
            </w:r>
          </w:p>
        </w:tc>
        <w:tc>
          <w:tcPr>
            <w:tcW w:w="616" w:type="pct"/>
            <w:tcBorders>
              <w:tl2br w:val="nil"/>
              <w:tr2bl w:val="nil"/>
            </w:tcBorders>
            <w:shd w:val="clear" w:color="auto" w:fill="auto"/>
            <w:noWrap w:val="0"/>
            <w:vAlign w:val="center"/>
          </w:tcPr>
          <w:p w14:paraId="65B34414">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89" w:type="pct"/>
            <w:tcBorders>
              <w:tl2br w:val="nil"/>
              <w:tr2bl w:val="nil"/>
            </w:tcBorders>
            <w:shd w:val="clear" w:color="auto" w:fill="auto"/>
            <w:noWrap w:val="0"/>
            <w:vAlign w:val="center"/>
          </w:tcPr>
          <w:p w14:paraId="0608C383">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1.9584</w:t>
            </w:r>
          </w:p>
        </w:tc>
        <w:tc>
          <w:tcPr>
            <w:tcW w:w="493" w:type="pct"/>
            <w:tcBorders>
              <w:tl2br w:val="nil"/>
              <w:tr2bl w:val="nil"/>
            </w:tcBorders>
            <w:shd w:val="clear" w:color="auto" w:fill="auto"/>
            <w:noWrap w:val="0"/>
            <w:vAlign w:val="center"/>
          </w:tcPr>
          <w:p w14:paraId="3563C587">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0.9331</w:t>
            </w:r>
          </w:p>
        </w:tc>
      </w:tr>
      <w:tr w14:paraId="733C27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vMerge w:val="continue"/>
            <w:tcBorders>
              <w:tl2br w:val="nil"/>
              <w:tr2bl w:val="nil"/>
            </w:tcBorders>
            <w:noWrap w:val="0"/>
            <w:vAlign w:val="center"/>
          </w:tcPr>
          <w:p w14:paraId="7AA80C84">
            <w:pPr>
              <w:pStyle w:val="12"/>
              <w:bidi w:val="0"/>
              <w:rPr>
                <w:rFonts w:hint="default"/>
                <w:color w:val="auto"/>
              </w:rPr>
            </w:pPr>
          </w:p>
        </w:tc>
        <w:tc>
          <w:tcPr>
            <w:tcW w:w="857" w:type="pct"/>
            <w:tcBorders>
              <w:tl2br w:val="nil"/>
              <w:tr2bl w:val="nil"/>
            </w:tcBorders>
            <w:shd w:val="clear" w:color="auto" w:fill="auto"/>
            <w:noWrap w:val="0"/>
            <w:vAlign w:val="center"/>
          </w:tcPr>
          <w:p w14:paraId="01DDDCFA">
            <w:pPr>
              <w:pStyle w:val="12"/>
              <w:widowControl w:val="0"/>
              <w:bidi w:val="0"/>
              <w:ind w:firstLine="0" w:firstLineChars="0"/>
              <w:jc w:val="center"/>
              <w:rPr>
                <w:rFonts w:hint="default" w:ascii="Times New Roman" w:hAnsi="Times New Roman" w:eastAsia="宋体" w:cs="Times New Roman"/>
                <w:b w:val="0"/>
                <w:color w:val="auto"/>
                <w:kern w:val="0"/>
                <w:sz w:val="21"/>
                <w:szCs w:val="21"/>
                <w:lang w:val="en-US" w:eastAsia="zh-CN"/>
              </w:rPr>
            </w:pPr>
            <w:r>
              <w:rPr>
                <w:rFonts w:hint="default"/>
                <w:color w:val="auto"/>
              </w:rPr>
              <w:t>SS</w:t>
            </w:r>
          </w:p>
        </w:tc>
        <w:tc>
          <w:tcPr>
            <w:tcW w:w="496" w:type="pct"/>
            <w:tcBorders>
              <w:tl2br w:val="nil"/>
              <w:tr2bl w:val="nil"/>
            </w:tcBorders>
            <w:shd w:val="clear" w:color="auto" w:fill="auto"/>
            <w:noWrap w:val="0"/>
            <w:vAlign w:val="center"/>
          </w:tcPr>
          <w:p w14:paraId="41646477">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1.0426</w:t>
            </w:r>
          </w:p>
        </w:tc>
        <w:tc>
          <w:tcPr>
            <w:tcW w:w="436" w:type="pct"/>
            <w:tcBorders>
              <w:tl2br w:val="nil"/>
              <w:tr2bl w:val="nil"/>
            </w:tcBorders>
            <w:shd w:val="clear" w:color="auto" w:fill="auto"/>
            <w:noWrap w:val="0"/>
            <w:vAlign w:val="center"/>
          </w:tcPr>
          <w:p w14:paraId="1DA1D4E3">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3517AA0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63FE3B59">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1.3104</w:t>
            </w:r>
          </w:p>
        </w:tc>
        <w:tc>
          <w:tcPr>
            <w:tcW w:w="616" w:type="pct"/>
            <w:tcBorders>
              <w:tl2br w:val="nil"/>
              <w:tr2bl w:val="nil"/>
            </w:tcBorders>
            <w:shd w:val="clear" w:color="auto" w:fill="auto"/>
            <w:noWrap w:val="0"/>
            <w:vAlign w:val="center"/>
          </w:tcPr>
          <w:p w14:paraId="05728C76">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89" w:type="pct"/>
            <w:tcBorders>
              <w:tl2br w:val="nil"/>
              <w:tr2bl w:val="nil"/>
            </w:tcBorders>
            <w:shd w:val="clear" w:color="auto" w:fill="auto"/>
            <w:noWrap w:val="0"/>
            <w:vAlign w:val="center"/>
          </w:tcPr>
          <w:p w14:paraId="4808F118">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2.353</w:t>
            </w:r>
          </w:p>
        </w:tc>
        <w:tc>
          <w:tcPr>
            <w:tcW w:w="493" w:type="pct"/>
            <w:tcBorders>
              <w:tl2br w:val="nil"/>
              <w:tr2bl w:val="nil"/>
            </w:tcBorders>
            <w:shd w:val="clear" w:color="auto" w:fill="auto"/>
            <w:noWrap w:val="0"/>
            <w:vAlign w:val="center"/>
          </w:tcPr>
          <w:p w14:paraId="24FB0F18">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1.3104</w:t>
            </w:r>
          </w:p>
        </w:tc>
      </w:tr>
      <w:tr w14:paraId="15F192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vMerge w:val="continue"/>
            <w:tcBorders>
              <w:tl2br w:val="nil"/>
              <w:tr2bl w:val="nil"/>
            </w:tcBorders>
            <w:noWrap w:val="0"/>
            <w:vAlign w:val="center"/>
          </w:tcPr>
          <w:p w14:paraId="123D0950">
            <w:pPr>
              <w:pStyle w:val="12"/>
              <w:bidi w:val="0"/>
              <w:rPr>
                <w:rFonts w:hint="default"/>
                <w:color w:val="auto"/>
              </w:rPr>
            </w:pPr>
          </w:p>
        </w:tc>
        <w:tc>
          <w:tcPr>
            <w:tcW w:w="857" w:type="pct"/>
            <w:tcBorders>
              <w:tl2br w:val="nil"/>
              <w:tr2bl w:val="nil"/>
            </w:tcBorders>
            <w:shd w:val="clear" w:color="auto" w:fill="auto"/>
            <w:noWrap w:val="0"/>
            <w:vAlign w:val="center"/>
          </w:tcPr>
          <w:p w14:paraId="66CCB6FD">
            <w:pPr>
              <w:pStyle w:val="12"/>
              <w:widowControl w:val="0"/>
              <w:bidi w:val="0"/>
              <w:ind w:firstLine="0" w:firstLineChars="0"/>
              <w:jc w:val="center"/>
              <w:rPr>
                <w:rFonts w:hint="default" w:ascii="Times New Roman" w:hAnsi="Times New Roman" w:eastAsia="宋体" w:cs="Times New Roman"/>
                <w:b w:val="0"/>
                <w:color w:val="auto"/>
                <w:kern w:val="0"/>
                <w:sz w:val="21"/>
                <w:szCs w:val="21"/>
                <w:lang w:val="en-US" w:eastAsia="zh-CN"/>
              </w:rPr>
            </w:pPr>
            <w:r>
              <w:rPr>
                <w:rFonts w:hint="default"/>
                <w:color w:val="auto"/>
              </w:rPr>
              <w:t>NH</w:t>
            </w:r>
            <w:r>
              <w:rPr>
                <w:rFonts w:hint="default"/>
                <w:color w:val="auto"/>
                <w:vertAlign w:val="subscript"/>
              </w:rPr>
              <w:t>3</w:t>
            </w:r>
            <w:r>
              <w:rPr>
                <w:rFonts w:hint="default"/>
                <w:color w:val="auto"/>
              </w:rPr>
              <w:t>-N</w:t>
            </w:r>
          </w:p>
        </w:tc>
        <w:tc>
          <w:tcPr>
            <w:tcW w:w="496" w:type="pct"/>
            <w:tcBorders>
              <w:tl2br w:val="nil"/>
              <w:tr2bl w:val="nil"/>
            </w:tcBorders>
            <w:shd w:val="clear" w:color="auto" w:fill="auto"/>
            <w:noWrap w:val="0"/>
            <w:vAlign w:val="center"/>
          </w:tcPr>
          <w:p w14:paraId="50A84449">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0.076</w:t>
            </w:r>
          </w:p>
        </w:tc>
        <w:tc>
          <w:tcPr>
            <w:tcW w:w="436" w:type="pct"/>
            <w:tcBorders>
              <w:tl2br w:val="nil"/>
              <w:tr2bl w:val="nil"/>
            </w:tcBorders>
            <w:shd w:val="clear" w:color="auto" w:fill="auto"/>
            <w:noWrap w:val="0"/>
            <w:vAlign w:val="center"/>
          </w:tcPr>
          <w:p w14:paraId="5143F2EE">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69E0D448">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01C0728F">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0.1878</w:t>
            </w:r>
          </w:p>
        </w:tc>
        <w:tc>
          <w:tcPr>
            <w:tcW w:w="616" w:type="pct"/>
            <w:tcBorders>
              <w:tl2br w:val="nil"/>
              <w:tr2bl w:val="nil"/>
            </w:tcBorders>
            <w:shd w:val="clear" w:color="auto" w:fill="auto"/>
            <w:noWrap w:val="0"/>
            <w:vAlign w:val="center"/>
          </w:tcPr>
          <w:p w14:paraId="076087BB">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89" w:type="pct"/>
            <w:tcBorders>
              <w:tl2br w:val="nil"/>
              <w:tr2bl w:val="nil"/>
            </w:tcBorders>
            <w:shd w:val="clear" w:color="auto" w:fill="auto"/>
            <w:noWrap w:val="0"/>
            <w:vAlign w:val="center"/>
          </w:tcPr>
          <w:p w14:paraId="596A9D87">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0.2638</w:t>
            </w:r>
          </w:p>
        </w:tc>
        <w:tc>
          <w:tcPr>
            <w:tcW w:w="493" w:type="pct"/>
            <w:tcBorders>
              <w:tl2br w:val="nil"/>
              <w:tr2bl w:val="nil"/>
            </w:tcBorders>
            <w:shd w:val="clear" w:color="auto" w:fill="auto"/>
            <w:noWrap w:val="0"/>
            <w:vAlign w:val="center"/>
          </w:tcPr>
          <w:p w14:paraId="155631A3">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0.1878</w:t>
            </w:r>
          </w:p>
        </w:tc>
      </w:tr>
      <w:tr w14:paraId="5B7FEE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275" w:type="pct"/>
            <w:vMerge w:val="continue"/>
            <w:tcBorders>
              <w:tl2br w:val="nil"/>
              <w:tr2bl w:val="nil"/>
            </w:tcBorders>
            <w:noWrap w:val="0"/>
            <w:vAlign w:val="center"/>
          </w:tcPr>
          <w:p w14:paraId="77F0AB74">
            <w:pPr>
              <w:pStyle w:val="12"/>
              <w:bidi w:val="0"/>
              <w:rPr>
                <w:rFonts w:hint="default"/>
                <w:color w:val="auto"/>
              </w:rPr>
            </w:pPr>
          </w:p>
        </w:tc>
        <w:tc>
          <w:tcPr>
            <w:tcW w:w="857" w:type="pct"/>
            <w:tcBorders>
              <w:tl2br w:val="nil"/>
              <w:tr2bl w:val="nil"/>
            </w:tcBorders>
            <w:shd w:val="clear" w:color="auto" w:fill="auto"/>
            <w:noWrap w:val="0"/>
            <w:vAlign w:val="center"/>
          </w:tcPr>
          <w:p w14:paraId="46EE2A21">
            <w:pPr>
              <w:pStyle w:val="12"/>
              <w:widowControl w:val="0"/>
              <w:bidi w:val="0"/>
              <w:ind w:firstLine="0" w:firstLineChars="0"/>
              <w:jc w:val="center"/>
              <w:rPr>
                <w:rFonts w:hint="default" w:ascii="Times New Roman" w:hAnsi="Times New Roman" w:eastAsia="宋体" w:cs="Times New Roman"/>
                <w:b w:val="0"/>
                <w:color w:val="auto"/>
                <w:kern w:val="0"/>
                <w:sz w:val="21"/>
                <w:szCs w:val="21"/>
                <w:lang w:val="en-US" w:eastAsia="zh-CN"/>
              </w:rPr>
            </w:pPr>
            <w:r>
              <w:rPr>
                <w:rFonts w:hint="default"/>
                <w:color w:val="auto"/>
              </w:rPr>
              <w:t>TP</w:t>
            </w:r>
          </w:p>
        </w:tc>
        <w:tc>
          <w:tcPr>
            <w:tcW w:w="496" w:type="pct"/>
            <w:tcBorders>
              <w:tl2br w:val="nil"/>
              <w:tr2bl w:val="nil"/>
            </w:tcBorders>
            <w:shd w:val="clear" w:color="auto" w:fill="auto"/>
            <w:noWrap w:val="0"/>
            <w:vAlign w:val="center"/>
          </w:tcPr>
          <w:p w14:paraId="62B2F551">
            <w:pPr>
              <w:pStyle w:val="12"/>
              <w:bidi w:val="0"/>
              <w:ind w:firstLine="0" w:firstLineChars="0"/>
              <w:rPr>
                <w:rFonts w:hint="default" w:ascii="Times New Roman" w:hAnsi="Times New Roman" w:eastAsia="宋体" w:cs="Times New Roman"/>
                <w:color w:val="E232CB"/>
                <w:kern w:val="0"/>
                <w:sz w:val="21"/>
                <w:szCs w:val="21"/>
                <w:lang w:val="en-US" w:eastAsia="zh-CN"/>
              </w:rPr>
            </w:pPr>
            <w:r>
              <w:rPr>
                <w:rFonts w:hint="eastAsia"/>
                <w:color w:val="E232CB"/>
                <w:lang w:val="en-US" w:eastAsia="zh-CN"/>
              </w:rPr>
              <w:t>0.0246</w:t>
            </w:r>
          </w:p>
        </w:tc>
        <w:tc>
          <w:tcPr>
            <w:tcW w:w="436" w:type="pct"/>
            <w:tcBorders>
              <w:tl2br w:val="nil"/>
              <w:tr2bl w:val="nil"/>
            </w:tcBorders>
            <w:shd w:val="clear" w:color="auto" w:fill="auto"/>
            <w:noWrap w:val="0"/>
            <w:vAlign w:val="center"/>
          </w:tcPr>
          <w:p w14:paraId="6947A721">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63C74DE2">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43BBF02C">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0.0246</w:t>
            </w:r>
          </w:p>
        </w:tc>
        <w:tc>
          <w:tcPr>
            <w:tcW w:w="616" w:type="pct"/>
            <w:tcBorders>
              <w:tl2br w:val="nil"/>
              <w:tr2bl w:val="nil"/>
            </w:tcBorders>
            <w:shd w:val="clear" w:color="auto" w:fill="auto"/>
            <w:noWrap w:val="0"/>
            <w:vAlign w:val="center"/>
          </w:tcPr>
          <w:p w14:paraId="535323F5">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89" w:type="pct"/>
            <w:tcBorders>
              <w:tl2br w:val="nil"/>
              <w:tr2bl w:val="nil"/>
            </w:tcBorders>
            <w:shd w:val="clear" w:color="auto" w:fill="auto"/>
            <w:noWrap w:val="0"/>
            <w:vAlign w:val="center"/>
          </w:tcPr>
          <w:p w14:paraId="62540AE6">
            <w:pPr>
              <w:pStyle w:val="12"/>
              <w:bidi w:val="0"/>
              <w:rPr>
                <w:rFonts w:hint="default"/>
                <w:color w:val="E232CB"/>
              </w:rPr>
            </w:pPr>
            <w:r>
              <w:rPr>
                <w:rFonts w:hint="default"/>
                <w:color w:val="E232CB"/>
                <w:lang w:val="en-US" w:eastAsia="zh-CN"/>
              </w:rPr>
              <w:t>0.0492</w:t>
            </w:r>
          </w:p>
        </w:tc>
        <w:tc>
          <w:tcPr>
            <w:tcW w:w="493" w:type="pct"/>
            <w:tcBorders>
              <w:tl2br w:val="nil"/>
              <w:tr2bl w:val="nil"/>
            </w:tcBorders>
            <w:shd w:val="clear" w:color="auto" w:fill="auto"/>
            <w:noWrap w:val="0"/>
            <w:vAlign w:val="center"/>
          </w:tcPr>
          <w:p w14:paraId="100F2B6D">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0.0246</w:t>
            </w:r>
          </w:p>
        </w:tc>
      </w:tr>
      <w:tr w14:paraId="3B1DEB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vMerge w:val="continue"/>
            <w:tcBorders>
              <w:tl2br w:val="nil"/>
              <w:tr2bl w:val="nil"/>
            </w:tcBorders>
            <w:noWrap w:val="0"/>
            <w:vAlign w:val="center"/>
          </w:tcPr>
          <w:p w14:paraId="510CA703">
            <w:pPr>
              <w:pStyle w:val="12"/>
              <w:bidi w:val="0"/>
              <w:rPr>
                <w:rFonts w:hint="default"/>
                <w:color w:val="auto"/>
              </w:rPr>
            </w:pPr>
          </w:p>
        </w:tc>
        <w:tc>
          <w:tcPr>
            <w:tcW w:w="857" w:type="pct"/>
            <w:tcBorders>
              <w:tl2br w:val="nil"/>
              <w:tr2bl w:val="nil"/>
            </w:tcBorders>
            <w:shd w:val="clear" w:color="auto" w:fill="auto"/>
            <w:noWrap w:val="0"/>
            <w:vAlign w:val="center"/>
          </w:tcPr>
          <w:p w14:paraId="79FDF32A">
            <w:pPr>
              <w:pStyle w:val="12"/>
              <w:widowControl w:val="0"/>
              <w:bidi w:val="0"/>
              <w:ind w:firstLine="0" w:firstLineChars="0"/>
              <w:jc w:val="center"/>
              <w:rPr>
                <w:rFonts w:hint="eastAsia" w:ascii="Times New Roman" w:hAnsi="Times New Roman" w:eastAsia="宋体" w:cs="Times New Roman"/>
                <w:b w:val="0"/>
                <w:color w:val="auto"/>
                <w:kern w:val="0"/>
                <w:sz w:val="21"/>
                <w:szCs w:val="21"/>
                <w:lang w:val="en-US" w:eastAsia="zh-CN"/>
              </w:rPr>
            </w:pPr>
            <w:r>
              <w:rPr>
                <w:rFonts w:hint="default"/>
                <w:color w:val="auto"/>
              </w:rPr>
              <w:t>TN</w:t>
            </w:r>
          </w:p>
        </w:tc>
        <w:tc>
          <w:tcPr>
            <w:tcW w:w="496" w:type="pct"/>
            <w:tcBorders>
              <w:tl2br w:val="nil"/>
              <w:tr2bl w:val="nil"/>
            </w:tcBorders>
            <w:shd w:val="clear" w:color="auto" w:fill="auto"/>
            <w:noWrap w:val="0"/>
            <w:vAlign w:val="center"/>
          </w:tcPr>
          <w:p w14:paraId="4A70DA61">
            <w:pPr>
              <w:pStyle w:val="12"/>
              <w:bidi w:val="0"/>
              <w:ind w:firstLine="0" w:firstLineChars="0"/>
              <w:rPr>
                <w:rFonts w:hint="default" w:ascii="Times New Roman" w:hAnsi="Times New Roman" w:eastAsia="宋体" w:cs="Times New Roman"/>
                <w:color w:val="E232CB"/>
                <w:kern w:val="0"/>
                <w:sz w:val="21"/>
                <w:szCs w:val="21"/>
                <w:lang w:val="en-US" w:eastAsia="zh-CN"/>
              </w:rPr>
            </w:pPr>
            <w:r>
              <w:rPr>
                <w:rFonts w:hint="eastAsia"/>
                <w:color w:val="E232CB"/>
                <w:lang w:val="en-US" w:eastAsia="zh-CN"/>
              </w:rPr>
              <w:t>0.2580</w:t>
            </w:r>
          </w:p>
        </w:tc>
        <w:tc>
          <w:tcPr>
            <w:tcW w:w="436" w:type="pct"/>
            <w:tcBorders>
              <w:tl2br w:val="nil"/>
              <w:tr2bl w:val="nil"/>
            </w:tcBorders>
            <w:shd w:val="clear" w:color="auto" w:fill="auto"/>
            <w:noWrap w:val="0"/>
            <w:vAlign w:val="center"/>
          </w:tcPr>
          <w:p w14:paraId="665D081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25ABC15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0F6A0719">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0.258</w:t>
            </w:r>
          </w:p>
        </w:tc>
        <w:tc>
          <w:tcPr>
            <w:tcW w:w="616" w:type="pct"/>
            <w:tcBorders>
              <w:tl2br w:val="nil"/>
              <w:tr2bl w:val="nil"/>
            </w:tcBorders>
            <w:shd w:val="clear" w:color="auto" w:fill="auto"/>
            <w:noWrap w:val="0"/>
            <w:vAlign w:val="center"/>
          </w:tcPr>
          <w:p w14:paraId="73C2615C">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w:t>
            </w:r>
          </w:p>
        </w:tc>
        <w:tc>
          <w:tcPr>
            <w:tcW w:w="689" w:type="pct"/>
            <w:tcBorders>
              <w:tl2br w:val="nil"/>
              <w:tr2bl w:val="nil"/>
            </w:tcBorders>
            <w:shd w:val="clear" w:color="auto" w:fill="auto"/>
            <w:noWrap w:val="0"/>
            <w:vAlign w:val="center"/>
          </w:tcPr>
          <w:p w14:paraId="4593CA78">
            <w:pPr>
              <w:pStyle w:val="12"/>
              <w:bidi w:val="0"/>
              <w:rPr>
                <w:rFonts w:hint="default"/>
                <w:color w:val="E232CB"/>
              </w:rPr>
            </w:pPr>
            <w:r>
              <w:rPr>
                <w:rFonts w:hint="default"/>
                <w:color w:val="E232CB"/>
                <w:lang w:val="en-US" w:eastAsia="zh-CN"/>
              </w:rPr>
              <w:t>0.516</w:t>
            </w:r>
          </w:p>
        </w:tc>
        <w:tc>
          <w:tcPr>
            <w:tcW w:w="493" w:type="pct"/>
            <w:tcBorders>
              <w:tl2br w:val="nil"/>
              <w:tr2bl w:val="nil"/>
            </w:tcBorders>
            <w:shd w:val="clear" w:color="auto" w:fill="auto"/>
            <w:noWrap w:val="0"/>
            <w:vAlign w:val="center"/>
          </w:tcPr>
          <w:p w14:paraId="49CE96A6">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0.258</w:t>
            </w:r>
          </w:p>
        </w:tc>
      </w:tr>
      <w:tr w14:paraId="39C1A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vMerge w:val="continue"/>
            <w:tcBorders>
              <w:tl2br w:val="nil"/>
              <w:tr2bl w:val="nil"/>
            </w:tcBorders>
            <w:noWrap w:val="0"/>
            <w:vAlign w:val="center"/>
          </w:tcPr>
          <w:p w14:paraId="74506610">
            <w:pPr>
              <w:pStyle w:val="12"/>
              <w:bidi w:val="0"/>
              <w:rPr>
                <w:rFonts w:hint="default"/>
                <w:color w:val="auto"/>
              </w:rPr>
            </w:pPr>
          </w:p>
        </w:tc>
        <w:tc>
          <w:tcPr>
            <w:tcW w:w="857" w:type="pct"/>
            <w:tcBorders>
              <w:tl2br w:val="nil"/>
              <w:tr2bl w:val="nil"/>
            </w:tcBorders>
            <w:shd w:val="clear" w:color="auto" w:fill="auto"/>
            <w:noWrap w:val="0"/>
            <w:vAlign w:val="center"/>
          </w:tcPr>
          <w:p w14:paraId="5A1164A0">
            <w:pPr>
              <w:pStyle w:val="12"/>
              <w:widowControl w:val="0"/>
              <w:bidi w:val="0"/>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lang w:val="en-US" w:eastAsia="zh-CN"/>
              </w:rPr>
              <w:t>动植物油</w:t>
            </w:r>
          </w:p>
        </w:tc>
        <w:tc>
          <w:tcPr>
            <w:tcW w:w="496" w:type="pct"/>
            <w:tcBorders>
              <w:tl2br w:val="nil"/>
              <w:tr2bl w:val="nil"/>
            </w:tcBorders>
            <w:shd w:val="clear" w:color="auto" w:fill="auto"/>
            <w:noWrap w:val="0"/>
            <w:vAlign w:val="center"/>
          </w:tcPr>
          <w:p w14:paraId="6B3DF3B4">
            <w:pPr>
              <w:pStyle w:val="12"/>
              <w:bidi w:val="0"/>
              <w:ind w:firstLine="0" w:firstLineChars="0"/>
              <w:rPr>
                <w:rFonts w:hint="default" w:ascii="Times New Roman" w:hAnsi="Times New Roman" w:eastAsia="宋体" w:cs="Times New Roman"/>
                <w:color w:val="E232CB"/>
                <w:kern w:val="0"/>
                <w:sz w:val="21"/>
                <w:szCs w:val="21"/>
                <w:lang w:val="en-US" w:eastAsia="zh-CN"/>
              </w:rPr>
            </w:pPr>
            <w:r>
              <w:rPr>
                <w:rFonts w:hint="eastAsia"/>
                <w:color w:val="E232CB"/>
                <w:lang w:val="en-US" w:eastAsia="zh-CN"/>
              </w:rPr>
              <w:t>0.0864</w:t>
            </w:r>
          </w:p>
        </w:tc>
        <w:tc>
          <w:tcPr>
            <w:tcW w:w="436" w:type="pct"/>
            <w:tcBorders>
              <w:tl2br w:val="nil"/>
              <w:tr2bl w:val="nil"/>
            </w:tcBorders>
            <w:shd w:val="clear" w:color="auto" w:fill="auto"/>
            <w:noWrap w:val="0"/>
            <w:vAlign w:val="center"/>
          </w:tcPr>
          <w:p w14:paraId="5A8F41BA">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050B1FC8">
            <w:pPr>
              <w:pStyle w:val="12"/>
              <w:bidi w:val="0"/>
              <w:ind w:firstLine="0" w:firstLineChars="0"/>
              <w:rPr>
                <w:rFonts w:hint="eastAsia"/>
                <w:color w:val="auto"/>
                <w:lang w:val="en-US" w:eastAsia="zh-CN"/>
              </w:rPr>
            </w:pPr>
          </w:p>
        </w:tc>
        <w:tc>
          <w:tcPr>
            <w:tcW w:w="541" w:type="pct"/>
            <w:tcBorders>
              <w:tl2br w:val="nil"/>
              <w:tr2bl w:val="nil"/>
            </w:tcBorders>
            <w:shd w:val="clear" w:color="auto" w:fill="auto"/>
            <w:noWrap w:val="0"/>
            <w:vAlign w:val="center"/>
          </w:tcPr>
          <w:p w14:paraId="797B3528">
            <w:pPr>
              <w:pStyle w:val="12"/>
              <w:bidi w:val="0"/>
              <w:ind w:firstLine="0" w:firstLineChars="0"/>
              <w:jc w:val="center"/>
              <w:rPr>
                <w:rFonts w:hint="eastAsia" w:ascii="Times New Roman" w:hAnsi="Times New Roman" w:eastAsia="宋体" w:cs="Times New Roman"/>
                <w:color w:val="0000FF"/>
                <w:kern w:val="0"/>
                <w:sz w:val="21"/>
                <w:szCs w:val="21"/>
                <w:lang w:val="en-US" w:eastAsia="zh-CN"/>
              </w:rPr>
            </w:pPr>
            <w:r>
              <w:rPr>
                <w:rFonts w:hint="default"/>
                <w:color w:val="0000FF"/>
                <w:lang w:val="en-US" w:eastAsia="zh-CN"/>
              </w:rPr>
              <w:t>0.0864</w:t>
            </w:r>
          </w:p>
        </w:tc>
        <w:tc>
          <w:tcPr>
            <w:tcW w:w="616" w:type="pct"/>
            <w:tcBorders>
              <w:tl2br w:val="nil"/>
              <w:tr2bl w:val="nil"/>
            </w:tcBorders>
            <w:shd w:val="clear" w:color="auto" w:fill="auto"/>
            <w:noWrap w:val="0"/>
            <w:vAlign w:val="center"/>
          </w:tcPr>
          <w:p w14:paraId="55267296">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89" w:type="pct"/>
            <w:tcBorders>
              <w:tl2br w:val="nil"/>
              <w:tr2bl w:val="nil"/>
            </w:tcBorders>
            <w:shd w:val="clear" w:color="auto" w:fill="auto"/>
            <w:noWrap w:val="0"/>
            <w:vAlign w:val="center"/>
          </w:tcPr>
          <w:p w14:paraId="6FA2FE5F">
            <w:pPr>
              <w:pStyle w:val="12"/>
              <w:bidi w:val="0"/>
              <w:rPr>
                <w:rFonts w:hint="default"/>
                <w:color w:val="E232CB"/>
                <w:lang w:val="en-US" w:eastAsia="zh-CN"/>
              </w:rPr>
            </w:pPr>
            <w:r>
              <w:rPr>
                <w:rFonts w:hint="default"/>
                <w:color w:val="E232CB"/>
                <w:lang w:val="en-US" w:eastAsia="zh-CN"/>
              </w:rPr>
              <w:t>0.1728</w:t>
            </w:r>
          </w:p>
        </w:tc>
        <w:tc>
          <w:tcPr>
            <w:tcW w:w="493" w:type="pct"/>
            <w:tcBorders>
              <w:tl2br w:val="nil"/>
              <w:tr2bl w:val="nil"/>
            </w:tcBorders>
            <w:shd w:val="clear" w:color="auto" w:fill="auto"/>
            <w:noWrap w:val="0"/>
            <w:vAlign w:val="center"/>
          </w:tcPr>
          <w:p w14:paraId="196B7504">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r>
              <w:rPr>
                <w:rFonts w:hint="default"/>
                <w:color w:val="0000FF"/>
                <w:lang w:val="en-US" w:eastAsia="zh-CN"/>
              </w:rPr>
              <w:t>0.0864</w:t>
            </w:r>
          </w:p>
        </w:tc>
      </w:tr>
      <w:tr w14:paraId="218C75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tcBorders>
              <w:tl2br w:val="nil"/>
              <w:tr2bl w:val="nil"/>
            </w:tcBorders>
            <w:noWrap w:val="0"/>
            <w:vAlign w:val="center"/>
          </w:tcPr>
          <w:p w14:paraId="22CE3F8A">
            <w:pPr>
              <w:pStyle w:val="12"/>
              <w:bidi w:val="0"/>
              <w:rPr>
                <w:rFonts w:hint="default"/>
                <w:color w:val="auto"/>
              </w:rPr>
            </w:pPr>
            <w:r>
              <w:rPr>
                <w:rFonts w:hint="eastAsia"/>
                <w:color w:val="auto"/>
                <w:lang w:eastAsia="zh-CN"/>
              </w:rPr>
              <w:t>生活垃圾</w:t>
            </w:r>
          </w:p>
        </w:tc>
        <w:tc>
          <w:tcPr>
            <w:tcW w:w="857" w:type="pct"/>
            <w:tcBorders>
              <w:tl2br w:val="nil"/>
              <w:tr2bl w:val="nil"/>
            </w:tcBorders>
            <w:shd w:val="clear" w:color="auto" w:fill="auto"/>
            <w:noWrap w:val="0"/>
            <w:vAlign w:val="center"/>
          </w:tcPr>
          <w:p w14:paraId="3A27041F">
            <w:pPr>
              <w:pStyle w:val="12"/>
              <w:bidi w:val="0"/>
              <w:rPr>
                <w:rFonts w:hint="default"/>
                <w:color w:val="auto"/>
                <w:lang w:val="en-US" w:eastAsia="zh-CN"/>
              </w:rPr>
            </w:pPr>
            <w:r>
              <w:rPr>
                <w:rFonts w:hint="eastAsia"/>
                <w:color w:val="auto"/>
                <w:lang w:val="en-US" w:eastAsia="zh-CN"/>
              </w:rPr>
              <w:t>生活垃圾</w:t>
            </w:r>
          </w:p>
        </w:tc>
        <w:tc>
          <w:tcPr>
            <w:tcW w:w="496" w:type="pct"/>
            <w:tcBorders>
              <w:tl2br w:val="nil"/>
              <w:tr2bl w:val="nil"/>
            </w:tcBorders>
            <w:shd w:val="clear" w:color="auto" w:fill="auto"/>
            <w:noWrap w:val="0"/>
            <w:vAlign w:val="center"/>
          </w:tcPr>
          <w:p w14:paraId="7FB37704">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45</w:t>
            </w:r>
          </w:p>
        </w:tc>
        <w:tc>
          <w:tcPr>
            <w:tcW w:w="436" w:type="pct"/>
            <w:tcBorders>
              <w:tl2br w:val="nil"/>
              <w:tr2bl w:val="nil"/>
            </w:tcBorders>
            <w:shd w:val="clear" w:color="auto" w:fill="auto"/>
            <w:noWrap w:val="0"/>
            <w:vAlign w:val="center"/>
          </w:tcPr>
          <w:p w14:paraId="326B787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30068510">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noWrap w:val="0"/>
            <w:vAlign w:val="center"/>
          </w:tcPr>
          <w:p w14:paraId="78191B76">
            <w:pPr>
              <w:pStyle w:val="12"/>
              <w:bidi w:val="0"/>
              <w:ind w:firstLine="0" w:firstLineChars="0"/>
              <w:jc w:val="center"/>
              <w:rPr>
                <w:rFonts w:hint="default"/>
                <w:color w:val="auto"/>
                <w:lang w:val="en-US" w:eastAsia="zh-CN"/>
              </w:rPr>
            </w:pPr>
            <w:r>
              <w:rPr>
                <w:rFonts w:hint="default"/>
                <w:color w:val="0000FF"/>
                <w:lang w:val="en-US" w:eastAsia="zh-CN"/>
              </w:rPr>
              <w:t>45</w:t>
            </w:r>
          </w:p>
        </w:tc>
        <w:tc>
          <w:tcPr>
            <w:tcW w:w="616" w:type="pct"/>
            <w:tcBorders>
              <w:tl2br w:val="nil"/>
              <w:tr2bl w:val="nil"/>
            </w:tcBorders>
            <w:shd w:val="clear" w:color="auto" w:fill="auto"/>
            <w:noWrap w:val="0"/>
            <w:vAlign w:val="center"/>
          </w:tcPr>
          <w:p w14:paraId="3EC45D38">
            <w:pPr>
              <w:pStyle w:val="12"/>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0000FF"/>
                <w:lang w:val="en-US" w:eastAsia="zh-CN"/>
              </w:rPr>
              <w:t>0</w:t>
            </w:r>
          </w:p>
        </w:tc>
        <w:tc>
          <w:tcPr>
            <w:tcW w:w="689" w:type="pct"/>
            <w:tcBorders>
              <w:tl2br w:val="nil"/>
              <w:tr2bl w:val="nil"/>
            </w:tcBorders>
            <w:noWrap w:val="0"/>
            <w:vAlign w:val="center"/>
          </w:tcPr>
          <w:p w14:paraId="2D4836A0">
            <w:pPr>
              <w:pStyle w:val="12"/>
              <w:bidi w:val="0"/>
              <w:ind w:firstLine="0" w:firstLineChars="0"/>
              <w:jc w:val="center"/>
              <w:rPr>
                <w:rFonts w:hint="eastAsia"/>
                <w:color w:val="auto"/>
                <w:lang w:val="en-US" w:eastAsia="zh-CN"/>
              </w:rPr>
            </w:pPr>
            <w:r>
              <w:rPr>
                <w:rFonts w:hint="default"/>
                <w:color w:val="0000FF"/>
                <w:lang w:val="en-US" w:eastAsia="zh-CN"/>
              </w:rPr>
              <w:t>90</w:t>
            </w:r>
          </w:p>
        </w:tc>
        <w:tc>
          <w:tcPr>
            <w:tcW w:w="493" w:type="pct"/>
            <w:tcBorders>
              <w:tl2br w:val="nil"/>
              <w:tr2bl w:val="nil"/>
            </w:tcBorders>
            <w:shd w:val="clear" w:color="auto" w:fill="auto"/>
            <w:noWrap w:val="0"/>
            <w:vAlign w:val="center"/>
          </w:tcPr>
          <w:p w14:paraId="472A45F5">
            <w:pPr>
              <w:pStyle w:val="12"/>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0000FF"/>
                <w:lang w:val="en-US" w:eastAsia="zh-CN"/>
              </w:rPr>
              <w:t>+</w:t>
            </w:r>
            <w:r>
              <w:rPr>
                <w:rFonts w:hint="default"/>
                <w:color w:val="0000FF"/>
                <w:lang w:val="en-US" w:eastAsia="zh-CN"/>
              </w:rPr>
              <w:t>45</w:t>
            </w:r>
          </w:p>
        </w:tc>
      </w:tr>
      <w:tr w14:paraId="3FB641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75" w:type="pct"/>
            <w:vMerge w:val="restart"/>
            <w:tcBorders>
              <w:tl2br w:val="nil"/>
              <w:tr2bl w:val="nil"/>
            </w:tcBorders>
            <w:noWrap w:val="0"/>
            <w:vAlign w:val="center"/>
          </w:tcPr>
          <w:p w14:paraId="17A23A30">
            <w:pPr>
              <w:pStyle w:val="12"/>
              <w:bidi w:val="0"/>
              <w:rPr>
                <w:rFonts w:hint="default"/>
                <w:color w:val="auto"/>
              </w:rPr>
            </w:pPr>
            <w:r>
              <w:rPr>
                <w:rFonts w:hint="default"/>
                <w:color w:val="auto"/>
              </w:rPr>
              <w:t>固体废物</w:t>
            </w:r>
          </w:p>
        </w:tc>
        <w:tc>
          <w:tcPr>
            <w:tcW w:w="857" w:type="pct"/>
            <w:tcBorders>
              <w:tl2br w:val="nil"/>
              <w:tr2bl w:val="nil"/>
            </w:tcBorders>
            <w:shd w:val="clear" w:color="auto" w:fill="auto"/>
            <w:noWrap w:val="0"/>
            <w:vAlign w:val="center"/>
          </w:tcPr>
          <w:p w14:paraId="2001A85C">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边角料</w:t>
            </w:r>
          </w:p>
        </w:tc>
        <w:tc>
          <w:tcPr>
            <w:tcW w:w="496" w:type="pct"/>
            <w:tcBorders>
              <w:tl2br w:val="nil"/>
              <w:tr2bl w:val="nil"/>
            </w:tcBorders>
            <w:shd w:val="clear" w:color="auto" w:fill="auto"/>
            <w:noWrap w:val="0"/>
            <w:vAlign w:val="center"/>
          </w:tcPr>
          <w:p w14:paraId="349D4948">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200</w:t>
            </w:r>
          </w:p>
        </w:tc>
        <w:tc>
          <w:tcPr>
            <w:tcW w:w="436" w:type="pct"/>
            <w:tcBorders>
              <w:tl2br w:val="nil"/>
              <w:tr2bl w:val="nil"/>
            </w:tcBorders>
            <w:shd w:val="clear" w:color="auto" w:fill="auto"/>
            <w:noWrap w:val="0"/>
            <w:vAlign w:val="center"/>
          </w:tcPr>
          <w:p w14:paraId="14062B03">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449EC4F9">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431788A5">
            <w:pPr>
              <w:pStyle w:val="12"/>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0000FF"/>
                <w:lang w:val="en-US" w:eastAsia="zh-CN"/>
              </w:rPr>
              <w:t>173.09</w:t>
            </w:r>
          </w:p>
        </w:tc>
        <w:tc>
          <w:tcPr>
            <w:tcW w:w="616" w:type="pct"/>
            <w:tcBorders>
              <w:tl2br w:val="nil"/>
              <w:tr2bl w:val="nil"/>
            </w:tcBorders>
            <w:shd w:val="clear" w:color="auto" w:fill="auto"/>
            <w:noWrap w:val="0"/>
            <w:vAlign w:val="center"/>
          </w:tcPr>
          <w:p w14:paraId="7B1EA6C1">
            <w:pPr>
              <w:pStyle w:val="12"/>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0000FF"/>
                <w:lang w:val="en-US" w:eastAsia="zh-CN"/>
              </w:rPr>
              <w:t>0</w:t>
            </w:r>
          </w:p>
        </w:tc>
        <w:tc>
          <w:tcPr>
            <w:tcW w:w="689" w:type="pct"/>
            <w:tcBorders>
              <w:tl2br w:val="nil"/>
              <w:tr2bl w:val="nil"/>
            </w:tcBorders>
            <w:noWrap w:val="0"/>
            <w:vAlign w:val="center"/>
          </w:tcPr>
          <w:p w14:paraId="53A630DC">
            <w:pPr>
              <w:pStyle w:val="12"/>
              <w:bidi w:val="0"/>
              <w:ind w:firstLine="0" w:firstLineChars="0"/>
              <w:jc w:val="center"/>
              <w:rPr>
                <w:rFonts w:hint="default"/>
                <w:color w:val="auto"/>
              </w:rPr>
            </w:pPr>
            <w:r>
              <w:rPr>
                <w:rFonts w:hint="eastAsia"/>
                <w:color w:val="0000FF"/>
                <w:lang w:val="en-US" w:eastAsia="zh-CN"/>
              </w:rPr>
              <w:t>373.09</w:t>
            </w:r>
          </w:p>
        </w:tc>
        <w:tc>
          <w:tcPr>
            <w:tcW w:w="493" w:type="pct"/>
            <w:tcBorders>
              <w:tl2br w:val="nil"/>
              <w:tr2bl w:val="nil"/>
            </w:tcBorders>
            <w:shd w:val="clear" w:color="auto" w:fill="auto"/>
            <w:noWrap w:val="0"/>
            <w:vAlign w:val="center"/>
          </w:tcPr>
          <w:p w14:paraId="464BBAD7">
            <w:pPr>
              <w:pStyle w:val="12"/>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0000FF"/>
                <w:lang w:val="en-US" w:eastAsia="zh-CN"/>
              </w:rPr>
              <w:t>+173.09</w:t>
            </w:r>
          </w:p>
        </w:tc>
      </w:tr>
      <w:tr w14:paraId="4E4C99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75" w:type="pct"/>
            <w:vMerge w:val="continue"/>
            <w:tcBorders>
              <w:tl2br w:val="nil"/>
              <w:tr2bl w:val="nil"/>
            </w:tcBorders>
            <w:noWrap w:val="0"/>
            <w:vAlign w:val="center"/>
          </w:tcPr>
          <w:p w14:paraId="1C9771AA">
            <w:pPr>
              <w:pStyle w:val="12"/>
              <w:bidi w:val="0"/>
              <w:rPr>
                <w:rFonts w:hint="default"/>
                <w:color w:val="auto"/>
              </w:rPr>
            </w:pPr>
          </w:p>
        </w:tc>
        <w:tc>
          <w:tcPr>
            <w:tcW w:w="857" w:type="pct"/>
            <w:tcBorders>
              <w:tl2br w:val="nil"/>
              <w:tr2bl w:val="nil"/>
            </w:tcBorders>
            <w:shd w:val="clear" w:color="auto" w:fill="auto"/>
            <w:noWrap w:val="0"/>
            <w:vAlign w:val="center"/>
          </w:tcPr>
          <w:p w14:paraId="28F32A19">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回收粉尘</w:t>
            </w:r>
          </w:p>
        </w:tc>
        <w:tc>
          <w:tcPr>
            <w:tcW w:w="496" w:type="pct"/>
            <w:tcBorders>
              <w:tl2br w:val="nil"/>
              <w:tr2bl w:val="nil"/>
            </w:tcBorders>
            <w:shd w:val="clear" w:color="auto" w:fill="auto"/>
            <w:noWrap w:val="0"/>
            <w:vAlign w:val="center"/>
          </w:tcPr>
          <w:p w14:paraId="4A770F6E">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default"/>
                <w:color w:val="0000FF"/>
                <w:lang w:val="en-US" w:eastAsia="zh-CN"/>
              </w:rPr>
              <w:t>1</w:t>
            </w:r>
          </w:p>
        </w:tc>
        <w:tc>
          <w:tcPr>
            <w:tcW w:w="436" w:type="pct"/>
            <w:tcBorders>
              <w:tl2br w:val="nil"/>
              <w:tr2bl w:val="nil"/>
            </w:tcBorders>
            <w:shd w:val="clear" w:color="auto" w:fill="auto"/>
            <w:noWrap w:val="0"/>
            <w:vAlign w:val="center"/>
          </w:tcPr>
          <w:p w14:paraId="3B1904E2">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558F196F">
            <w:pPr>
              <w:pStyle w:val="12"/>
              <w:bidi w:val="0"/>
              <w:ind w:firstLine="0" w:firstLineChars="0"/>
              <w:rPr>
                <w:rFonts w:hint="default"/>
                <w:color w:val="auto"/>
                <w:lang w:val="en-US" w:eastAsia="zh-CN"/>
              </w:rPr>
            </w:pPr>
            <w:r>
              <w:rPr>
                <w:rFonts w:hint="eastAsia"/>
                <w:color w:val="auto"/>
                <w:lang w:val="en-US" w:eastAsia="zh-CN"/>
              </w:rPr>
              <w:t>/</w:t>
            </w:r>
          </w:p>
        </w:tc>
        <w:tc>
          <w:tcPr>
            <w:tcW w:w="541" w:type="pct"/>
            <w:tcBorders>
              <w:tl2br w:val="nil"/>
              <w:tr2bl w:val="nil"/>
            </w:tcBorders>
            <w:shd w:val="clear" w:color="auto" w:fill="auto"/>
            <w:noWrap w:val="0"/>
            <w:vAlign w:val="center"/>
          </w:tcPr>
          <w:p w14:paraId="6A2A32D2">
            <w:pPr>
              <w:pStyle w:val="12"/>
              <w:bidi w:val="0"/>
              <w:ind w:firstLine="0" w:firstLineChars="0"/>
              <w:jc w:val="center"/>
              <w:rPr>
                <w:rFonts w:hint="default" w:cs="Times New Roman"/>
                <w:color w:val="auto"/>
                <w:kern w:val="2"/>
                <w:sz w:val="21"/>
                <w:szCs w:val="24"/>
                <w:lang w:val="en-US" w:eastAsia="zh-CN" w:bidi="ar-SA"/>
              </w:rPr>
            </w:pPr>
            <w:r>
              <w:rPr>
                <w:rFonts w:hint="eastAsia"/>
                <w:color w:val="0000FF"/>
                <w:lang w:val="en-US" w:eastAsia="zh-CN"/>
              </w:rPr>
              <w:t>/</w:t>
            </w:r>
          </w:p>
        </w:tc>
        <w:tc>
          <w:tcPr>
            <w:tcW w:w="616" w:type="pct"/>
            <w:tcBorders>
              <w:tl2br w:val="nil"/>
              <w:tr2bl w:val="nil"/>
            </w:tcBorders>
            <w:shd w:val="clear" w:color="auto" w:fill="auto"/>
            <w:noWrap w:val="0"/>
            <w:vAlign w:val="center"/>
          </w:tcPr>
          <w:p w14:paraId="5A9DBEF0">
            <w:pPr>
              <w:pStyle w:val="12"/>
              <w:bidi w:val="0"/>
              <w:ind w:firstLine="0" w:firstLineChars="0"/>
              <w:jc w:val="center"/>
              <w:rPr>
                <w:rFonts w:hint="default"/>
                <w:color w:val="auto"/>
                <w:lang w:val="en-US" w:eastAsia="zh-CN"/>
              </w:rPr>
            </w:pPr>
            <w:r>
              <w:rPr>
                <w:rFonts w:hint="default"/>
                <w:color w:val="0000FF"/>
                <w:lang w:val="en-US" w:eastAsia="zh-CN"/>
              </w:rPr>
              <w:t>0</w:t>
            </w:r>
          </w:p>
        </w:tc>
        <w:tc>
          <w:tcPr>
            <w:tcW w:w="689" w:type="pct"/>
            <w:tcBorders>
              <w:tl2br w:val="nil"/>
              <w:tr2bl w:val="nil"/>
            </w:tcBorders>
            <w:noWrap w:val="0"/>
            <w:vAlign w:val="center"/>
          </w:tcPr>
          <w:p w14:paraId="42672BB4">
            <w:pPr>
              <w:pStyle w:val="12"/>
              <w:bidi w:val="0"/>
              <w:ind w:firstLine="0" w:firstLineChars="0"/>
              <w:jc w:val="center"/>
              <w:rPr>
                <w:rFonts w:hint="default"/>
                <w:color w:val="auto"/>
                <w:lang w:val="en-US" w:eastAsia="zh-CN"/>
              </w:rPr>
            </w:pPr>
            <w:r>
              <w:rPr>
                <w:rFonts w:hint="default"/>
                <w:color w:val="0000FF"/>
                <w:lang w:val="en-US" w:eastAsia="zh-CN"/>
              </w:rPr>
              <w:t>1</w:t>
            </w:r>
          </w:p>
        </w:tc>
        <w:tc>
          <w:tcPr>
            <w:tcW w:w="493" w:type="pct"/>
            <w:tcBorders>
              <w:tl2br w:val="nil"/>
              <w:tr2bl w:val="nil"/>
            </w:tcBorders>
            <w:shd w:val="clear" w:color="auto" w:fill="auto"/>
            <w:noWrap w:val="0"/>
            <w:vAlign w:val="center"/>
          </w:tcPr>
          <w:p w14:paraId="5A06AE74">
            <w:pPr>
              <w:pStyle w:val="12"/>
              <w:bidi w:val="0"/>
              <w:ind w:firstLine="0" w:firstLineChars="0"/>
              <w:jc w:val="center"/>
              <w:rPr>
                <w:rFonts w:hint="default" w:cs="Times New Roman"/>
                <w:color w:val="auto"/>
                <w:kern w:val="2"/>
                <w:sz w:val="21"/>
                <w:szCs w:val="24"/>
                <w:lang w:val="en-US" w:eastAsia="zh-CN" w:bidi="ar-SA"/>
              </w:rPr>
            </w:pPr>
            <w:r>
              <w:rPr>
                <w:rFonts w:hint="eastAsia"/>
                <w:color w:val="0000FF"/>
                <w:lang w:val="en-US" w:eastAsia="zh-CN"/>
              </w:rPr>
              <w:t>不变</w:t>
            </w:r>
          </w:p>
        </w:tc>
      </w:tr>
      <w:tr w14:paraId="10BE0B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75" w:type="pct"/>
            <w:vMerge w:val="continue"/>
            <w:tcBorders>
              <w:tl2br w:val="nil"/>
              <w:tr2bl w:val="nil"/>
            </w:tcBorders>
            <w:noWrap w:val="0"/>
            <w:vAlign w:val="center"/>
          </w:tcPr>
          <w:p w14:paraId="347B1585">
            <w:pPr>
              <w:pStyle w:val="12"/>
              <w:bidi w:val="0"/>
              <w:rPr>
                <w:rFonts w:hint="default"/>
                <w:color w:val="auto"/>
              </w:rPr>
            </w:pPr>
          </w:p>
        </w:tc>
        <w:tc>
          <w:tcPr>
            <w:tcW w:w="857" w:type="pct"/>
            <w:tcBorders>
              <w:tl2br w:val="nil"/>
              <w:tr2bl w:val="nil"/>
            </w:tcBorders>
            <w:shd w:val="clear" w:color="auto" w:fill="auto"/>
            <w:noWrap w:val="0"/>
            <w:vAlign w:val="center"/>
          </w:tcPr>
          <w:p w14:paraId="6B53764A">
            <w:pPr>
              <w:pStyle w:val="12"/>
              <w:bidi w:val="0"/>
              <w:ind w:firstLine="0" w:firstLineChars="0"/>
              <w:rPr>
                <w:rFonts w:hint="eastAsia" w:cs="Times New Roman"/>
                <w:color w:val="auto"/>
                <w:kern w:val="0"/>
                <w:sz w:val="21"/>
                <w:szCs w:val="21"/>
                <w:lang w:val="en-US" w:eastAsia="zh-CN" w:bidi="ar-SA"/>
              </w:rPr>
            </w:pPr>
            <w:r>
              <w:rPr>
                <w:rFonts w:hint="eastAsia"/>
                <w:b w:val="0"/>
                <w:bCs w:val="0"/>
                <w:color w:val="0000FF"/>
                <w:lang w:val="en-US" w:eastAsia="zh-CN"/>
              </w:rPr>
              <w:t>废包装</w:t>
            </w:r>
          </w:p>
        </w:tc>
        <w:tc>
          <w:tcPr>
            <w:tcW w:w="496" w:type="pct"/>
            <w:tcBorders>
              <w:tl2br w:val="nil"/>
              <w:tr2bl w:val="nil"/>
            </w:tcBorders>
            <w:shd w:val="clear" w:color="auto" w:fill="auto"/>
            <w:noWrap w:val="0"/>
            <w:vAlign w:val="center"/>
          </w:tcPr>
          <w:p w14:paraId="6C4C16EA">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w:t>
            </w:r>
          </w:p>
        </w:tc>
        <w:tc>
          <w:tcPr>
            <w:tcW w:w="436" w:type="pct"/>
            <w:tcBorders>
              <w:tl2br w:val="nil"/>
              <w:tr2bl w:val="nil"/>
            </w:tcBorders>
            <w:shd w:val="clear" w:color="auto" w:fill="auto"/>
            <w:noWrap w:val="0"/>
            <w:vAlign w:val="center"/>
          </w:tcPr>
          <w:p w14:paraId="2FD1FE6F">
            <w:pPr>
              <w:pStyle w:val="12"/>
              <w:bidi w:val="0"/>
              <w:ind w:firstLine="0" w:firstLineChars="0"/>
              <w:rPr>
                <w:rFonts w:hint="default" w:cs="Times New Roman"/>
                <w:color w:val="0000FF"/>
                <w:kern w:val="0"/>
                <w:sz w:val="21"/>
                <w:szCs w:val="21"/>
                <w:lang w:val="en-US" w:eastAsia="zh-CN" w:bidi="ar-SA"/>
              </w:rPr>
            </w:pPr>
            <w:r>
              <w:rPr>
                <w:rFonts w:hint="eastAsia" w:cs="Times New Roman"/>
                <w:color w:val="0000FF"/>
                <w:kern w:val="0"/>
                <w:sz w:val="21"/>
                <w:szCs w:val="21"/>
                <w:lang w:val="en-US" w:eastAsia="zh-CN" w:bidi="ar-SA"/>
              </w:rPr>
              <w:t>/</w:t>
            </w:r>
          </w:p>
        </w:tc>
        <w:tc>
          <w:tcPr>
            <w:tcW w:w="592" w:type="pct"/>
            <w:tcBorders>
              <w:tl2br w:val="nil"/>
              <w:tr2bl w:val="nil"/>
            </w:tcBorders>
            <w:shd w:val="clear" w:color="auto" w:fill="auto"/>
            <w:noWrap w:val="0"/>
            <w:vAlign w:val="center"/>
          </w:tcPr>
          <w:p w14:paraId="3EFAA556">
            <w:pPr>
              <w:pStyle w:val="12"/>
              <w:bidi w:val="0"/>
              <w:ind w:firstLine="0" w:firstLineChars="0"/>
              <w:rPr>
                <w:rFonts w:hint="default"/>
                <w:color w:val="0000FF"/>
                <w:lang w:val="en-US" w:eastAsia="zh-CN"/>
              </w:rPr>
            </w:pPr>
            <w:r>
              <w:rPr>
                <w:rFonts w:hint="eastAsia"/>
                <w:color w:val="0000FF"/>
                <w:lang w:val="en-US" w:eastAsia="zh-CN"/>
              </w:rPr>
              <w:t>/</w:t>
            </w:r>
          </w:p>
        </w:tc>
        <w:tc>
          <w:tcPr>
            <w:tcW w:w="541" w:type="pct"/>
            <w:tcBorders>
              <w:tl2br w:val="nil"/>
              <w:tr2bl w:val="nil"/>
            </w:tcBorders>
            <w:shd w:val="clear" w:color="auto" w:fill="auto"/>
            <w:noWrap w:val="0"/>
            <w:vAlign w:val="center"/>
          </w:tcPr>
          <w:p w14:paraId="13DACABE">
            <w:pPr>
              <w:pStyle w:val="12"/>
              <w:bidi w:val="0"/>
              <w:ind w:firstLine="0" w:firstLineChars="0"/>
              <w:jc w:val="center"/>
              <w:rPr>
                <w:rFonts w:hint="default" w:cs="Times New Roman"/>
                <w:color w:val="0000FF"/>
                <w:kern w:val="2"/>
                <w:sz w:val="21"/>
                <w:szCs w:val="24"/>
                <w:lang w:val="en-US" w:eastAsia="zh-CN" w:bidi="ar-SA"/>
              </w:rPr>
            </w:pPr>
            <w:r>
              <w:rPr>
                <w:rFonts w:hint="eastAsia"/>
                <w:color w:val="0000FF"/>
                <w:lang w:val="en-US" w:eastAsia="zh-CN"/>
              </w:rPr>
              <w:t>0.5</w:t>
            </w:r>
          </w:p>
        </w:tc>
        <w:tc>
          <w:tcPr>
            <w:tcW w:w="616" w:type="pct"/>
            <w:tcBorders>
              <w:tl2br w:val="nil"/>
              <w:tr2bl w:val="nil"/>
            </w:tcBorders>
            <w:shd w:val="clear" w:color="auto" w:fill="auto"/>
            <w:noWrap w:val="0"/>
            <w:vAlign w:val="center"/>
          </w:tcPr>
          <w:p w14:paraId="38391D4F">
            <w:pPr>
              <w:pStyle w:val="12"/>
              <w:bidi w:val="0"/>
              <w:ind w:firstLine="0" w:firstLineChars="0"/>
              <w:jc w:val="center"/>
              <w:rPr>
                <w:rFonts w:hint="eastAsia"/>
                <w:color w:val="0000FF"/>
                <w:lang w:val="en-US" w:eastAsia="zh-CN"/>
              </w:rPr>
            </w:pPr>
            <w:r>
              <w:rPr>
                <w:rFonts w:hint="eastAsia"/>
                <w:color w:val="0000FF"/>
                <w:lang w:val="en-US" w:eastAsia="zh-CN"/>
              </w:rPr>
              <w:t>0</w:t>
            </w:r>
          </w:p>
        </w:tc>
        <w:tc>
          <w:tcPr>
            <w:tcW w:w="689" w:type="pct"/>
            <w:tcBorders>
              <w:tl2br w:val="nil"/>
              <w:tr2bl w:val="nil"/>
            </w:tcBorders>
            <w:noWrap w:val="0"/>
            <w:vAlign w:val="center"/>
          </w:tcPr>
          <w:p w14:paraId="502A5EC0">
            <w:pPr>
              <w:pStyle w:val="12"/>
              <w:bidi w:val="0"/>
              <w:ind w:firstLine="0" w:firstLineChars="0"/>
              <w:jc w:val="center"/>
              <w:rPr>
                <w:rFonts w:hint="default"/>
                <w:color w:val="0000FF"/>
                <w:lang w:val="en-US" w:eastAsia="zh-CN"/>
              </w:rPr>
            </w:pPr>
            <w:r>
              <w:rPr>
                <w:rFonts w:hint="eastAsia"/>
                <w:color w:val="0000FF"/>
                <w:lang w:val="en-US" w:eastAsia="zh-CN"/>
              </w:rPr>
              <w:t>0.5</w:t>
            </w:r>
          </w:p>
        </w:tc>
        <w:tc>
          <w:tcPr>
            <w:tcW w:w="493" w:type="pct"/>
            <w:tcBorders>
              <w:tl2br w:val="nil"/>
              <w:tr2bl w:val="nil"/>
            </w:tcBorders>
            <w:shd w:val="clear" w:color="auto" w:fill="auto"/>
            <w:noWrap w:val="0"/>
            <w:vAlign w:val="center"/>
          </w:tcPr>
          <w:p w14:paraId="7F87C722">
            <w:pPr>
              <w:pStyle w:val="12"/>
              <w:bidi w:val="0"/>
              <w:ind w:firstLine="0" w:firstLineChars="0"/>
              <w:jc w:val="center"/>
              <w:rPr>
                <w:rFonts w:hint="default" w:cs="Times New Roman"/>
                <w:color w:val="0000FF"/>
                <w:kern w:val="2"/>
                <w:sz w:val="21"/>
                <w:szCs w:val="24"/>
                <w:lang w:val="en-US" w:eastAsia="zh-CN" w:bidi="ar-SA"/>
              </w:rPr>
            </w:pPr>
            <w:r>
              <w:rPr>
                <w:rFonts w:hint="eastAsia"/>
                <w:color w:val="0000FF"/>
                <w:lang w:val="en-US" w:eastAsia="zh-CN"/>
              </w:rPr>
              <w:t>+0.5</w:t>
            </w:r>
          </w:p>
        </w:tc>
      </w:tr>
      <w:tr w14:paraId="1DC092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vMerge w:val="restart"/>
            <w:tcBorders>
              <w:tl2br w:val="nil"/>
              <w:tr2bl w:val="nil"/>
            </w:tcBorders>
            <w:noWrap w:val="0"/>
            <w:vAlign w:val="center"/>
          </w:tcPr>
          <w:p w14:paraId="558F3872">
            <w:pPr>
              <w:pStyle w:val="12"/>
              <w:bidi w:val="0"/>
              <w:rPr>
                <w:rFonts w:hint="default" w:eastAsia="宋体"/>
                <w:color w:val="auto"/>
                <w:lang w:val="en-US" w:eastAsia="zh-CN"/>
              </w:rPr>
            </w:pPr>
            <w:r>
              <w:rPr>
                <w:rFonts w:hint="eastAsia"/>
                <w:color w:val="auto"/>
                <w:lang w:val="en-US" w:eastAsia="zh-CN"/>
              </w:rPr>
              <w:t>危险废物</w:t>
            </w:r>
          </w:p>
        </w:tc>
        <w:tc>
          <w:tcPr>
            <w:tcW w:w="857" w:type="pct"/>
            <w:tcBorders>
              <w:tl2br w:val="nil"/>
              <w:tr2bl w:val="nil"/>
            </w:tcBorders>
            <w:shd w:val="clear" w:color="auto" w:fill="auto"/>
            <w:noWrap w:val="0"/>
            <w:vAlign w:val="center"/>
          </w:tcPr>
          <w:p w14:paraId="58E0B812">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废油</w:t>
            </w:r>
          </w:p>
        </w:tc>
        <w:tc>
          <w:tcPr>
            <w:tcW w:w="496" w:type="pct"/>
            <w:tcBorders>
              <w:tl2br w:val="nil"/>
              <w:tr2bl w:val="nil"/>
            </w:tcBorders>
            <w:shd w:val="clear" w:color="auto" w:fill="auto"/>
            <w:noWrap w:val="0"/>
            <w:vAlign w:val="center"/>
          </w:tcPr>
          <w:p w14:paraId="041B0E32">
            <w:pPr>
              <w:pStyle w:val="12"/>
              <w:bidi w:val="0"/>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olor w:val="0000FF"/>
                <w:lang w:val="en-US" w:eastAsia="zh-CN"/>
              </w:rPr>
              <w:t>0.05</w:t>
            </w:r>
          </w:p>
        </w:tc>
        <w:tc>
          <w:tcPr>
            <w:tcW w:w="436" w:type="pct"/>
            <w:tcBorders>
              <w:tl2br w:val="nil"/>
              <w:tr2bl w:val="nil"/>
            </w:tcBorders>
            <w:shd w:val="clear" w:color="auto" w:fill="auto"/>
            <w:noWrap w:val="0"/>
            <w:vAlign w:val="center"/>
          </w:tcPr>
          <w:p w14:paraId="160C02B4">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69BB700F">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295FC886">
            <w:pPr>
              <w:pStyle w:val="12"/>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olor w:val="0000FF"/>
                <w:lang w:val="en-US" w:eastAsia="zh-CN"/>
              </w:rPr>
              <w:t>0.05</w:t>
            </w:r>
          </w:p>
        </w:tc>
        <w:tc>
          <w:tcPr>
            <w:tcW w:w="616" w:type="pct"/>
            <w:tcBorders>
              <w:tl2br w:val="nil"/>
              <w:tr2bl w:val="nil"/>
            </w:tcBorders>
            <w:shd w:val="clear" w:color="auto" w:fill="auto"/>
            <w:noWrap w:val="0"/>
            <w:vAlign w:val="center"/>
          </w:tcPr>
          <w:p w14:paraId="70E7F4F2">
            <w:pPr>
              <w:pStyle w:val="12"/>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0000FF"/>
                <w:lang w:val="en-US" w:eastAsia="zh-CN"/>
              </w:rPr>
              <w:t>0</w:t>
            </w:r>
          </w:p>
        </w:tc>
        <w:tc>
          <w:tcPr>
            <w:tcW w:w="689" w:type="pct"/>
            <w:tcBorders>
              <w:tl2br w:val="nil"/>
              <w:tr2bl w:val="nil"/>
            </w:tcBorders>
            <w:noWrap w:val="0"/>
            <w:vAlign w:val="center"/>
          </w:tcPr>
          <w:p w14:paraId="37C5D778">
            <w:pPr>
              <w:pStyle w:val="12"/>
              <w:bidi w:val="0"/>
              <w:ind w:firstLine="0" w:firstLineChars="0"/>
              <w:jc w:val="center"/>
              <w:rPr>
                <w:rFonts w:hint="default"/>
                <w:color w:val="auto"/>
                <w:lang w:val="en-US"/>
              </w:rPr>
            </w:pPr>
            <w:r>
              <w:rPr>
                <w:rFonts w:hint="default"/>
                <w:color w:val="0000FF"/>
                <w:lang w:val="en-US" w:eastAsia="zh-CN"/>
              </w:rPr>
              <w:t>0.1</w:t>
            </w:r>
          </w:p>
        </w:tc>
        <w:tc>
          <w:tcPr>
            <w:tcW w:w="493" w:type="pct"/>
            <w:tcBorders>
              <w:tl2br w:val="nil"/>
              <w:tr2bl w:val="nil"/>
            </w:tcBorders>
            <w:shd w:val="clear" w:color="auto" w:fill="auto"/>
            <w:noWrap w:val="0"/>
            <w:vAlign w:val="center"/>
          </w:tcPr>
          <w:p w14:paraId="602A19EC">
            <w:pPr>
              <w:pStyle w:val="12"/>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0000FF"/>
                <w:lang w:val="en-US" w:eastAsia="zh-CN"/>
              </w:rPr>
              <w:t>+</w:t>
            </w:r>
            <w:r>
              <w:rPr>
                <w:rFonts w:hint="default"/>
                <w:color w:val="0000FF"/>
                <w:lang w:val="en-US" w:eastAsia="zh-CN"/>
              </w:rPr>
              <w:t>0.05</w:t>
            </w:r>
          </w:p>
        </w:tc>
      </w:tr>
      <w:tr w14:paraId="1A89B9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vMerge w:val="continue"/>
            <w:tcBorders>
              <w:tl2br w:val="nil"/>
              <w:tr2bl w:val="nil"/>
            </w:tcBorders>
            <w:noWrap w:val="0"/>
            <w:vAlign w:val="center"/>
          </w:tcPr>
          <w:p w14:paraId="44300FF5">
            <w:pPr>
              <w:pStyle w:val="12"/>
              <w:bidi w:val="0"/>
              <w:rPr>
                <w:rFonts w:hint="default"/>
                <w:color w:val="auto"/>
              </w:rPr>
            </w:pPr>
          </w:p>
        </w:tc>
        <w:tc>
          <w:tcPr>
            <w:tcW w:w="857" w:type="pct"/>
            <w:tcBorders>
              <w:tl2br w:val="nil"/>
              <w:tr2bl w:val="nil"/>
            </w:tcBorders>
            <w:shd w:val="clear" w:color="auto" w:fill="auto"/>
            <w:noWrap w:val="0"/>
            <w:vAlign w:val="center"/>
          </w:tcPr>
          <w:p w14:paraId="5C107E54">
            <w:pPr>
              <w:pStyle w:val="12"/>
              <w:bidi w:val="0"/>
              <w:ind w:firstLine="0" w:firstLineChars="0"/>
              <w:rPr>
                <w:rFonts w:hint="default" w:ascii="Times New Roman" w:hAnsi="Times New Roman" w:eastAsia="宋体" w:cs="Times New Roman"/>
                <w:b w:val="0"/>
                <w:bCs/>
                <w:color w:val="auto"/>
                <w:kern w:val="2"/>
                <w:sz w:val="21"/>
                <w:szCs w:val="24"/>
                <w:lang w:val="en-US" w:eastAsia="zh-CN" w:bidi="ar-SA"/>
              </w:rPr>
            </w:pPr>
            <w:r>
              <w:rPr>
                <w:rFonts w:hint="eastAsia" w:cs="Times New Roman"/>
                <w:b w:val="0"/>
                <w:bCs/>
                <w:color w:val="auto"/>
                <w:kern w:val="2"/>
                <w:sz w:val="21"/>
                <w:szCs w:val="24"/>
                <w:lang w:val="en-US" w:eastAsia="zh-CN" w:bidi="ar-SA"/>
              </w:rPr>
              <w:t>废活性炭</w:t>
            </w:r>
          </w:p>
        </w:tc>
        <w:tc>
          <w:tcPr>
            <w:tcW w:w="496" w:type="pct"/>
            <w:tcBorders>
              <w:tl2br w:val="nil"/>
              <w:tr2bl w:val="nil"/>
            </w:tcBorders>
            <w:shd w:val="clear" w:color="auto" w:fill="auto"/>
            <w:noWrap w:val="0"/>
            <w:vAlign w:val="center"/>
          </w:tcPr>
          <w:p w14:paraId="741D6CAB">
            <w:pPr>
              <w:pStyle w:val="1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36" w:type="pct"/>
            <w:tcBorders>
              <w:tl2br w:val="nil"/>
              <w:tr2bl w:val="nil"/>
            </w:tcBorders>
            <w:shd w:val="clear" w:color="auto" w:fill="auto"/>
            <w:noWrap w:val="0"/>
            <w:vAlign w:val="center"/>
          </w:tcPr>
          <w:p w14:paraId="79773652">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1721DEDB">
            <w:pPr>
              <w:pStyle w:val="12"/>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41" w:type="pct"/>
            <w:tcBorders>
              <w:tl2br w:val="nil"/>
              <w:tr2bl w:val="nil"/>
            </w:tcBorders>
            <w:shd w:val="clear" w:color="auto" w:fill="auto"/>
            <w:noWrap w:val="0"/>
            <w:vAlign w:val="center"/>
          </w:tcPr>
          <w:p w14:paraId="36698873">
            <w:pPr>
              <w:pStyle w:val="12"/>
              <w:bidi w:val="0"/>
              <w:ind w:firstLine="0" w:firstLineChars="0"/>
              <w:jc w:val="center"/>
              <w:rPr>
                <w:rFonts w:hint="default" w:ascii="Times New Roman" w:hAnsi="Times New Roman" w:eastAsia="宋体" w:cs="Times New Roman"/>
                <w:b w:val="0"/>
                <w:bCs/>
                <w:color w:val="auto"/>
                <w:kern w:val="2"/>
                <w:sz w:val="21"/>
                <w:szCs w:val="24"/>
                <w:lang w:val="en-US" w:eastAsia="zh-CN" w:bidi="ar-SA"/>
              </w:rPr>
            </w:pPr>
            <w:r>
              <w:rPr>
                <w:rFonts w:hint="eastAsia"/>
                <w:color w:val="0000FF"/>
                <w:lang w:val="en-US" w:eastAsia="zh-CN"/>
              </w:rPr>
              <w:t>3.4</w:t>
            </w:r>
          </w:p>
        </w:tc>
        <w:tc>
          <w:tcPr>
            <w:tcW w:w="616" w:type="pct"/>
            <w:tcBorders>
              <w:tl2br w:val="nil"/>
              <w:tr2bl w:val="nil"/>
            </w:tcBorders>
            <w:shd w:val="clear" w:color="auto" w:fill="auto"/>
            <w:noWrap w:val="0"/>
            <w:vAlign w:val="center"/>
          </w:tcPr>
          <w:p w14:paraId="1274AC8C">
            <w:pPr>
              <w:pStyle w:val="12"/>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0000FF"/>
                <w:lang w:val="en-US" w:eastAsia="zh-CN"/>
              </w:rPr>
              <w:t>0</w:t>
            </w:r>
          </w:p>
        </w:tc>
        <w:tc>
          <w:tcPr>
            <w:tcW w:w="689" w:type="pct"/>
            <w:tcBorders>
              <w:tl2br w:val="nil"/>
              <w:tr2bl w:val="nil"/>
            </w:tcBorders>
            <w:noWrap w:val="0"/>
            <w:vAlign w:val="center"/>
          </w:tcPr>
          <w:p w14:paraId="5B77B268">
            <w:pPr>
              <w:pStyle w:val="12"/>
              <w:bidi w:val="0"/>
              <w:ind w:firstLine="0" w:firstLineChars="0"/>
              <w:jc w:val="center"/>
              <w:rPr>
                <w:rFonts w:hint="default"/>
                <w:color w:val="auto"/>
                <w:lang w:val="en-US" w:eastAsia="zh-CN"/>
              </w:rPr>
            </w:pPr>
            <w:r>
              <w:rPr>
                <w:rFonts w:hint="eastAsia"/>
                <w:color w:val="0000FF"/>
                <w:lang w:val="en-US" w:eastAsia="zh-CN"/>
              </w:rPr>
              <w:t>3.4</w:t>
            </w:r>
          </w:p>
        </w:tc>
        <w:tc>
          <w:tcPr>
            <w:tcW w:w="493" w:type="pct"/>
            <w:tcBorders>
              <w:tl2br w:val="nil"/>
              <w:tr2bl w:val="nil"/>
            </w:tcBorders>
            <w:shd w:val="clear" w:color="auto" w:fill="auto"/>
            <w:noWrap w:val="0"/>
            <w:vAlign w:val="center"/>
          </w:tcPr>
          <w:p w14:paraId="66A3E260">
            <w:pPr>
              <w:pStyle w:val="12"/>
              <w:bidi w:val="0"/>
              <w:ind w:firstLine="0" w:firstLineChars="0"/>
              <w:jc w:val="center"/>
              <w:rPr>
                <w:rFonts w:hint="default" w:ascii="Times New Roman" w:hAnsi="Times New Roman" w:eastAsia="宋体" w:cs="Times New Roman"/>
                <w:b w:val="0"/>
                <w:bCs/>
                <w:color w:val="auto"/>
                <w:kern w:val="2"/>
                <w:sz w:val="21"/>
                <w:szCs w:val="24"/>
                <w:lang w:val="en-US" w:eastAsia="zh-CN" w:bidi="ar-SA"/>
              </w:rPr>
            </w:pPr>
            <w:r>
              <w:rPr>
                <w:rFonts w:hint="eastAsia"/>
                <w:color w:val="0000FF"/>
                <w:lang w:val="en-US" w:eastAsia="zh-CN"/>
              </w:rPr>
              <w:t>+3.4</w:t>
            </w:r>
          </w:p>
        </w:tc>
      </w:tr>
      <w:tr w14:paraId="269C6A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5" w:type="pct"/>
            <w:vMerge w:val="continue"/>
            <w:tcBorders>
              <w:tl2br w:val="nil"/>
              <w:tr2bl w:val="nil"/>
            </w:tcBorders>
            <w:noWrap w:val="0"/>
            <w:vAlign w:val="center"/>
          </w:tcPr>
          <w:p w14:paraId="6BCCA0FA">
            <w:pPr>
              <w:pStyle w:val="12"/>
              <w:bidi w:val="0"/>
              <w:rPr>
                <w:rFonts w:hint="default"/>
                <w:color w:val="auto"/>
              </w:rPr>
            </w:pPr>
          </w:p>
        </w:tc>
        <w:tc>
          <w:tcPr>
            <w:tcW w:w="857" w:type="pct"/>
            <w:tcBorders>
              <w:tl2br w:val="nil"/>
              <w:tr2bl w:val="nil"/>
            </w:tcBorders>
            <w:shd w:val="clear" w:color="auto" w:fill="auto"/>
            <w:noWrap w:val="0"/>
            <w:vAlign w:val="center"/>
          </w:tcPr>
          <w:p w14:paraId="19C882A7">
            <w:pPr>
              <w:pStyle w:val="12"/>
              <w:bidi w:val="0"/>
              <w:ind w:firstLine="0" w:firstLineChars="0"/>
              <w:rPr>
                <w:rFonts w:hint="eastAsia" w:cs="Times New Roman"/>
                <w:b w:val="0"/>
                <w:bCs/>
                <w:color w:val="auto"/>
                <w:kern w:val="2"/>
                <w:sz w:val="21"/>
                <w:szCs w:val="24"/>
                <w:lang w:val="en-US" w:eastAsia="zh-CN" w:bidi="ar-SA"/>
              </w:rPr>
            </w:pPr>
            <w:r>
              <w:rPr>
                <w:rFonts w:hint="eastAsia"/>
                <w:color w:val="0000FF"/>
                <w:lang w:val="en-US" w:eastAsia="zh-CN"/>
              </w:rPr>
              <w:t>废包装（危废）</w:t>
            </w:r>
          </w:p>
        </w:tc>
        <w:tc>
          <w:tcPr>
            <w:tcW w:w="496" w:type="pct"/>
            <w:tcBorders>
              <w:tl2br w:val="nil"/>
              <w:tr2bl w:val="nil"/>
            </w:tcBorders>
            <w:shd w:val="clear" w:color="auto" w:fill="auto"/>
            <w:noWrap w:val="0"/>
            <w:vAlign w:val="center"/>
          </w:tcPr>
          <w:p w14:paraId="3C27027B">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36" w:type="pct"/>
            <w:tcBorders>
              <w:tl2br w:val="nil"/>
              <w:tr2bl w:val="nil"/>
            </w:tcBorders>
            <w:shd w:val="clear" w:color="auto" w:fill="auto"/>
            <w:noWrap w:val="0"/>
            <w:vAlign w:val="center"/>
          </w:tcPr>
          <w:p w14:paraId="3DC6CEB0">
            <w:pPr>
              <w:pStyle w:val="12"/>
              <w:bidi w:val="0"/>
              <w:ind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92" w:type="pct"/>
            <w:tcBorders>
              <w:tl2br w:val="nil"/>
              <w:tr2bl w:val="nil"/>
            </w:tcBorders>
            <w:shd w:val="clear" w:color="auto" w:fill="auto"/>
            <w:noWrap w:val="0"/>
            <w:vAlign w:val="center"/>
          </w:tcPr>
          <w:p w14:paraId="3288DA4E">
            <w:pPr>
              <w:pStyle w:val="12"/>
              <w:bidi w:val="0"/>
              <w:ind w:firstLine="0" w:firstLineChars="0"/>
              <w:rPr>
                <w:rFonts w:hint="default"/>
                <w:color w:val="auto"/>
                <w:lang w:val="en-US" w:eastAsia="zh-CN"/>
              </w:rPr>
            </w:pPr>
            <w:r>
              <w:rPr>
                <w:rFonts w:hint="eastAsia"/>
                <w:color w:val="auto"/>
                <w:lang w:val="en-US" w:eastAsia="zh-CN"/>
              </w:rPr>
              <w:t>/</w:t>
            </w:r>
          </w:p>
        </w:tc>
        <w:tc>
          <w:tcPr>
            <w:tcW w:w="541" w:type="pct"/>
            <w:tcBorders>
              <w:tl2br w:val="nil"/>
              <w:tr2bl w:val="nil"/>
            </w:tcBorders>
            <w:shd w:val="clear" w:color="auto" w:fill="auto"/>
            <w:noWrap w:val="0"/>
            <w:vAlign w:val="center"/>
          </w:tcPr>
          <w:p w14:paraId="001CBF85">
            <w:pPr>
              <w:pStyle w:val="12"/>
              <w:bidi w:val="0"/>
              <w:ind w:firstLine="0" w:firstLineChars="0"/>
              <w:jc w:val="center"/>
              <w:rPr>
                <w:rFonts w:hint="default" w:cs="Times New Roman"/>
                <w:b w:val="0"/>
                <w:bCs/>
                <w:color w:val="auto"/>
                <w:kern w:val="2"/>
                <w:sz w:val="21"/>
                <w:szCs w:val="24"/>
                <w:lang w:val="en-US" w:eastAsia="zh-CN" w:bidi="ar-SA"/>
              </w:rPr>
            </w:pPr>
            <w:r>
              <w:rPr>
                <w:rFonts w:hint="eastAsia"/>
                <w:color w:val="0000FF"/>
                <w:lang w:val="en-US" w:eastAsia="zh-CN"/>
              </w:rPr>
              <w:t>37.5</w:t>
            </w:r>
          </w:p>
        </w:tc>
        <w:tc>
          <w:tcPr>
            <w:tcW w:w="616" w:type="pct"/>
            <w:tcBorders>
              <w:tl2br w:val="nil"/>
              <w:tr2bl w:val="nil"/>
            </w:tcBorders>
            <w:shd w:val="clear" w:color="auto" w:fill="auto"/>
            <w:noWrap w:val="0"/>
            <w:vAlign w:val="center"/>
          </w:tcPr>
          <w:p w14:paraId="59016054">
            <w:pPr>
              <w:pStyle w:val="12"/>
              <w:bidi w:val="0"/>
              <w:ind w:firstLine="0" w:firstLineChars="0"/>
              <w:jc w:val="center"/>
              <w:rPr>
                <w:rFonts w:hint="default"/>
                <w:color w:val="auto"/>
                <w:lang w:val="en-US" w:eastAsia="zh-CN"/>
              </w:rPr>
            </w:pPr>
            <w:r>
              <w:rPr>
                <w:rFonts w:hint="eastAsia"/>
                <w:color w:val="0000FF"/>
                <w:lang w:val="en-US" w:eastAsia="zh-CN"/>
              </w:rPr>
              <w:t>0</w:t>
            </w:r>
          </w:p>
        </w:tc>
        <w:tc>
          <w:tcPr>
            <w:tcW w:w="689" w:type="pct"/>
            <w:tcBorders>
              <w:tl2br w:val="nil"/>
              <w:tr2bl w:val="nil"/>
            </w:tcBorders>
            <w:noWrap w:val="0"/>
            <w:vAlign w:val="center"/>
          </w:tcPr>
          <w:p w14:paraId="2DF22713">
            <w:pPr>
              <w:pStyle w:val="12"/>
              <w:bidi w:val="0"/>
              <w:ind w:firstLine="0" w:firstLineChars="0"/>
              <w:jc w:val="center"/>
              <w:rPr>
                <w:rFonts w:hint="eastAsia"/>
                <w:color w:val="auto"/>
                <w:lang w:val="en-US" w:eastAsia="zh-CN"/>
              </w:rPr>
            </w:pPr>
            <w:r>
              <w:rPr>
                <w:rFonts w:hint="eastAsia"/>
                <w:color w:val="0000FF"/>
                <w:lang w:val="en-US" w:eastAsia="zh-CN"/>
              </w:rPr>
              <w:t>37.5</w:t>
            </w:r>
          </w:p>
        </w:tc>
        <w:tc>
          <w:tcPr>
            <w:tcW w:w="493" w:type="pct"/>
            <w:tcBorders>
              <w:tl2br w:val="nil"/>
              <w:tr2bl w:val="nil"/>
            </w:tcBorders>
            <w:shd w:val="clear" w:color="auto" w:fill="auto"/>
            <w:noWrap w:val="0"/>
            <w:vAlign w:val="center"/>
          </w:tcPr>
          <w:p w14:paraId="5CD10A60">
            <w:pPr>
              <w:pStyle w:val="12"/>
              <w:bidi w:val="0"/>
              <w:ind w:firstLine="0" w:firstLineChars="0"/>
              <w:jc w:val="center"/>
              <w:rPr>
                <w:rFonts w:hint="default" w:cs="Times New Roman"/>
                <w:b w:val="0"/>
                <w:bCs/>
                <w:color w:val="auto"/>
                <w:kern w:val="2"/>
                <w:sz w:val="21"/>
                <w:szCs w:val="24"/>
                <w:lang w:val="en-US" w:eastAsia="zh-CN" w:bidi="ar-SA"/>
              </w:rPr>
            </w:pPr>
            <w:r>
              <w:rPr>
                <w:rFonts w:hint="eastAsia"/>
                <w:color w:val="0000FF"/>
                <w:lang w:val="en-US" w:eastAsia="zh-CN"/>
              </w:rPr>
              <w:t>+37.5</w:t>
            </w:r>
          </w:p>
        </w:tc>
      </w:tr>
    </w:tbl>
    <w:p w14:paraId="42462FE3">
      <w:pPr>
        <w:pStyle w:val="12"/>
        <w:spacing w:before="192" w:beforeLines="80" w:after="24" w:line="240" w:lineRule="auto"/>
        <w:jc w:val="left"/>
        <w:rPr>
          <w:rFonts w:hint="default"/>
          <w:color w:val="auto"/>
          <w:lang w:val="en-US" w:eastAsia="zh-CN"/>
        </w:rPr>
      </w:pPr>
      <w:r>
        <w:rPr>
          <w:rFonts w:ascii="Times New Roman" w:cs="Times New Roman"/>
          <w:snapToGrid w:val="0"/>
          <w:color w:val="auto"/>
          <w:kern w:val="21"/>
          <w:sz w:val="21"/>
          <w:szCs w:val="21"/>
        </w:rPr>
        <w:t>注：</w:t>
      </w:r>
      <w:r>
        <w:rPr>
          <w:rFonts w:ascii="Times New Roman" w:cs="Times New Roman"/>
          <w:snapToGrid w:val="0"/>
          <w:color w:val="auto"/>
          <w:spacing w:val="-16"/>
          <w:kern w:val="21"/>
          <w:sz w:val="21"/>
          <w:szCs w:val="21"/>
        </w:rPr>
        <w:fldChar w:fldCharType="begin"/>
      </w:r>
      <w:r>
        <w:rPr>
          <w:rFonts w:ascii="Times New Roman" w:cs="Times New Roman"/>
          <w:snapToGrid w:val="0"/>
          <w:color w:val="auto"/>
          <w:spacing w:val="-16"/>
          <w:kern w:val="21"/>
          <w:sz w:val="21"/>
          <w:szCs w:val="21"/>
        </w:rPr>
        <w:instrText xml:space="preserve"> = 6 \* GB3 \* MERGEFORMAT </w:instrText>
      </w:r>
      <w:r>
        <w:rPr>
          <w:rFonts w:ascii="Times New Roman" w:cs="Times New Roman"/>
          <w:snapToGrid w:val="0"/>
          <w:color w:val="auto"/>
          <w:spacing w:val="-16"/>
          <w:kern w:val="21"/>
          <w:sz w:val="21"/>
          <w:szCs w:val="21"/>
        </w:rPr>
        <w:fldChar w:fldCharType="separate"/>
      </w:r>
      <w:r>
        <w:rPr>
          <w:rFonts w:hint="eastAsia" w:hAnsi="宋体" w:cs="宋体"/>
          <w:color w:val="auto"/>
          <w:sz w:val="21"/>
          <w:szCs w:val="21"/>
        </w:rPr>
        <w:t>⑥</w:t>
      </w:r>
      <w:r>
        <w:rPr>
          <w:rFonts w:ascii="Times New Roman" w:cs="Times New Roman"/>
          <w:snapToGrid w:val="0"/>
          <w:color w:val="auto"/>
          <w:spacing w:val="-16"/>
          <w:kern w:val="21"/>
          <w:sz w:val="21"/>
          <w:szCs w:val="21"/>
        </w:rPr>
        <w:fldChar w:fldCharType="end"/>
      </w:r>
      <w:r>
        <w:rPr>
          <w:rFonts w:ascii="Times New Roman" w:cs="Times New Roman"/>
          <w:snapToGrid w:val="0"/>
          <w:color w:val="auto"/>
          <w:spacing w:val="-16"/>
          <w:kern w:val="21"/>
          <w:sz w:val="21"/>
          <w:szCs w:val="21"/>
        </w:rPr>
        <w:t>=</w:t>
      </w:r>
      <w:r>
        <w:rPr>
          <w:rFonts w:ascii="Times New Roman" w:cs="Times New Roman"/>
          <w:snapToGrid w:val="0"/>
          <w:color w:val="auto"/>
          <w:spacing w:val="-6"/>
          <w:kern w:val="21"/>
          <w:sz w:val="21"/>
          <w:szCs w:val="21"/>
        </w:rPr>
        <w:fldChar w:fldCharType="begin"/>
      </w:r>
      <w:r>
        <w:rPr>
          <w:rFonts w:ascii="Times New Roman" w:cs="Times New Roman"/>
          <w:snapToGrid w:val="0"/>
          <w:color w:val="auto"/>
          <w:spacing w:val="-6"/>
          <w:kern w:val="21"/>
          <w:sz w:val="21"/>
          <w:szCs w:val="21"/>
        </w:rPr>
        <w:instrText xml:space="preserve"> = 1 \* GB3 \* MERGEFORMAT </w:instrText>
      </w:r>
      <w:r>
        <w:rPr>
          <w:rFonts w:ascii="Times New Roman" w:cs="Times New Roman"/>
          <w:snapToGrid w:val="0"/>
          <w:color w:val="auto"/>
          <w:spacing w:val="-6"/>
          <w:kern w:val="21"/>
          <w:sz w:val="21"/>
          <w:szCs w:val="21"/>
        </w:rPr>
        <w:fldChar w:fldCharType="separate"/>
      </w:r>
      <w:r>
        <w:rPr>
          <w:rFonts w:hint="eastAsia" w:hAnsi="宋体" w:cs="宋体"/>
          <w:color w:val="auto"/>
          <w:sz w:val="21"/>
          <w:szCs w:val="21"/>
        </w:rPr>
        <w:t>①</w:t>
      </w:r>
      <w:r>
        <w:rPr>
          <w:rFonts w:ascii="Times New Roman" w:cs="Times New Roman"/>
          <w:snapToGrid w:val="0"/>
          <w:color w:val="auto"/>
          <w:spacing w:val="-6"/>
          <w:kern w:val="21"/>
          <w:sz w:val="21"/>
          <w:szCs w:val="21"/>
        </w:rPr>
        <w:fldChar w:fldCharType="end"/>
      </w:r>
      <w:r>
        <w:rPr>
          <w:rFonts w:ascii="Times New Roman" w:cs="Times New Roman"/>
          <w:snapToGrid w:val="0"/>
          <w:color w:val="auto"/>
          <w:spacing w:val="-6"/>
          <w:kern w:val="21"/>
          <w:sz w:val="21"/>
          <w:szCs w:val="21"/>
        </w:rPr>
        <w:t>+</w:t>
      </w:r>
      <w:r>
        <w:rPr>
          <w:rFonts w:ascii="Times New Roman" w:cs="Times New Roman"/>
          <w:snapToGrid w:val="0"/>
          <w:color w:val="auto"/>
          <w:spacing w:val="-6"/>
          <w:kern w:val="21"/>
          <w:sz w:val="21"/>
          <w:szCs w:val="21"/>
        </w:rPr>
        <w:fldChar w:fldCharType="begin"/>
      </w:r>
      <w:r>
        <w:rPr>
          <w:rFonts w:ascii="Times New Roman" w:cs="Times New Roman"/>
          <w:snapToGrid w:val="0"/>
          <w:color w:val="auto"/>
          <w:spacing w:val="-6"/>
          <w:kern w:val="21"/>
          <w:sz w:val="21"/>
          <w:szCs w:val="21"/>
        </w:rPr>
        <w:instrText xml:space="preserve"> = 3 \* GB3 \* MERGEFORMAT </w:instrText>
      </w:r>
      <w:r>
        <w:rPr>
          <w:rFonts w:ascii="Times New Roman" w:cs="Times New Roman"/>
          <w:snapToGrid w:val="0"/>
          <w:color w:val="auto"/>
          <w:spacing w:val="-6"/>
          <w:kern w:val="21"/>
          <w:sz w:val="21"/>
          <w:szCs w:val="21"/>
        </w:rPr>
        <w:fldChar w:fldCharType="separate"/>
      </w:r>
      <w:r>
        <w:rPr>
          <w:rFonts w:hint="eastAsia" w:hAnsi="宋体" w:cs="宋体"/>
          <w:color w:val="auto"/>
          <w:sz w:val="21"/>
          <w:szCs w:val="21"/>
        </w:rPr>
        <w:t>③</w:t>
      </w:r>
      <w:r>
        <w:rPr>
          <w:rFonts w:ascii="Times New Roman" w:cs="Times New Roman"/>
          <w:snapToGrid w:val="0"/>
          <w:color w:val="auto"/>
          <w:spacing w:val="-6"/>
          <w:kern w:val="21"/>
          <w:sz w:val="21"/>
          <w:szCs w:val="21"/>
        </w:rPr>
        <w:fldChar w:fldCharType="end"/>
      </w:r>
      <w:r>
        <w:rPr>
          <w:rFonts w:ascii="Times New Roman" w:cs="Times New Roman"/>
          <w:snapToGrid w:val="0"/>
          <w:color w:val="auto"/>
          <w:spacing w:val="-6"/>
          <w:kern w:val="21"/>
          <w:sz w:val="21"/>
          <w:szCs w:val="21"/>
        </w:rPr>
        <w:t>+</w:t>
      </w:r>
      <w:r>
        <w:rPr>
          <w:rFonts w:ascii="Times New Roman" w:cs="Times New Roman"/>
          <w:snapToGrid w:val="0"/>
          <w:color w:val="auto"/>
          <w:spacing w:val="-6"/>
          <w:kern w:val="21"/>
          <w:sz w:val="21"/>
          <w:szCs w:val="21"/>
        </w:rPr>
        <w:fldChar w:fldCharType="begin"/>
      </w:r>
      <w:r>
        <w:rPr>
          <w:rFonts w:ascii="Times New Roman" w:cs="Times New Roman"/>
          <w:snapToGrid w:val="0"/>
          <w:color w:val="auto"/>
          <w:spacing w:val="-6"/>
          <w:kern w:val="21"/>
          <w:sz w:val="21"/>
          <w:szCs w:val="21"/>
        </w:rPr>
        <w:instrText xml:space="preserve"> = 4 \* GB3 \* MERGEFORMAT </w:instrText>
      </w:r>
      <w:r>
        <w:rPr>
          <w:rFonts w:ascii="Times New Roman" w:cs="Times New Roman"/>
          <w:snapToGrid w:val="0"/>
          <w:color w:val="auto"/>
          <w:spacing w:val="-6"/>
          <w:kern w:val="21"/>
          <w:sz w:val="21"/>
          <w:szCs w:val="21"/>
        </w:rPr>
        <w:fldChar w:fldCharType="separate"/>
      </w:r>
      <w:r>
        <w:rPr>
          <w:rFonts w:hint="eastAsia" w:hAnsi="宋体" w:cs="宋体"/>
          <w:color w:val="auto"/>
          <w:sz w:val="21"/>
          <w:szCs w:val="21"/>
        </w:rPr>
        <w:t>④</w:t>
      </w:r>
      <w:r>
        <w:rPr>
          <w:rFonts w:ascii="Times New Roman" w:cs="Times New Roman"/>
          <w:snapToGrid w:val="0"/>
          <w:color w:val="auto"/>
          <w:spacing w:val="-6"/>
          <w:kern w:val="21"/>
          <w:sz w:val="21"/>
          <w:szCs w:val="21"/>
        </w:rPr>
        <w:fldChar w:fldCharType="end"/>
      </w:r>
      <w:r>
        <w:rPr>
          <w:rFonts w:ascii="Times New Roman" w:cs="Times New Roman"/>
          <w:snapToGrid w:val="0"/>
          <w:color w:val="auto"/>
          <w:spacing w:val="-6"/>
          <w:kern w:val="21"/>
          <w:sz w:val="21"/>
          <w:szCs w:val="21"/>
        </w:rPr>
        <w:t>-</w:t>
      </w:r>
      <w:r>
        <w:rPr>
          <w:rFonts w:ascii="Times New Roman" w:cs="Times New Roman"/>
          <w:snapToGrid w:val="0"/>
          <w:color w:val="auto"/>
          <w:spacing w:val="-16"/>
          <w:kern w:val="21"/>
          <w:sz w:val="21"/>
          <w:szCs w:val="21"/>
        </w:rPr>
        <w:fldChar w:fldCharType="begin"/>
      </w:r>
      <w:r>
        <w:rPr>
          <w:rFonts w:ascii="Times New Roman" w:cs="Times New Roman"/>
          <w:snapToGrid w:val="0"/>
          <w:color w:val="auto"/>
          <w:spacing w:val="-16"/>
          <w:kern w:val="21"/>
          <w:sz w:val="21"/>
          <w:szCs w:val="21"/>
        </w:rPr>
        <w:instrText xml:space="preserve"> = 5 \* GB3 \* MERGEFORMAT </w:instrText>
      </w:r>
      <w:r>
        <w:rPr>
          <w:rFonts w:ascii="Times New Roman" w:cs="Times New Roman"/>
          <w:snapToGrid w:val="0"/>
          <w:color w:val="auto"/>
          <w:spacing w:val="-16"/>
          <w:kern w:val="21"/>
          <w:sz w:val="21"/>
          <w:szCs w:val="21"/>
        </w:rPr>
        <w:fldChar w:fldCharType="separate"/>
      </w:r>
      <w:r>
        <w:rPr>
          <w:rFonts w:hint="eastAsia" w:hAnsi="宋体" w:cs="宋体"/>
          <w:color w:val="auto"/>
          <w:sz w:val="21"/>
          <w:szCs w:val="21"/>
        </w:rPr>
        <w:t>⑤</w:t>
      </w:r>
      <w:r>
        <w:rPr>
          <w:rFonts w:ascii="Times New Roman" w:cs="Times New Roman"/>
          <w:snapToGrid w:val="0"/>
          <w:color w:val="auto"/>
          <w:spacing w:val="-16"/>
          <w:kern w:val="21"/>
          <w:sz w:val="21"/>
          <w:szCs w:val="21"/>
        </w:rPr>
        <w:fldChar w:fldCharType="end"/>
      </w:r>
      <w:r>
        <w:rPr>
          <w:rFonts w:ascii="Times New Roman" w:cs="Times New Roman"/>
          <w:snapToGrid w:val="0"/>
          <w:color w:val="auto"/>
          <w:spacing w:val="-16"/>
          <w:kern w:val="21"/>
          <w:sz w:val="21"/>
          <w:szCs w:val="21"/>
        </w:rPr>
        <w:t>；</w:t>
      </w:r>
      <w:r>
        <w:rPr>
          <w:rFonts w:ascii="Times New Roman" w:cs="Times New Roman"/>
          <w:snapToGrid w:val="0"/>
          <w:color w:val="auto"/>
          <w:spacing w:val="-6"/>
          <w:kern w:val="21"/>
          <w:sz w:val="21"/>
          <w:szCs w:val="21"/>
        </w:rPr>
        <w:fldChar w:fldCharType="begin"/>
      </w:r>
      <w:r>
        <w:rPr>
          <w:rFonts w:ascii="Times New Roman" w:cs="Times New Roman"/>
          <w:snapToGrid w:val="0"/>
          <w:color w:val="auto"/>
          <w:spacing w:val="-6"/>
          <w:kern w:val="21"/>
          <w:sz w:val="21"/>
          <w:szCs w:val="21"/>
        </w:rPr>
        <w:instrText xml:space="preserve"> = 7 \* GB3 \* MERGEFORMAT </w:instrText>
      </w:r>
      <w:r>
        <w:rPr>
          <w:rFonts w:ascii="Times New Roman" w:cs="Times New Roman"/>
          <w:snapToGrid w:val="0"/>
          <w:color w:val="auto"/>
          <w:spacing w:val="-6"/>
          <w:kern w:val="21"/>
          <w:sz w:val="21"/>
          <w:szCs w:val="21"/>
        </w:rPr>
        <w:fldChar w:fldCharType="separate"/>
      </w:r>
      <w:r>
        <w:rPr>
          <w:rFonts w:hint="eastAsia" w:hAnsi="宋体" w:cs="宋体"/>
          <w:color w:val="auto"/>
          <w:sz w:val="21"/>
          <w:szCs w:val="21"/>
        </w:rPr>
        <w:t>⑦</w:t>
      </w:r>
      <w:r>
        <w:rPr>
          <w:rFonts w:ascii="Times New Roman" w:cs="Times New Roman"/>
          <w:snapToGrid w:val="0"/>
          <w:color w:val="auto"/>
          <w:spacing w:val="-6"/>
          <w:kern w:val="21"/>
          <w:sz w:val="21"/>
          <w:szCs w:val="21"/>
        </w:rPr>
        <w:fldChar w:fldCharType="end"/>
      </w:r>
      <w:r>
        <w:rPr>
          <w:rFonts w:ascii="Times New Roman" w:cs="Times New Roman"/>
          <w:snapToGrid w:val="0"/>
          <w:color w:val="auto"/>
          <w:spacing w:val="-6"/>
          <w:kern w:val="21"/>
          <w:sz w:val="21"/>
          <w:szCs w:val="21"/>
        </w:rPr>
        <w:t>=</w:t>
      </w:r>
      <w:r>
        <w:rPr>
          <w:rFonts w:ascii="Times New Roman" w:cs="Times New Roman"/>
          <w:snapToGrid w:val="0"/>
          <w:color w:val="auto"/>
          <w:spacing w:val="-16"/>
          <w:kern w:val="21"/>
          <w:sz w:val="21"/>
          <w:szCs w:val="21"/>
        </w:rPr>
        <w:fldChar w:fldCharType="begin"/>
      </w:r>
      <w:r>
        <w:rPr>
          <w:rFonts w:ascii="Times New Roman" w:cs="Times New Roman"/>
          <w:snapToGrid w:val="0"/>
          <w:color w:val="auto"/>
          <w:spacing w:val="-16"/>
          <w:kern w:val="21"/>
          <w:sz w:val="21"/>
          <w:szCs w:val="21"/>
        </w:rPr>
        <w:instrText xml:space="preserve"> = 6 \* GB3 \* MERGEFORMAT </w:instrText>
      </w:r>
      <w:r>
        <w:rPr>
          <w:rFonts w:ascii="Times New Roman" w:cs="Times New Roman"/>
          <w:snapToGrid w:val="0"/>
          <w:color w:val="auto"/>
          <w:spacing w:val="-16"/>
          <w:kern w:val="21"/>
          <w:sz w:val="21"/>
          <w:szCs w:val="21"/>
        </w:rPr>
        <w:fldChar w:fldCharType="separate"/>
      </w:r>
      <w:r>
        <w:rPr>
          <w:rFonts w:hint="eastAsia" w:hAnsi="宋体" w:cs="宋体"/>
          <w:color w:val="auto"/>
          <w:sz w:val="21"/>
          <w:szCs w:val="21"/>
        </w:rPr>
        <w:t>⑥</w:t>
      </w:r>
      <w:r>
        <w:rPr>
          <w:rFonts w:ascii="Times New Roman" w:cs="Times New Roman"/>
          <w:snapToGrid w:val="0"/>
          <w:color w:val="auto"/>
          <w:spacing w:val="-16"/>
          <w:kern w:val="21"/>
          <w:sz w:val="21"/>
          <w:szCs w:val="21"/>
        </w:rPr>
        <w:fldChar w:fldCharType="end"/>
      </w:r>
      <w:r>
        <w:rPr>
          <w:rFonts w:ascii="Times New Roman" w:cs="Times New Roman"/>
          <w:snapToGrid w:val="0"/>
          <w:color w:val="auto"/>
          <w:spacing w:val="-16"/>
          <w:kern w:val="21"/>
          <w:sz w:val="21"/>
          <w:szCs w:val="21"/>
        </w:rPr>
        <w:t>-</w:t>
      </w:r>
      <w:r>
        <w:rPr>
          <w:rFonts w:ascii="Times New Roman" w:cs="Times New Roman"/>
          <w:snapToGrid w:val="0"/>
          <w:color w:val="auto"/>
          <w:spacing w:val="-6"/>
          <w:kern w:val="21"/>
          <w:sz w:val="21"/>
          <w:szCs w:val="21"/>
        </w:rPr>
        <w:fldChar w:fldCharType="begin"/>
      </w:r>
      <w:r>
        <w:rPr>
          <w:rFonts w:ascii="Times New Roman" w:cs="Times New Roman"/>
          <w:snapToGrid w:val="0"/>
          <w:color w:val="auto"/>
          <w:spacing w:val="-6"/>
          <w:kern w:val="21"/>
          <w:sz w:val="21"/>
          <w:szCs w:val="21"/>
        </w:rPr>
        <w:instrText xml:space="preserve"> = 1 \* GB3 \* MERGEFORMAT </w:instrText>
      </w:r>
      <w:r>
        <w:rPr>
          <w:rFonts w:ascii="Times New Roman" w:cs="Times New Roman"/>
          <w:snapToGrid w:val="0"/>
          <w:color w:val="auto"/>
          <w:spacing w:val="-6"/>
          <w:kern w:val="21"/>
          <w:sz w:val="21"/>
          <w:szCs w:val="21"/>
        </w:rPr>
        <w:fldChar w:fldCharType="separate"/>
      </w:r>
      <w:r>
        <w:rPr>
          <w:rFonts w:hint="eastAsia" w:hAnsi="宋体" w:cs="宋体"/>
          <w:color w:val="auto"/>
          <w:sz w:val="21"/>
          <w:szCs w:val="21"/>
        </w:rPr>
        <w:t>①</w:t>
      </w:r>
      <w:r>
        <w:rPr>
          <w:rFonts w:ascii="Times New Roman" w:cs="Times New Roman"/>
          <w:snapToGrid w:val="0"/>
          <w:color w:val="auto"/>
          <w:spacing w:val="-6"/>
          <w:kern w:val="21"/>
          <w:sz w:val="21"/>
          <w:szCs w:val="21"/>
        </w:rPr>
        <w:fldChar w:fldCharType="end"/>
      </w:r>
    </w:p>
    <w:p w14:paraId="31324AE4">
      <w:pPr>
        <w:rPr>
          <w:color w:val="auto"/>
        </w:rPr>
      </w:pPr>
    </w:p>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PS" w:date="2026-04-07T14:58:07Z" w:initials="W">
    <w:p w14:paraId="720014A3">
      <w:pPr>
        <w:pStyle w:val="7"/>
        <w:rPr>
          <w:rFonts w:hint="default" w:eastAsia="宋体"/>
          <w:lang w:val="en-US" w:eastAsia="zh-CN"/>
        </w:rPr>
      </w:pPr>
      <w:r>
        <w:rPr>
          <w:rFonts w:hint="eastAsia"/>
          <w:lang w:val="en-US" w:eastAsia="zh-CN"/>
        </w:rPr>
        <w:t>依托的环保设施投资不计入</w:t>
      </w:r>
    </w:p>
  </w:comment>
  <w:comment w:id="1" w:author="WPS" w:date="2026-04-07T14:47:16Z" w:initials="W">
    <w:p w14:paraId="44848C20">
      <w:pPr>
        <w:pStyle w:val="7"/>
        <w:rPr>
          <w:rFonts w:hint="default" w:eastAsia="宋体"/>
          <w:lang w:val="en-US" w:eastAsia="zh-CN"/>
        </w:rPr>
      </w:pPr>
      <w:r>
        <w:rPr>
          <w:rFonts w:hint="eastAsia"/>
          <w:lang w:val="en-US" w:eastAsia="zh-CN"/>
        </w:rPr>
        <w:t>说明事故池的数量及容积</w:t>
      </w:r>
    </w:p>
  </w:comment>
  <w:comment w:id="2" w:author="WPS" w:date="2026-04-07T14:18:25Z" w:initials="W">
    <w:p w14:paraId="11BC50BC">
      <w:pPr>
        <w:pStyle w:val="7"/>
        <w:rPr>
          <w:rFonts w:hint="eastAsia" w:eastAsia="宋体"/>
          <w:lang w:val="en-US" w:eastAsia="zh-CN"/>
        </w:rPr>
      </w:pPr>
      <w:r>
        <w:rPr>
          <w:rFonts w:hint="eastAsia"/>
          <w:lang w:val="en-US" w:eastAsia="zh-CN"/>
        </w:rPr>
        <w:t>位置？</w:t>
      </w:r>
    </w:p>
  </w:comment>
  <w:comment w:id="3" w:author="WPS" w:date="2026-04-07T14:40:32Z" w:initials="W">
    <w:p w14:paraId="669DAD35">
      <w:pPr>
        <w:pStyle w:val="7"/>
        <w:rPr>
          <w:rFonts w:hint="default" w:eastAsia="宋体"/>
          <w:lang w:val="en-US" w:eastAsia="zh-CN"/>
        </w:rPr>
      </w:pPr>
      <w:r>
        <w:rPr>
          <w:rFonts w:hint="eastAsia"/>
          <w:lang w:val="en-US" w:eastAsia="zh-CN"/>
        </w:rPr>
        <w:t>设置多大的，应明确</w:t>
      </w:r>
    </w:p>
  </w:comment>
  <w:comment w:id="4" w:author="WPS" w:date="2026-04-07T11:02:55Z" w:initials="W">
    <w:p w14:paraId="6A805CA7">
      <w:pPr>
        <w:pStyle w:val="7"/>
        <w:rPr>
          <w:rFonts w:hint="default" w:eastAsia="宋体"/>
          <w:lang w:val="en-US" w:eastAsia="zh-CN"/>
        </w:rPr>
      </w:pPr>
      <w:r>
        <w:rPr>
          <w:rFonts w:hint="eastAsia"/>
          <w:lang w:val="en-US" w:eastAsia="zh-CN"/>
        </w:rPr>
        <w:t>补充单位产品非甲烷总烃排放量的限值要求</w:t>
      </w:r>
    </w:p>
  </w:comment>
  <w:comment w:id="5" w:author="WPS" w:date="2026-04-07T11:03:46Z" w:initials="W">
    <w:p w14:paraId="040826A5">
      <w:pPr>
        <w:pStyle w:val="7"/>
        <w:rPr>
          <w:rFonts w:hint="default" w:eastAsia="宋体"/>
          <w:lang w:val="en-US" w:eastAsia="zh-CN"/>
        </w:rPr>
      </w:pPr>
      <w:r>
        <w:rPr>
          <w:rFonts w:hint="eastAsia"/>
          <w:lang w:val="en-US" w:eastAsia="zh-CN"/>
        </w:rPr>
        <w:t>分时间段写，2027年1月1日前，2027年1月1日起，分别执行的情况</w:t>
      </w:r>
    </w:p>
  </w:comment>
  <w:comment w:id="6" w:author="WPS" w:date="2026-04-07T14:51:06Z" w:initials="W">
    <w:p w14:paraId="6D5741A9">
      <w:pPr>
        <w:pStyle w:val="7"/>
        <w:rPr>
          <w:rFonts w:hint="default" w:eastAsia="宋体"/>
          <w:lang w:val="en-US" w:eastAsia="zh-CN"/>
        </w:rPr>
      </w:pPr>
      <w:r>
        <w:rPr>
          <w:rFonts w:hint="eastAsia"/>
          <w:lang w:val="en-US" w:eastAsia="zh-CN"/>
        </w:rPr>
        <w:t>废气中的风险物质，应全部纳入进来考虑</w:t>
      </w:r>
    </w:p>
  </w:comment>
  <w:comment w:id="7" w:author="WPS" w:date="2026-04-07T14:39:16Z" w:initials="W">
    <w:p w14:paraId="7DD4F3F7">
      <w:pPr>
        <w:pStyle w:val="7"/>
        <w:ind w:left="0" w:leftChars="0" w:firstLine="0" w:firstLineChars="0"/>
        <w:rPr>
          <w:rFonts w:hint="default" w:eastAsia="宋体"/>
          <w:lang w:val="en-US" w:eastAsia="zh-CN"/>
        </w:rPr>
      </w:pPr>
      <w:r>
        <w:rPr>
          <w:rFonts w:hint="eastAsia"/>
          <w:lang w:val="en-US" w:eastAsia="zh-CN"/>
        </w:rPr>
        <w:t>说明是全厂最大储存量</w:t>
      </w:r>
    </w:p>
  </w:comment>
  <w:comment w:id="8" w:author="WPS" w:date="2026-04-07T14:42:31Z" w:initials="W">
    <w:p w14:paraId="2B1F5397">
      <w:pPr>
        <w:pStyle w:val="7"/>
        <w:rPr>
          <w:rFonts w:hint="default" w:eastAsia="宋体"/>
          <w:lang w:val="en-US" w:eastAsia="zh-CN"/>
        </w:rPr>
      </w:pPr>
      <w:r>
        <w:rPr>
          <w:rFonts w:hint="eastAsia"/>
          <w:lang w:val="en-US" w:eastAsia="zh-CN"/>
        </w:rPr>
        <w:t>依托的环保设施备注清楚，投资不计入本项目环保投资</w:t>
      </w:r>
    </w:p>
  </w:comment>
  <w:comment w:id="9" w:author="WPS" w:date="2026-04-07T14:55:46Z" w:initials="W">
    <w:p w14:paraId="155A69EE">
      <w:pPr>
        <w:pStyle w:val="7"/>
        <w:ind w:left="0" w:leftChars="0" w:firstLine="0" w:firstLineChars="0"/>
        <w:rPr>
          <w:rFonts w:hint="default"/>
          <w:lang w:val="en-US" w:eastAsia="zh-CN"/>
        </w:rPr>
      </w:pPr>
      <w:r>
        <w:rPr>
          <w:rFonts w:hint="eastAsia"/>
          <w:lang w:val="en-US" w:eastAsia="zh-CN"/>
        </w:rPr>
        <w:t>现有项目TN、TP、动植物油也会有，只是当时没有监测。现有项目污染物可以按照理论进行计算，否则全厂数据就是有问题的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0014A3" w15:done="0"/>
  <w15:commentEx w15:paraId="44848C20" w15:done="0"/>
  <w15:commentEx w15:paraId="11BC50BC" w15:done="0"/>
  <w15:commentEx w15:paraId="669DAD35" w15:done="0"/>
  <w15:commentEx w15:paraId="6A805CA7" w15:done="0"/>
  <w15:commentEx w15:paraId="040826A5" w15:done="0"/>
  <w15:commentEx w15:paraId="6D5741A9" w15:done="0"/>
  <w15:commentEx w15:paraId="7DD4F3F7" w15:done="0"/>
  <w15:commentEx w15:paraId="2B1F5397" w15:done="0"/>
  <w15:commentEx w15:paraId="155A69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Times New Roman"/>
    <w:panose1 w:val="00000000000000000000"/>
    <w:charset w:val="00"/>
    <w:family w:val="auto"/>
    <w:pitch w:val="default"/>
    <w:sig w:usb0="00000000" w:usb1="00000000" w:usb2="00000000" w:usb3="00000000" w:csb0="2000019F" w:csb1="4F01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6AD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9D39F">
    <w:pPr>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62E16">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C62E16">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03F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7CF73"/>
    <w:multiLevelType w:val="singleLevel"/>
    <w:tmpl w:val="DE47CF73"/>
    <w:lvl w:ilvl="0" w:tentative="0">
      <w:start w:val="1"/>
      <w:numFmt w:val="chineseCounting"/>
      <w:suff w:val="nothing"/>
      <w:lvlText w:val="%1、"/>
      <w:lvlJc w:val="left"/>
      <w:rPr>
        <w:rFonts w:hint="eastAsia"/>
      </w:rPr>
    </w:lvl>
  </w:abstractNum>
  <w:abstractNum w:abstractNumId="1">
    <w:nsid w:val="FC2D67B4"/>
    <w:multiLevelType w:val="singleLevel"/>
    <w:tmpl w:val="FC2D67B4"/>
    <w:lvl w:ilvl="0" w:tentative="0">
      <w:start w:val="6"/>
      <w:numFmt w:val="chineseCounting"/>
      <w:suff w:val="nothing"/>
      <w:lvlText w:val="%1、"/>
      <w:lvlJc w:val="left"/>
      <w:rPr>
        <w:rFonts w:hint="eastAsia"/>
      </w:rPr>
    </w:lvl>
  </w:abstractNum>
  <w:abstractNum w:abstractNumId="2">
    <w:nsid w:val="09547C4D"/>
    <w:multiLevelType w:val="multilevel"/>
    <w:tmpl w:val="09547C4D"/>
    <w:lvl w:ilvl="0" w:tentative="0">
      <w:start w:val="1"/>
      <w:numFmt w:val="decimal"/>
      <w:lvlText w:val="%1"/>
      <w:lvlJc w:val="left"/>
      <w:pPr>
        <w:ind w:left="0" w:firstLine="0"/>
      </w:pPr>
      <w:rPr>
        <w:rFonts w:hint="default" w:ascii="Times New Roman" w:hAnsi="Times New Roman"/>
      </w:rPr>
    </w:lvl>
    <w:lvl w:ilvl="1" w:tentative="0">
      <w:start w:val="1"/>
      <w:numFmt w:val="decimal"/>
      <w:lvlText w:val="%1.%2"/>
      <w:lvlJc w:val="left"/>
      <w:pPr>
        <w:tabs>
          <w:tab w:val="left" w:pos="397"/>
        </w:tabs>
        <w:ind w:left="0" w:firstLine="0"/>
      </w:pPr>
      <w:rPr>
        <w:rFonts w:hint="eastAsia"/>
      </w:rPr>
    </w:lvl>
    <w:lvl w:ilvl="2" w:tentative="0">
      <w:start w:val="1"/>
      <w:numFmt w:val="decimal"/>
      <w:lvlText w:val="%1.%2.%3"/>
      <w:lvlJc w:val="left"/>
      <w:pPr>
        <w:tabs>
          <w:tab w:val="left" w:pos="567"/>
        </w:tabs>
        <w:ind w:left="0" w:firstLine="0"/>
      </w:pPr>
      <w:rPr>
        <w:rFonts w:hint="eastAsia"/>
      </w:rPr>
    </w:lvl>
    <w:lvl w:ilvl="3" w:tentative="0">
      <w:start w:val="1"/>
      <w:numFmt w:val="decimal"/>
      <w:pStyle w:val="5"/>
      <w:lvlText w:val="%1.%2.%3.%4"/>
      <w:lvlJc w:val="left"/>
      <w:pPr>
        <w:ind w:left="21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FFFBEAB"/>
    <w:multiLevelType w:val="singleLevel"/>
    <w:tmpl w:val="0FFFBEAB"/>
    <w:lvl w:ilvl="0" w:tentative="0">
      <w:start w:val="1"/>
      <w:numFmt w:val="decimal"/>
      <w:suff w:val="space"/>
      <w:lvlText w:val="表4-%1"/>
      <w:lvlJc w:val="left"/>
      <w:pPr>
        <w:tabs>
          <w:tab w:val="left" w:pos="420"/>
        </w:tabs>
      </w:pPr>
      <w:rPr>
        <w:rFonts w:hint="default" w:ascii="Times New Roman" w:hAnsi="Times New Roman"/>
        <w:color w:val="auto"/>
        <w:sz w:val="21"/>
        <w:szCs w:val="21"/>
      </w:rPr>
    </w:lvl>
  </w:abstractNum>
  <w:abstractNum w:abstractNumId="4">
    <w:nsid w:val="15568C01"/>
    <w:multiLevelType w:val="singleLevel"/>
    <w:tmpl w:val="15568C01"/>
    <w:lvl w:ilvl="0" w:tentative="0">
      <w:start w:val="1"/>
      <w:numFmt w:val="decimal"/>
      <w:suff w:val="space"/>
      <w:lvlText w:val="表3-%1"/>
      <w:lvlJc w:val="left"/>
      <w:pPr>
        <w:ind w:left="0" w:leftChars="0" w:firstLine="0" w:firstLineChars="0"/>
      </w:pPr>
      <w:rPr>
        <w:rFonts w:hint="default" w:ascii="Times New Roman" w:hAnsi="Times New Roman"/>
        <w:sz w:val="21"/>
        <w:szCs w:val="21"/>
      </w:rPr>
    </w:lvl>
  </w:abstractNum>
  <w:abstractNum w:abstractNumId="5">
    <w:nsid w:val="2E1861C4"/>
    <w:multiLevelType w:val="multilevel"/>
    <w:tmpl w:val="2E1861C4"/>
    <w:lvl w:ilvl="0" w:tentative="0">
      <w:start w:val="1"/>
      <w:numFmt w:val="chineseCounting"/>
      <w:suff w:val="nothing"/>
      <w:lvlText w:val="%1、"/>
      <w:lvlJc w:val="left"/>
      <w:pPr>
        <w:tabs>
          <w:tab w:val="left" w:pos="0"/>
        </w:tabs>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6">
    <w:nsid w:val="50D262DC"/>
    <w:multiLevelType w:val="singleLevel"/>
    <w:tmpl w:val="50D262DC"/>
    <w:lvl w:ilvl="0" w:tentative="0">
      <w:start w:val="1"/>
      <w:numFmt w:val="decimal"/>
      <w:suff w:val="space"/>
      <w:lvlText w:val="表1-%1"/>
      <w:lvlJc w:val="left"/>
      <w:pPr>
        <w:tabs>
          <w:tab w:val="left" w:pos="420"/>
        </w:tabs>
        <w:ind w:left="0" w:leftChars="0" w:firstLine="0" w:firstLineChars="0"/>
      </w:pPr>
      <w:rPr>
        <w:rFonts w:hint="default" w:ascii="Times New Roman" w:hAnsi="Times New Roman"/>
        <w:b/>
        <w:bCs/>
        <w:sz w:val="21"/>
        <w:szCs w:val="21"/>
      </w:rPr>
    </w:lvl>
  </w:abstractNum>
  <w:abstractNum w:abstractNumId="7">
    <w:nsid w:val="5C6B1C7C"/>
    <w:multiLevelType w:val="singleLevel"/>
    <w:tmpl w:val="5C6B1C7C"/>
    <w:lvl w:ilvl="0" w:tentative="0">
      <w:start w:val="1"/>
      <w:numFmt w:val="decimal"/>
      <w:suff w:val="space"/>
      <w:lvlText w:val="表2-%1"/>
      <w:lvlJc w:val="left"/>
      <w:pPr>
        <w:tabs>
          <w:tab w:val="left" w:pos="420"/>
        </w:tabs>
        <w:ind w:left="425" w:leftChars="0" w:hanging="425" w:firstLineChars="0"/>
      </w:pPr>
      <w:rPr>
        <w:rFonts w:hint="default" w:ascii="Times New Roman" w:hAnsi="Times New Roman"/>
        <w:sz w:val="21"/>
        <w:szCs w:val="21"/>
      </w:rPr>
    </w:lvl>
  </w:abstractNum>
  <w:num w:numId="1">
    <w:abstractNumId w:val="5"/>
  </w:num>
  <w:num w:numId="2">
    <w:abstractNumId w:val="2"/>
  </w:num>
  <w:num w:numId="3">
    <w:abstractNumId w:val="0"/>
  </w:num>
  <w:num w:numId="4">
    <w:abstractNumId w:val="6"/>
  </w:num>
  <w:num w:numId="5">
    <w:abstractNumId w:val="7"/>
  </w:num>
  <w:num w:numId="6">
    <w:abstractNumId w:val="4"/>
  </w:num>
  <w:num w:numId="7">
    <w:abstractNumId w:val="3"/>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
    <w15:presenceInfo w15:providerId="None" w15:userId="W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561D72"/>
    <w:rsid w:val="00BD4F42"/>
    <w:rsid w:val="00F211EF"/>
    <w:rsid w:val="00FA4D98"/>
    <w:rsid w:val="02316C39"/>
    <w:rsid w:val="026954E1"/>
    <w:rsid w:val="029B0319"/>
    <w:rsid w:val="02C07E7A"/>
    <w:rsid w:val="02C35542"/>
    <w:rsid w:val="0365741F"/>
    <w:rsid w:val="03957F6E"/>
    <w:rsid w:val="03D25B79"/>
    <w:rsid w:val="03D40D58"/>
    <w:rsid w:val="03D472D2"/>
    <w:rsid w:val="03E101A1"/>
    <w:rsid w:val="040A7B50"/>
    <w:rsid w:val="04E52B6B"/>
    <w:rsid w:val="050A5FE2"/>
    <w:rsid w:val="050C779F"/>
    <w:rsid w:val="05432E9E"/>
    <w:rsid w:val="05852EA5"/>
    <w:rsid w:val="059E19E4"/>
    <w:rsid w:val="05C7755F"/>
    <w:rsid w:val="066E070B"/>
    <w:rsid w:val="067F6E87"/>
    <w:rsid w:val="06A5559A"/>
    <w:rsid w:val="06F2019A"/>
    <w:rsid w:val="075169FA"/>
    <w:rsid w:val="07A420D3"/>
    <w:rsid w:val="07F20529"/>
    <w:rsid w:val="08402B38"/>
    <w:rsid w:val="086F75C9"/>
    <w:rsid w:val="09F8748A"/>
    <w:rsid w:val="0A021C7D"/>
    <w:rsid w:val="0A026FCC"/>
    <w:rsid w:val="0A2F0129"/>
    <w:rsid w:val="0A36774D"/>
    <w:rsid w:val="0B9B3DDB"/>
    <w:rsid w:val="0BBB63BA"/>
    <w:rsid w:val="0BF202F5"/>
    <w:rsid w:val="0C0F451B"/>
    <w:rsid w:val="0C4228CA"/>
    <w:rsid w:val="0C943496"/>
    <w:rsid w:val="0D530F1C"/>
    <w:rsid w:val="0D7B2DAD"/>
    <w:rsid w:val="0E583695"/>
    <w:rsid w:val="0EA46D0E"/>
    <w:rsid w:val="0EAD731F"/>
    <w:rsid w:val="0F3D5256"/>
    <w:rsid w:val="0F4C3E64"/>
    <w:rsid w:val="102A170D"/>
    <w:rsid w:val="10523A58"/>
    <w:rsid w:val="10726CAD"/>
    <w:rsid w:val="107C4F12"/>
    <w:rsid w:val="10E20B40"/>
    <w:rsid w:val="10E7084B"/>
    <w:rsid w:val="11213EA8"/>
    <w:rsid w:val="1149458E"/>
    <w:rsid w:val="11643A43"/>
    <w:rsid w:val="11B20E52"/>
    <w:rsid w:val="11B9756E"/>
    <w:rsid w:val="12B53C64"/>
    <w:rsid w:val="12EA6366"/>
    <w:rsid w:val="12FC301C"/>
    <w:rsid w:val="132C3D2E"/>
    <w:rsid w:val="13995836"/>
    <w:rsid w:val="139F590B"/>
    <w:rsid w:val="13A739FB"/>
    <w:rsid w:val="1414720B"/>
    <w:rsid w:val="1469268B"/>
    <w:rsid w:val="153D5EE7"/>
    <w:rsid w:val="158A3C94"/>
    <w:rsid w:val="160C041C"/>
    <w:rsid w:val="16B75262"/>
    <w:rsid w:val="16D85C88"/>
    <w:rsid w:val="172A195F"/>
    <w:rsid w:val="17DA2710"/>
    <w:rsid w:val="183833CC"/>
    <w:rsid w:val="187B08B7"/>
    <w:rsid w:val="18811E6E"/>
    <w:rsid w:val="18B52DD6"/>
    <w:rsid w:val="193A2E44"/>
    <w:rsid w:val="1972506F"/>
    <w:rsid w:val="199C48E9"/>
    <w:rsid w:val="1AD60194"/>
    <w:rsid w:val="1AEB7F4E"/>
    <w:rsid w:val="1AF41815"/>
    <w:rsid w:val="1B002AE8"/>
    <w:rsid w:val="1B1B2104"/>
    <w:rsid w:val="1B8F7EC5"/>
    <w:rsid w:val="1C081D88"/>
    <w:rsid w:val="1CAD0994"/>
    <w:rsid w:val="1D07422E"/>
    <w:rsid w:val="1D1E667F"/>
    <w:rsid w:val="1DF47FF3"/>
    <w:rsid w:val="1E3830AC"/>
    <w:rsid w:val="1E6905F2"/>
    <w:rsid w:val="1F3C2321"/>
    <w:rsid w:val="206D1573"/>
    <w:rsid w:val="211A06EC"/>
    <w:rsid w:val="211E2890"/>
    <w:rsid w:val="2197737E"/>
    <w:rsid w:val="226C7E19"/>
    <w:rsid w:val="22824196"/>
    <w:rsid w:val="229E7AF4"/>
    <w:rsid w:val="22CC31F6"/>
    <w:rsid w:val="22E929A6"/>
    <w:rsid w:val="262A3CD5"/>
    <w:rsid w:val="264360B5"/>
    <w:rsid w:val="26B30EBA"/>
    <w:rsid w:val="26D44D6F"/>
    <w:rsid w:val="26D71A7C"/>
    <w:rsid w:val="27075893"/>
    <w:rsid w:val="2747517D"/>
    <w:rsid w:val="275A6F07"/>
    <w:rsid w:val="27BC1E12"/>
    <w:rsid w:val="27D85032"/>
    <w:rsid w:val="29CA0B66"/>
    <w:rsid w:val="29D5322D"/>
    <w:rsid w:val="2A116424"/>
    <w:rsid w:val="2A924B83"/>
    <w:rsid w:val="2AED3CFA"/>
    <w:rsid w:val="2AF223EC"/>
    <w:rsid w:val="2B6C7C6C"/>
    <w:rsid w:val="2B944ACD"/>
    <w:rsid w:val="2C454196"/>
    <w:rsid w:val="2C9B053D"/>
    <w:rsid w:val="2DCF0F92"/>
    <w:rsid w:val="2E080751"/>
    <w:rsid w:val="2EE47B19"/>
    <w:rsid w:val="2F404378"/>
    <w:rsid w:val="301C0542"/>
    <w:rsid w:val="30D64041"/>
    <w:rsid w:val="30E468C3"/>
    <w:rsid w:val="315F6B0A"/>
    <w:rsid w:val="31C801BA"/>
    <w:rsid w:val="31CC2CD3"/>
    <w:rsid w:val="32376B33"/>
    <w:rsid w:val="324D5920"/>
    <w:rsid w:val="326D3BB2"/>
    <w:rsid w:val="328A5CFA"/>
    <w:rsid w:val="3345642D"/>
    <w:rsid w:val="33D62126"/>
    <w:rsid w:val="33F40FB0"/>
    <w:rsid w:val="34420139"/>
    <w:rsid w:val="34610A05"/>
    <w:rsid w:val="350D1161"/>
    <w:rsid w:val="355E6877"/>
    <w:rsid w:val="35FC5E78"/>
    <w:rsid w:val="36B13AD8"/>
    <w:rsid w:val="36E43886"/>
    <w:rsid w:val="387F1B3D"/>
    <w:rsid w:val="38A94C7C"/>
    <w:rsid w:val="38B6350D"/>
    <w:rsid w:val="38CA7D80"/>
    <w:rsid w:val="39532D3C"/>
    <w:rsid w:val="398B6313"/>
    <w:rsid w:val="39F9136D"/>
    <w:rsid w:val="3A771C78"/>
    <w:rsid w:val="3A995C5C"/>
    <w:rsid w:val="3AA50946"/>
    <w:rsid w:val="3AC9695C"/>
    <w:rsid w:val="3AE315CD"/>
    <w:rsid w:val="3B2F1426"/>
    <w:rsid w:val="3B81506E"/>
    <w:rsid w:val="3BD8314D"/>
    <w:rsid w:val="3C4603E1"/>
    <w:rsid w:val="3C663CD3"/>
    <w:rsid w:val="3CC527C1"/>
    <w:rsid w:val="3D661F7E"/>
    <w:rsid w:val="3D7405E9"/>
    <w:rsid w:val="3DD347E3"/>
    <w:rsid w:val="3EF16649"/>
    <w:rsid w:val="3F1A5214"/>
    <w:rsid w:val="3F8C0579"/>
    <w:rsid w:val="3FC128E7"/>
    <w:rsid w:val="40722AC0"/>
    <w:rsid w:val="40F90EA5"/>
    <w:rsid w:val="40FC6FD8"/>
    <w:rsid w:val="415B4B97"/>
    <w:rsid w:val="419D32AF"/>
    <w:rsid w:val="42333574"/>
    <w:rsid w:val="42547C66"/>
    <w:rsid w:val="427D5E63"/>
    <w:rsid w:val="42C62075"/>
    <w:rsid w:val="43212B30"/>
    <w:rsid w:val="437379B1"/>
    <w:rsid w:val="43AB4716"/>
    <w:rsid w:val="451D5B01"/>
    <w:rsid w:val="469A68D7"/>
    <w:rsid w:val="46B03CBA"/>
    <w:rsid w:val="46C42CA7"/>
    <w:rsid w:val="47566AA6"/>
    <w:rsid w:val="477A6F52"/>
    <w:rsid w:val="480C6438"/>
    <w:rsid w:val="48161C52"/>
    <w:rsid w:val="490D18E7"/>
    <w:rsid w:val="49C74598"/>
    <w:rsid w:val="4A05519F"/>
    <w:rsid w:val="4A9B7DF4"/>
    <w:rsid w:val="4AD64873"/>
    <w:rsid w:val="4AE301E8"/>
    <w:rsid w:val="4B3126D0"/>
    <w:rsid w:val="4B5310A8"/>
    <w:rsid w:val="4B7C3F7B"/>
    <w:rsid w:val="4BEC0744"/>
    <w:rsid w:val="4C73547C"/>
    <w:rsid w:val="4D9C55D9"/>
    <w:rsid w:val="4E337EE9"/>
    <w:rsid w:val="4E975000"/>
    <w:rsid w:val="4FF115A5"/>
    <w:rsid w:val="50055358"/>
    <w:rsid w:val="50421B2D"/>
    <w:rsid w:val="50484B47"/>
    <w:rsid w:val="50914F3C"/>
    <w:rsid w:val="50CC731F"/>
    <w:rsid w:val="51A72170"/>
    <w:rsid w:val="51B74F33"/>
    <w:rsid w:val="525F1CC1"/>
    <w:rsid w:val="52614CB1"/>
    <w:rsid w:val="52641C4F"/>
    <w:rsid w:val="52753E57"/>
    <w:rsid w:val="53A3031B"/>
    <w:rsid w:val="53E26645"/>
    <w:rsid w:val="53EB4CBE"/>
    <w:rsid w:val="540B7771"/>
    <w:rsid w:val="54273E81"/>
    <w:rsid w:val="545303F0"/>
    <w:rsid w:val="54F05465"/>
    <w:rsid w:val="54F817A7"/>
    <w:rsid w:val="5505540A"/>
    <w:rsid w:val="550B7314"/>
    <w:rsid w:val="5538496F"/>
    <w:rsid w:val="56052A27"/>
    <w:rsid w:val="5617074A"/>
    <w:rsid w:val="562B5947"/>
    <w:rsid w:val="56761DE9"/>
    <w:rsid w:val="5690293E"/>
    <w:rsid w:val="56E90CD1"/>
    <w:rsid w:val="56F60EEE"/>
    <w:rsid w:val="57561D72"/>
    <w:rsid w:val="575B0543"/>
    <w:rsid w:val="57C5126B"/>
    <w:rsid w:val="58B41ED8"/>
    <w:rsid w:val="5A166210"/>
    <w:rsid w:val="5AA1278A"/>
    <w:rsid w:val="5AB43F05"/>
    <w:rsid w:val="5BF26BDA"/>
    <w:rsid w:val="5C0D5004"/>
    <w:rsid w:val="5C1571A2"/>
    <w:rsid w:val="5C677226"/>
    <w:rsid w:val="5D5F2223"/>
    <w:rsid w:val="5D897B06"/>
    <w:rsid w:val="5D903810"/>
    <w:rsid w:val="5DD706C5"/>
    <w:rsid w:val="5DDE3802"/>
    <w:rsid w:val="5E883D7F"/>
    <w:rsid w:val="5EA07847"/>
    <w:rsid w:val="5F2B1033"/>
    <w:rsid w:val="5F914E0B"/>
    <w:rsid w:val="5FBD2B20"/>
    <w:rsid w:val="5FD53A4A"/>
    <w:rsid w:val="5FE62E3C"/>
    <w:rsid w:val="60B46BF5"/>
    <w:rsid w:val="6163149B"/>
    <w:rsid w:val="626A0837"/>
    <w:rsid w:val="627B771C"/>
    <w:rsid w:val="62F00316"/>
    <w:rsid w:val="62F12229"/>
    <w:rsid w:val="641C7921"/>
    <w:rsid w:val="644338BB"/>
    <w:rsid w:val="647A1A99"/>
    <w:rsid w:val="647D626B"/>
    <w:rsid w:val="656868EF"/>
    <w:rsid w:val="65AC6F8A"/>
    <w:rsid w:val="65BB5345"/>
    <w:rsid w:val="662841B4"/>
    <w:rsid w:val="675554AB"/>
    <w:rsid w:val="680A7DBC"/>
    <w:rsid w:val="681051A3"/>
    <w:rsid w:val="68654C52"/>
    <w:rsid w:val="686F138F"/>
    <w:rsid w:val="68721D6A"/>
    <w:rsid w:val="68E50E6E"/>
    <w:rsid w:val="69054B5C"/>
    <w:rsid w:val="6979471D"/>
    <w:rsid w:val="6A5673D9"/>
    <w:rsid w:val="6AB44D03"/>
    <w:rsid w:val="6B402E01"/>
    <w:rsid w:val="6BEB2C39"/>
    <w:rsid w:val="6C1A21B8"/>
    <w:rsid w:val="6CA742D1"/>
    <w:rsid w:val="6CDB65B5"/>
    <w:rsid w:val="6CDF2C9A"/>
    <w:rsid w:val="6D415DCA"/>
    <w:rsid w:val="6DE446DA"/>
    <w:rsid w:val="6DF026EB"/>
    <w:rsid w:val="6E3E11E9"/>
    <w:rsid w:val="6E7677E3"/>
    <w:rsid w:val="6ED84BE7"/>
    <w:rsid w:val="6FB33BF1"/>
    <w:rsid w:val="6FBE16E5"/>
    <w:rsid w:val="6FFA13F4"/>
    <w:rsid w:val="70172FA4"/>
    <w:rsid w:val="70335223"/>
    <w:rsid w:val="712B2DAA"/>
    <w:rsid w:val="71B30B97"/>
    <w:rsid w:val="71D52819"/>
    <w:rsid w:val="72AB5F51"/>
    <w:rsid w:val="72B461BC"/>
    <w:rsid w:val="72D306C2"/>
    <w:rsid w:val="72FB0812"/>
    <w:rsid w:val="73311008"/>
    <w:rsid w:val="73396415"/>
    <w:rsid w:val="73491F32"/>
    <w:rsid w:val="7373580E"/>
    <w:rsid w:val="73CB491C"/>
    <w:rsid w:val="73E453CF"/>
    <w:rsid w:val="74B66A46"/>
    <w:rsid w:val="74C85C27"/>
    <w:rsid w:val="7520655F"/>
    <w:rsid w:val="757D0B6E"/>
    <w:rsid w:val="75C4257B"/>
    <w:rsid w:val="75EB18CD"/>
    <w:rsid w:val="75F25C45"/>
    <w:rsid w:val="760C4FB6"/>
    <w:rsid w:val="76A342F7"/>
    <w:rsid w:val="772616E6"/>
    <w:rsid w:val="77343A09"/>
    <w:rsid w:val="78760240"/>
    <w:rsid w:val="788B33FB"/>
    <w:rsid w:val="789214E0"/>
    <w:rsid w:val="78C00FC1"/>
    <w:rsid w:val="78E421BD"/>
    <w:rsid w:val="793C0847"/>
    <w:rsid w:val="797074D8"/>
    <w:rsid w:val="7A772BBC"/>
    <w:rsid w:val="7AA27F4E"/>
    <w:rsid w:val="7AB076F3"/>
    <w:rsid w:val="7AC51306"/>
    <w:rsid w:val="7ADA57B2"/>
    <w:rsid w:val="7B2031F9"/>
    <w:rsid w:val="7B334F2B"/>
    <w:rsid w:val="7B3705EF"/>
    <w:rsid w:val="7B4D3C62"/>
    <w:rsid w:val="7BB00E53"/>
    <w:rsid w:val="7C3D5117"/>
    <w:rsid w:val="7C5078B0"/>
    <w:rsid w:val="7C594D0E"/>
    <w:rsid w:val="7C8778FD"/>
    <w:rsid w:val="7CDF358B"/>
    <w:rsid w:val="7D052701"/>
    <w:rsid w:val="7D9A29C3"/>
    <w:rsid w:val="7DED2BA6"/>
    <w:rsid w:val="7EDE53D4"/>
    <w:rsid w:val="7F166A92"/>
    <w:rsid w:val="7F2A6766"/>
    <w:rsid w:val="7F93455B"/>
    <w:rsid w:val="7FD37306"/>
  </w:rsids>
  <m:mathPr>
    <m:mathFont m:val="Times New Roman"/>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b/>
      <w:kern w:val="44"/>
      <w:sz w:val="30"/>
    </w:rPr>
  </w:style>
  <w:style w:type="paragraph" w:styleId="3">
    <w:name w:val="heading 2"/>
    <w:basedOn w:val="1"/>
    <w:next w:val="1"/>
    <w:qFormat/>
    <w:uiPriority w:val="1"/>
    <w:pPr>
      <w:numPr>
        <w:ilvl w:val="1"/>
        <w:numId w:val="1"/>
      </w:numPr>
      <w:ind w:left="0"/>
      <w:outlineLvl w:val="1"/>
    </w:pPr>
    <w:rPr>
      <w:rFonts w:ascii="宋体" w:hAnsi="宋体" w:eastAsia="宋体" w:cs="宋体"/>
      <w:b/>
      <w:bCs/>
      <w:sz w:val="24"/>
      <w:szCs w:val="24"/>
      <w:lang w:val="zh-CN" w:eastAsia="zh-CN" w:bidi="zh-CN"/>
    </w:rPr>
  </w:style>
  <w:style w:type="paragraph" w:styleId="4">
    <w:name w:val="heading 3"/>
    <w:basedOn w:val="1"/>
    <w:qFormat/>
    <w:uiPriority w:val="0"/>
    <w:pPr>
      <w:keepNext/>
      <w:keepLines/>
      <w:tabs>
        <w:tab w:val="left" w:pos="1798"/>
      </w:tabs>
      <w:ind w:left="1798" w:hanging="420"/>
      <w:outlineLvl w:val="2"/>
    </w:pPr>
  </w:style>
  <w:style w:type="paragraph" w:styleId="5">
    <w:name w:val="heading 4"/>
    <w:basedOn w:val="1"/>
    <w:next w:val="1"/>
    <w:qFormat/>
    <w:uiPriority w:val="9"/>
    <w:pPr>
      <w:keepNext/>
      <w:keepLines/>
      <w:numPr>
        <w:ilvl w:val="3"/>
        <w:numId w:val="2"/>
      </w:numPr>
      <w:outlineLvl w:val="3"/>
    </w:pPr>
    <w:rPr>
      <w:rFonts w:cs="Times New Roman"/>
      <w:b/>
      <w:bCs/>
      <w:szCs w:val="28"/>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表格"/>
    <w:link w:val="17"/>
    <w:qFormat/>
    <w:uiPriority w:val="0"/>
    <w:pPr>
      <w:tabs>
        <w:tab w:val="left" w:pos="8020"/>
      </w:tabs>
      <w:adjustRightInd w:val="0"/>
      <w:snapToGrid w:val="0"/>
      <w:spacing w:line="240" w:lineRule="auto"/>
      <w:ind w:firstLine="0" w:firstLineChars="0"/>
      <w:jc w:val="center"/>
    </w:pPr>
    <w:rPr>
      <w:rFonts w:ascii="Times New Roman" w:hAnsi="Times New Roman" w:eastAsia="宋体" w:cs="Times New Roman"/>
      <w:kern w:val="0"/>
      <w:sz w:val="21"/>
      <w:szCs w:val="21"/>
    </w:rPr>
  </w:style>
  <w:style w:type="paragraph" w:customStyle="1" w:styleId="13">
    <w:name w:val="表格标题"/>
    <w:basedOn w:val="1"/>
    <w:qFormat/>
    <w:uiPriority w:val="0"/>
    <w:pPr>
      <w:spacing w:before="50" w:beforeLines="50" w:line="240" w:lineRule="auto"/>
      <w:ind w:firstLine="0" w:firstLineChars="0"/>
      <w:jc w:val="center"/>
    </w:pPr>
    <w:rPr>
      <w:rFonts w:ascii="Times New Roman" w:hAnsi="Times New Roman" w:eastAsia="宋体"/>
      <w:b/>
      <w:bCs/>
      <w:color w:val="000000"/>
      <w:sz w:val="21"/>
      <w:szCs w:val="21"/>
    </w:rPr>
  </w:style>
  <w:style w:type="paragraph" w:customStyle="1" w:styleId="14">
    <w:name w:val="图片"/>
    <w:basedOn w:val="1"/>
    <w:next w:val="1"/>
    <w:qFormat/>
    <w:uiPriority w:val="0"/>
    <w:pPr>
      <w:tabs>
        <w:tab w:val="center" w:pos="4153"/>
        <w:tab w:val="right" w:pos="8306"/>
      </w:tabs>
      <w:snapToGrid w:val="0"/>
      <w:spacing w:before="50" w:beforeLines="50" w:line="240" w:lineRule="auto"/>
      <w:ind w:firstLine="0" w:firstLineChars="0"/>
      <w:jc w:val="center"/>
    </w:pPr>
    <w:rPr>
      <w:rFonts w:ascii="Times New Roman" w:hAnsi="Times New Roman" w:eastAsia="宋体"/>
      <w:kern w:val="0"/>
      <w:sz w:val="18"/>
      <w:szCs w:val="20"/>
    </w:rPr>
  </w:style>
  <w:style w:type="paragraph" w:customStyle="1" w:styleId="15">
    <w:name w:val="图名"/>
    <w:basedOn w:val="1"/>
    <w:next w:val="1"/>
    <w:qFormat/>
    <w:uiPriority w:val="0"/>
    <w:pPr>
      <w:spacing w:after="50" w:afterLines="50" w:line="240" w:lineRule="auto"/>
      <w:ind w:firstLine="0" w:firstLineChars="0"/>
      <w:jc w:val="center"/>
    </w:pPr>
    <w:rPr>
      <w:rFonts w:hint="eastAsia" w:ascii="Times New Roman" w:hAnsi="Times New Roman" w:eastAsia="宋体" w:cs="宋体"/>
      <w:b/>
      <w:kern w:val="0"/>
      <w:sz w:val="21"/>
    </w:rPr>
  </w:style>
  <w:style w:type="table" w:customStyle="1" w:styleId="16">
    <w:name w:val="LV-三线表"/>
    <w:basedOn w:val="8"/>
    <w:qFormat/>
    <w:uiPriority w:val="99"/>
    <w:pPr>
      <w:widowControl w:val="0"/>
      <w:overflowPunct w:val="0"/>
      <w:autoSpaceDE w:val="0"/>
      <w:autoSpaceDN w:val="0"/>
      <w:snapToGrid w:val="0"/>
      <w:jc w:val="center"/>
    </w:pPr>
    <w:rPr>
      <w:sz w:val="21"/>
      <w:szCs w:val="21"/>
    </w:rPr>
    <w:tblPr>
      <w:tblBorders>
        <w:top w:val="single" w:color="auto" w:sz="12" w:space="0"/>
        <w:bottom w:val="single" w:color="auto" w:sz="12" w:space="0"/>
        <w:insideH w:val="single" w:color="auto" w:sz="4" w:space="0"/>
        <w:insideV w:val="single" w:color="auto" w:sz="4" w:space="0"/>
      </w:tblBorders>
      <w:tblCellMar>
        <w:left w:w="57" w:type="dxa"/>
        <w:right w:w="57" w:type="dxa"/>
      </w:tblCellMar>
    </w:tblPr>
    <w:tcPr>
      <w:vAlign w:val="center"/>
    </w:tcPr>
    <w:tblStylePr w:type="firstRow">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pPr>
      <w:rPr>
        <w:rFonts w:hint="default" w:ascii="Times New Roman" w:hAnsi="Times New Roman" w:eastAsia="宋体" w:cs="Times New Roman"/>
        <w:b/>
        <w:i w:val="0"/>
        <w:sz w:val="21"/>
        <w:szCs w:val="21"/>
      </w:rPr>
      <w:tcPr>
        <w:tcBorders>
          <w:top w:val="single" w:color="auto" w:sz="12" w:space="0"/>
          <w:left w:val="nil"/>
          <w:bottom w:val="single" w:color="auto" w:sz="12" w:space="0"/>
          <w:right w:val="nil"/>
          <w:insideH w:val="nil"/>
          <w:insideV w:val="single" w:sz="4" w:space="0"/>
          <w:tl2br w:val="nil"/>
          <w:tr2bl w:val="nil"/>
        </w:tcBorders>
      </w:tcPr>
    </w:tblStylePr>
    <w:tblStylePr w:type="lastRow">
      <w:tcPr>
        <w:tcBorders>
          <w:bottom w:val="single" w:color="auto" w:sz="12" w:space="0"/>
        </w:tcBorders>
      </w:tcPr>
    </w:tblStylePr>
  </w:style>
  <w:style w:type="character" w:customStyle="1" w:styleId="17">
    <w:name w:val="表格 Char"/>
    <w:link w:val="12"/>
    <w:qFormat/>
    <w:uiPriority w:val="0"/>
    <w:rPr>
      <w:rFonts w:ascii="Times New Roman" w:hAnsi="Times New Roman" w:eastAsia="宋体"/>
      <w:kern w:val="0"/>
      <w:sz w:val="21"/>
      <w:szCs w:val="21"/>
    </w:rPr>
  </w:style>
  <w:style w:type="paragraph" w:customStyle="1" w:styleId="18">
    <w:name w:val="标题4"/>
    <w:qFormat/>
    <w:uiPriority w:val="0"/>
    <w:pPr>
      <w:jc w:val="left"/>
    </w:pPr>
    <w:rPr>
      <w:rFonts w:ascii="Times New Roman" w:hAnsi="Times New Roman" w:eastAsia="宋体" w:cs="Times New Roman"/>
    </w:rPr>
  </w:style>
  <w:style w:type="paragraph" w:customStyle="1" w:styleId="19">
    <w:name w:val="!正文"/>
    <w:basedOn w:val="1"/>
    <w:qFormat/>
    <w:uiPriority w:val="0"/>
    <w:pPr>
      <w:widowControl/>
      <w:adjustRightInd w:val="0"/>
      <w:snapToGrid w:val="0"/>
      <w:spacing w:line="360" w:lineRule="auto"/>
      <w:ind w:firstLine="200" w:firstLineChars="200"/>
    </w:pPr>
    <w:rPr>
      <w:rFonts w:ascii="Times New Roman" w:hAnsi="Times New Roman" w:eastAsia="宋体"/>
      <w:szCs w:val="21"/>
    </w:rPr>
  </w:style>
  <w:style w:type="character" w:customStyle="1" w:styleId="20">
    <w:name w:val="font11"/>
    <w:basedOn w:val="10"/>
    <w:qFormat/>
    <w:uiPriority w:val="0"/>
    <w:rPr>
      <w:rFonts w:hint="default" w:ascii="Times New Roman" w:hAnsi="Times New Roman" w:cs="Times New Roman"/>
      <w:color w:val="000000"/>
      <w:sz w:val="21"/>
      <w:szCs w:val="21"/>
      <w:u w:val="none"/>
    </w:rPr>
  </w:style>
  <w:style w:type="character" w:customStyle="1" w:styleId="21">
    <w:name w:val="font31"/>
    <w:basedOn w:val="10"/>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wmf"/><Relationship Id="rId3" Type="http://schemas.openxmlformats.org/officeDocument/2006/relationships/comments" Target="comment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emf"/><Relationship Id="rId24" Type="http://schemas.openxmlformats.org/officeDocument/2006/relationships/oleObject" Target="embeddings/oleObject2.bin"/><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1.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801bc892-8a7a-4633-b60d-22774d10717e</errorID>
      <errorWord>"</errorWord>
      <group>L1_Format</group>
      <groupName>格式问题</groupName>
      <ability>L2_HalfPunc</ability>
      <abilityName>全半角检查</abilityName>
      <candidateList/>
      <explain>文本全半角错误。</explain>
      <paraID>1DFB9F11</paraID>
      <start>15</start>
      <end>16</end>
      <status>ignored</status>
      <modifiedWord/>
      <trackRevisions>false</trackRevisions>
    </reviewItem>
    <reviewItem>
      <errorID>6e040e0a-2144-4c44-9b01-c8455a152cb4</errorID>
      <errorWord>城镇总体规划</errorWord>
      <group>L1_Knowledge</group>
      <groupName>知识性问题</groupName>
      <ability>L2_Term</ability>
      <abilityName>专业术语</abilityName>
      <candidateList>
        <item>城市总体规划</item>
      </candidateList>
      <explain/>
      <paraID> 823EDF8</paraID>
      <start>4</start>
      <end>10</end>
      <status>modified</status>
      <modifiedWord>城市总体规划</modifiedWord>
      <trackRevisions>false</trackRevisions>
    </reviewItem>
    <reviewItem>
      <errorID>f7b5b35e-8e05-4039-a0fa-ef27ce08c2ea</errorID>
      <errorWord>10大</errorWord>
      <group>L1_Word</group>
      <groupName>字词问题</groupName>
      <ability>L2_Typo</ability>
      <abilityName>字词错误</abilityName>
      <candidateList>
        <item>十大</item>
      </candidateList>
      <explain/>
      <paraID>40A71082</paraID>
      <start>23</start>
      <end>25</end>
      <status>modified</status>
      <modifiedWord>十大</modifiedWord>
      <trackRevisions>false</trackRevisions>
    </reviewItem>
    <reviewItem>
      <errorID>1d611172-ec37-41cf-8375-57d97d6a64cc</errorID>
      <errorWord>总</errorWord>
      <group>L1_Word</group>
      <groupName>字词问题</groupName>
      <ability>L2_Typo</ability>
      <abilityName>字词错误</abilityName>
      <candidateList>
        <item>综</item>
      </candidateList>
      <explain/>
      <paraID>519079AE</paraID>
      <start>32</start>
      <end>33</end>
      <status>ignored</status>
      <modifiedWord/>
      <trackRevisions>false</trackRevisions>
    </reviewItem>
    <reviewItem>
      <errorID>7a62e744-327e-47fe-ab90-8135bf681fa9</errorID>
      <errorWord>江西省水资源条例</errorWord>
      <group>L1_Knowledge</group>
      <groupName>知识性问题</groupName>
      <ability>L2_Knowledge</ability>
      <abilityName>其他知识</abilityName>
      <candidateList>
        <item>《江西省水资源条例》</item>
      </candidateList>
      <explain>完整法律法规名称需要加书名号，请注意检查。</explain>
      <paraID>21A02A49</paraID>
      <start>1</start>
      <end>11</end>
      <status>modified</status>
      <modifiedWord>《江西省水资源条例》</modifiedWord>
      <trackRevisions>false</trackRevisions>
    </reviewItem>
    <reviewItem>
      <errorID>5e44bea8-ef1e-438b-8c28-556472c31c11</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46E7EC03</paraID>
      <start>7</start>
      <end>15</end>
      <status>modified</status>
      <modifiedWord>中共中央、国务院</modifiedWord>
      <trackRevisions>false</trackRevisions>
    </reviewItem>
    <reviewItem>
      <errorID>7c7adc77-c62d-4b27-aecc-d253c81a576e</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7113571A</paraID>
      <start>2</start>
      <end>10</end>
      <status>modified</status>
      <modifiedWord>中共中央、国务院</modifiedWord>
      <trackRevisions>false</trackRevisions>
    </reviewItem>
    <reviewItem>
      <errorID>49c78e5c-3f21-4069-8b8b-e33ceb2dd2b4</errorID>
      <errorWord>umol/</errorWord>
      <group>L1_Word</group>
      <groupName>字词问题</groupName>
      <ability>L2_Typo</ability>
      <abilityName>字词错误</abilityName>
      <candidateList>
        <item>μmol/</item>
      </candidateList>
      <explain/>
      <paraID>5BA1C4F2</paraID>
      <start>68</start>
      <end>73</end>
      <status>modified</status>
      <modifiedWord>μmol/</modifiedWord>
      <trackRevisions>false</trackRevisions>
    </reviewItem>
    <reviewItem>
      <errorID>42a6dd6d-229c-4832-b2b9-f96ffcb58fe7</errorID>
      <errorWord>收集收集</errorWord>
      <group>L1_Word</group>
      <groupName>字词问题</groupName>
      <ability>L2_Typo</ability>
      <abilityName>字词错误</abilityName>
      <candidateList>
        <item>收集</item>
      </candidateList>
      <explain/>
      <paraID>3B318A2B</paraID>
      <start>11</start>
      <end>13</end>
      <status>modified</status>
      <modifiedWord>收集</modifiedWord>
      <trackRevisions>false</trackRevisions>
    </reviewItem>
    <reviewItem>
      <errorID>3b914e5b-9cf5-472d-8f46-000f58c6bd9f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11657004</paraID>
      <start>0</start>
      <end>2</end>
      <status>ignored</status>
      <modifiedWord/>
      <trackRevisions>false</trackRevisions>
    </reviewItem>
    <reviewItem>
      <errorID>c1647e74-1394-4d1a-9875-b97ef345ee7f</errorID>
      <errorWord>Kg</errorWord>
      <group>L1_Word</group>
      <groupName>字词问题</groupName>
      <ability>L2_Typo</ability>
      <abilityName>字词错误</abilityName>
      <candidateList>
        <item>kg</item>
      </candidateList>
      <explain/>
      <paraID> B084B1A</paraID>
      <start>3</start>
      <end>5</end>
      <status>modified</status>
      <modifiedWord>kg</modifiedWord>
      <trackRevisions>false</trackRevisions>
    </reviewItem>
    <reviewItem>
      <errorID>dc8d5411-e1ed-47c3-90f4-429bec0465b5</errorID>
      <errorWord>Kg</errorWord>
      <group>L1_Word</group>
      <groupName>字词问题</groupName>
      <ability>L2_Typo</ability>
      <abilityName>字词错误</abilityName>
      <candidateList>
        <item>kg</item>
      </candidateList>
      <explain/>
      <paraID>108F2218</paraID>
      <start>3</start>
      <end>5</end>
      <status>modified</status>
      <modifiedWord>kg</modifiedWord>
      <trackRevisions>false</trackRevisions>
    </reviewItem>
    <reviewItem>
      <errorID>618f8e04-400d-457e-bbe2-0a62debe4ec2</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16E57880</paraID>
      <start>0</start>
      <end>1</end>
      <status>ignored</status>
      <modifiedWord/>
      <trackRevisions>false</trackRevisions>
    </reviewItem>
    <reviewItem>
      <errorID>0e1d0158-da53-4545-b445-0ce9e5008735</errorID>
      <errorWord>带</errorWord>
      <group>L1_Word</group>
      <groupName>字词问题</groupName>
      <ability>L2_Typo</ability>
      <abilityName>字词错误</abilityName>
      <candidateList>
        <item>袋</item>
      </candidateList>
      <explain/>
      <paraID>68D78AC0</paraID>
      <start>13</start>
      <end>14</end>
      <status>ignored</status>
      <modifiedWord/>
      <trackRevisions>false</trackRevisions>
    </reviewItem>
    <reviewItem>
      <errorID>8a279d44-5625-4769-b0f6-82daeb3ecd4b</errorID>
      <errorWord>崔伍</errorWord>
      <group>L1_Word</group>
      <groupName>字词问题</groupName>
      <ability>L2_Typo</ability>
      <abilityName>字词错误</abilityName>
      <candidateList>
        <item>队伍</item>
      </candidateList>
      <explain/>
      <paraID>5AE37835</paraID>
      <start>1</start>
      <end>3</end>
      <status>ignored</status>
      <modifiedWord/>
      <trackRevisions>false</trackRevisions>
    </reviewItem>
    <reviewItem>
      <errorID>d8c721a2-6a00-4126-b45e-b6b9c22978d0</errorID>
      <errorWord>崔伍</errorWord>
      <group>L1_Word</group>
      <groupName>字词问题</groupName>
      <ability>L2_Typo</ability>
      <abilityName>字词错误</abilityName>
      <candidateList>
        <item>队伍</item>
      </candidateList>
      <explain/>
      <paraID>5EB6BE24</paraID>
      <start>1</start>
      <end>3</end>
      <status>ignored</status>
      <modifiedWord/>
      <trackRevisions>false</trackRevisions>
    </reviewItem>
    <reviewItem>
      <errorID>7b56f01d-e429-4076-b382-490e69e74490</errorID>
      <errorWord>崔伍</errorWord>
      <group>L1_Word</group>
      <groupName>字词问题</groupName>
      <ability>L2_Typo</ability>
      <abilityName>字词错误</abilityName>
      <candidateList>
        <item>队伍</item>
      </candidateList>
      <explain/>
      <paraID>71060404</paraID>
      <start>1</start>
      <end>3</end>
      <status>ignored</status>
      <modifiedWord/>
      <trackRevisions>false</trackRevisions>
    </reviewItem>
    <reviewItem>
      <errorID>c95c74d0-d32c-41ad-abb7-46bfb27f6709</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4AC08BC6</paraID>
      <start>0</start>
      <end>1</end>
      <status>ignored</status>
      <modifiedWord/>
      <trackRevisions>false</trackRevisions>
    </reviewItem>
    <reviewItem>
      <errorID>d2a9e2cc-151b-47dd-8f6a-475038c3a8ee</errorID>
      <errorWord>：</errorWord>
      <group>L1_Format</group>
      <groupName>格式问题</groupName>
      <ability>L2_HalfPunc</ability>
      <abilityName>全半角检查</abilityName>
      <candidateList>
        <item>:</item>
      </candidateList>
      <explain>文本全半角错误。</explain>
      <paraID>75DF83AD</paraID>
      <start>3</start>
      <end>4</end>
      <status>modified</status>
      <modifiedWord>:</modifiedWord>
      <trackRevisions>false</trackRevisions>
    </reviewItem>
    <reviewItem>
      <errorID>407e7d78-4716-442b-a962-49b7704b862d</errorID>
      <errorWord>：</errorWord>
      <group>L1_Format</group>
      <groupName>格式问题</groupName>
      <ability>L2_HalfPunc</ability>
      <abilityName>全半角检查</abilityName>
      <candidateList>
        <item>:</item>
      </candidateList>
      <explain>文本全半角错误。</explain>
      <paraID>6707899D</paraID>
      <start>5</start>
      <end>6</end>
      <status>modified</status>
      <modifiedWord>:</modifiedWord>
      <trackRevisions>false</trackRevisions>
    </reviewItem>
    <reviewItem>
      <errorID>1227800b-a69e-4a6a-bd73-268e192254ce</errorID>
      <errorWord>：</errorWord>
      <group>L1_Format</group>
      <groupName>格式问题</groupName>
      <ability>L2_HalfPunc</ability>
      <abilityName>全半角检查</abilityName>
      <candidateList>
        <item>:</item>
      </candidateList>
      <explain>文本全半角错误。</explain>
      <paraID> A60C3A6</paraID>
      <start>2</start>
      <end>3</end>
      <status>modified</status>
      <modifiedWord>:</modifiedWord>
      <trackRevisions>false</trackRevisions>
    </reviewItem>
    <reviewItem>
      <errorID>1b0c06ee-4dbf-4a88-ad87-c0c9da99bf03</errorID>
      <errorWord>：</errorWord>
      <group>L1_Format</group>
      <groupName>格式问题</groupName>
      <ability>L2_HalfPunc</ability>
      <abilityName>全半角检查</abilityName>
      <candidateList>
        <item>:</item>
      </candidateList>
      <explain>文本全半角错误。</explain>
      <paraID>5C4D1C31</paraID>
      <start>3</start>
      <end>4</end>
      <status>modified</status>
      <modifiedWord>:</modifiedWord>
      <trackRevisions>false</trackRevisions>
    </reviewItem>
    <reviewItem>
      <errorID>7af74ea7-4581-4f9c-96f3-7e457a27461e</errorID>
      <errorWord>：</errorWord>
      <group>L1_Format</group>
      <groupName>格式问题</groupName>
      <ability>L2_HalfPunc</ability>
      <abilityName>全半角检查</abilityName>
      <candidateList>
        <item>:</item>
      </candidateList>
      <explain>文本全半角错误。</explain>
      <paraID>7620F438</paraID>
      <start>5</start>
      <end>6</end>
      <status>modified</status>
      <modifiedWord>:</modifiedWord>
      <trackRevisions>false</trackRevisions>
    </reviewItem>
    <reviewItem>
      <errorID>0178cd9f-71d3-4d3c-a361-5e8d3fb8cbe1</errorID>
      <errorWord>：</errorWord>
      <group>L1_Format</group>
      <groupName>格式问题</groupName>
      <ability>L2_HalfPunc</ability>
      <abilityName>全半角检查</abilityName>
      <candidateList>
        <item>:</item>
      </candidateList>
      <explain>文本全半角错误。</explain>
      <paraID>50AEB121</paraID>
      <start>2</start>
      <end>3</end>
      <status>modified</status>
      <modifiedWord>:</modifiedWord>
      <trackRevisions>false</trackRevisions>
    </reviewItem>
    <reviewItem>
      <errorID>7e273247-9dde-4d97-8b89-26c9d6faf744</errorID>
      <errorWord>抛撒</errorWord>
      <group>L1_Word</group>
      <groupName>字词问题</groupName>
      <ability>L2_Typo</ability>
      <abilityName>字词错误</abilityName>
      <candidateList>
        <item>抛洒</item>
      </candidateList>
      <explain>存在发音相同字词的误用。</explain>
      <paraID>40EC17AA</paraID>
      <start>35</start>
      <end>37</end>
      <status>modified</status>
      <modifiedWord>抛洒</modifiedWord>
      <trackRevisions>false</trackRevisions>
    </reviewItem>
    <reviewItem>
      <errorID>308ef6cf-fc6c-4f2f-964b-3297aa268389</errorID>
      <errorWord>不宜</errorWord>
      <group>L1_Word</group>
      <groupName>字词问题</groupName>
      <ability>L2_Typo</ability>
      <abilityName>字词错误</abilityName>
      <candidateList>
        <item>不易</item>
      </candidateList>
      <explain/>
      <paraID>5C0933FA</paraID>
      <start>10</start>
      <end>12</end>
      <status>modified</status>
      <modifiedWord>不易</modifiedWord>
      <trackRevisions>false</trackRevisions>
    </reviewItem>
    <reviewItem>
      <errorID>f50d46e8-80d6-437c-b7c0-59b819cb0b89</errorID>
      <errorWord>收集收集</errorWord>
      <group>L1_Word</group>
      <groupName>字词问题</groupName>
      <ability>L2_Typo</ability>
      <abilityName>字词错误</abilityName>
      <candidateList>
        <item>收集</item>
      </candidateList>
      <explain/>
      <paraID>3AD99FA8</paraID>
      <start>30</start>
      <end>32</end>
      <status>modified</status>
      <modifiedWord>收集</modifiedWord>
      <trackRevisions>false</trackRevisions>
    </reviewItem>
    <reviewItem>
      <errorID>a2b7d19a-b1c1-4e86-a77d-b8c66a06f89b</errorID>
      <errorWord>&gt;</errorWord>
      <group>L1_Punc</group>
      <groupName>标点问题</groupName>
      <ability>L2_Punc</ability>
      <abilityName>标点符号检查</abilityName>
      <candidateList/>
      <explain/>
      <paraID>540C5838</paraID>
      <start>0</start>
      <end>1</end>
      <status>ignored</status>
      <modifiedWord/>
      <trackRevisions>false</trackRevisions>
    </reviewItem>
    <reviewItem>
      <errorID>43731175-da8b-4b87-9376-a344b412776f</errorID>
      <errorWord>&gt;</errorWord>
      <group>L1_Punc</group>
      <groupName>标点问题</groupName>
      <ability>L2_Punc</ability>
      <abilityName>标点符号检查</abilityName>
      <candidateList/>
      <explain/>
      <paraID>1882E317</paraID>
      <start>0</start>
      <end>1</end>
      <status>ignored</status>
      <modifiedWord/>
      <trackRevisions>false</trackRevisions>
    </reviewItem>
    <reviewItem>
      <errorID>658d6366-4083-41bd-87c1-bc9d104aa5f6</errorID>
      <errorWord>&gt;</errorWord>
      <group>L1_Punc</group>
      <groupName>标点问题</groupName>
      <ability>L2_Punc</ability>
      <abilityName>标点符号检查</abilityName>
      <candidateList/>
      <explain/>
      <paraID>392D348E</paraID>
      <start>0</start>
      <end>1</end>
      <status>ignored</status>
      <modifiedWord/>
      <trackRevisions>false</trackRevisions>
    </reviewItem>
    <reviewItem>
      <errorID>ff13d8e8-a96f-429f-9383-55baf9884635</errorID>
      <errorWord>&gt;</errorWord>
      <group>L1_Punc</group>
      <groupName>标点问题</groupName>
      <ability>L2_Punc</ability>
      <abilityName>标点符号检查</abilityName>
      <candidateList/>
      <explain/>
      <paraID>3BC56ADC</paraID>
      <start>0</start>
      <end>1</end>
      <status>ignored</status>
      <modifiedWord/>
      <trackRevisions>false</trackRevisions>
    </reviewItem>
    <reviewItem>
      <errorID>90b87f56-6192-4083-a9b6-1cf95e515975</errorID>
      <errorWord>)</errorWord>
      <group>L1_Format</group>
      <groupName>格式问题</groupName>
      <ability>L2_HalfPunc</ability>
      <abilityName>全半角检查</abilityName>
      <candidateList>
        <item>）</item>
      </candidateList>
      <explain>文本全半角错误。</explain>
      <paraID>4FC52CFB</paraID>
      <start>28</start>
      <end>29</end>
      <status>ignored</status>
      <modifiedWord/>
      <trackRevisions>false</trackRevisions>
    </reviewItem>
    <reviewItem>
      <errorID>3c7e10cd-4acc-48ef-832c-920c1bf89793</errorID>
      <errorWord>)</errorWord>
      <group>L1_Format</group>
      <groupName>格式问题</groupName>
      <ability>L2_HalfPunc</ability>
      <abilityName>全半角检查</abilityName>
      <candidateList>
        <item>）</item>
      </candidateList>
      <explain>文本全半角错误。</explain>
      <paraID>5A5B8920</paraID>
      <start>22</start>
      <end>23</end>
      <status>ignored</status>
      <modifiedWord/>
      <trackRevisions>false</trackRevisions>
    </reviewItem>
    <reviewItem>
      <errorID>a694df5a-2378-46d2-84b8-7057242bc49c</errorID>
      <errorWord>(</errorWord>
      <group>L1_Format</group>
      <groupName>格式问题</groupName>
      <ability>L2_HalfPunc</ability>
      <abilityName>全半角检查</abilityName>
      <candidateList>
        <item>（</item>
      </candidateList>
      <explain>文本全半角错误。</explain>
      <paraID>6EB59688</paraID>
      <start>11</start>
      <end>12</end>
      <status>ignored</status>
      <modifiedWord/>
      <trackRevisions>false</trackRevisions>
    </reviewItem>
    <reviewItem>
      <errorID>9e1639ed-4644-41f4-83d6-1e2bea897d06</errorID>
      <errorWord>)</errorWord>
      <group>L1_Format</group>
      <groupName>格式问题</groupName>
      <ability>L2_HalfPunc</ability>
      <abilityName>全半角检查</abilityName>
      <candidateList>
        <item>）</item>
      </candidateList>
      <explain>文本全半角错误。</explain>
      <paraID>6EB59688</paraID>
      <start>15</start>
      <end>16</end>
      <status>ignored</status>
      <modifiedWord/>
      <trackRevisions>false</trackRevisions>
    </reviewItem>
    <reviewItem>
      <errorID>a241a367-1a6c-4ac7-a188-dcbbcd3f0e76</errorID>
      <errorWord>)</errorWord>
      <group>L1_Format</group>
      <groupName>格式问题</groupName>
      <ability>L2_HalfPunc</ability>
      <abilityName>全半角检查</abilityName>
      <candidateList>
        <item>）</item>
      </candidateList>
      <explain>文本全半角错误。</explain>
      <paraID>2B435124</paraID>
      <start>28</start>
      <end>29</end>
      <status>ignored</status>
      <modifiedWord/>
      <trackRevisions>false</trackRevisions>
    </reviewItem>
    <reviewItem>
      <errorID>f01cb306-c8e3-4661-a9da-914188d8301a</errorID>
      <errorWord>)</errorWord>
      <group>L1_Format</group>
      <groupName>格式问题</groupName>
      <ability>L2_HalfPunc</ability>
      <abilityName>全半角检查</abilityName>
      <candidateList>
        <item>）</item>
      </candidateList>
      <explain>文本全半角错误。</explain>
      <paraID>508C8EFF</paraID>
      <start>17</start>
      <end>18</end>
      <status>ignored</status>
      <modifiedWord/>
      <trackRevisions>false</trackRevisions>
    </reviewItem>
    <reviewItem>
      <errorID>6a20144b-1346-4dc0-aaa2-856484dc3e50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60E8C9CF</paraID>
      <start>94</start>
      <end>95</end>
      <status>ignored</status>
      <modifiedWord/>
      <trackRevisions>false</trackRevisions>
    </reviewItem>
    <reviewItem>
      <errorID>a521b0b6-b5bc-42cc-bb96-5ea9fb925ee2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254CA263</paraID>
      <start>38</start>
      <end>39</end>
      <status>ignored</status>
      <modifiedWord/>
      <trackRevisions>false</trackRevisions>
    </reviewItem>
    <reviewItem>
      <errorID>711e1a81-4479-4fd7-afe4-f2c538fcfc33</errorID>
      <errorWord>（</errorWord>
      <group>L1_Format</group>
      <groupName>格式问题</groupName>
      <ability>L2_HalfPunc</ability>
      <abilityName>全半角检查</abilityName>
      <candidateList>
        <item>(</item>
      </candidateList>
      <explain>文本全半角错误。</explain>
      <paraID>4EFC39FC</paraID>
      <start>5</start>
      <end>6</end>
      <status>ignored</status>
      <modifiedWord/>
      <trackRevisions>false</trackRevisions>
    </reviewItem>
    <reviewItem>
      <errorID>ba572677-61d6-4fba-86aa-8383a15a5ef4</errorID>
      <errorWord>）</errorWord>
      <group>L1_Format</group>
      <groupName>格式问题</groupName>
      <ability>L2_HalfPunc</ability>
      <abilityName>全半角检查</abilityName>
      <candidateList>
        <item>)</item>
      </candidateList>
      <explain>文本全半角错误。</explain>
      <paraID>4EFC39FC</paraID>
      <start>7</start>
      <end>8</end>
      <status>ignored</status>
      <modifiedWord/>
      <trackRevisions>false</trackRevisions>
    </reviewItem>
    <reviewItem>
      <errorID>f9afd21d-83b4-4ded-b014-834f94e741cf</errorID>
      <errorWord>（</errorWord>
      <group>L1_Format</group>
      <groupName>格式问题</groupName>
      <ability>L2_HalfPunc</ability>
      <abilityName>全半角检查</abilityName>
      <candidateList>
        <item>(</item>
      </candidateList>
      <explain>文本全半角错误。</explain>
      <paraID>7BC08E8B</paraID>
      <start>3</start>
      <end>4</end>
      <status>ignored</status>
      <modifiedWord/>
      <trackRevisions>false</trackRevisions>
    </reviewItem>
    <reviewItem>
      <errorID>3855a3d1-bf20-4cf9-85dc-6e6919aff4a2</errorID>
      <errorWord>）</errorWord>
      <group>L1_Format</group>
      <groupName>格式问题</groupName>
      <ability>L2_HalfPunc</ability>
      <abilityName>全半角检查</abilityName>
      <candidateList>
        <item>)</item>
      </candidateList>
      <explain>文本全半角错误。</explain>
      <paraID>7BC08E8B</paraID>
      <start>5</start>
      <end>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c93fa7-99e9-47c7-a655-42cace73bdf5}">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24814</Words>
  <Characters>25894</Characters>
  <Lines>0</Lines>
  <Paragraphs>0</Paragraphs>
  <TotalTime>0</TotalTime>
  <ScaleCrop>false</ScaleCrop>
  <LinksUpToDate>false</LinksUpToDate>
  <CharactersWithSpaces>25906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2025-09-22T07:23:00Z</dcterms:created>
  <dc:creator>xwx</dc:creator>
  <cp:lastModifiedBy>xwx</cp:lastModifiedBy>
  <dcterms:modified xsi:type="dcterms:W3CDTF">2026-04-21T10:08:39Z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597B7492C9F64C17BC4921BC279F1161_13</vt:lpwstr>
  </property>
  <property fmtid="{D5CDD505-2E9C-101B-9397-08002B2CF9AE}" pid="4" name="KSOTemplateDocerSaveRecord">
    <vt:lpwstr>eyJoZGlkIjoiYTgwYzRmNTE3ZDFkOGNlNjEzM2ZhODc3MGE3MmUwMDIiLCJ1c2VySWQiOiIzMjE0MzA2OTgifQ==</vt:lpwstr>
  </property>
</Properties>
</file>