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eastAsia="黑体"/>
          <w:b/>
          <w:kern w:val="0"/>
          <w:sz w:val="24"/>
          <w:szCs w:val="24"/>
        </w:rPr>
      </w:pPr>
      <w:r>
        <w:rPr>
          <w:rFonts w:ascii="Times New Roman" w:hAnsi="Times New Roman" w:eastAsia="方正小标宋简体"/>
          <w:sz w:val="44"/>
          <w:szCs w:val="44"/>
        </w:rPr>
        <w:t>柴桑区县域物流配送体系建设试点项目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44"/>
          <w:szCs w:val="44"/>
        </w:rPr>
        <w:t>拟遴选实施项目汇总表</w:t>
      </w:r>
    </w:p>
    <w:tbl>
      <w:tblPr>
        <w:tblStyle w:val="5"/>
        <w:tblW w:w="145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672"/>
        <w:gridCol w:w="590"/>
        <w:gridCol w:w="800"/>
        <w:gridCol w:w="2270"/>
        <w:gridCol w:w="1040"/>
        <w:gridCol w:w="3010"/>
        <w:gridCol w:w="2650"/>
        <w:gridCol w:w="570"/>
        <w:gridCol w:w="670"/>
        <w:gridCol w:w="990"/>
        <w:gridCol w:w="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支持方向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项目承办企业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项目推进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时间节点</w:t>
            </w:r>
          </w:p>
        </w:tc>
        <w:tc>
          <w:tcPr>
            <w:tcW w:w="3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项目实施目标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拟遴选项目要求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投资规模（万元）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Header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3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省级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市县财政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  <w:lang w:val="en-US" w:eastAsia="zh-CN"/>
              </w:rPr>
              <w:t>供销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配套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社会资本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县域物流配送体系共享共配中心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县级物流配送中心仓储设施建设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single" w:color="FFFFFF" w:sz="8" w:space="0"/>
                <w:left w:val="single" w:color="FFFFFF" w:sz="8" w:space="4"/>
                <w:bottom w:val="single" w:color="FFFFFF" w:sz="8" w:space="30"/>
                <w:right w:val="single" w:color="FFFFFF" w:sz="8" w:space="9"/>
              </w:pBdr>
              <w:shd w:val="clear" w:color="auto" w:fill="FFFFFF"/>
              <w:snapToGrid w:val="0"/>
              <w:spacing w:line="360" w:lineRule="auto"/>
              <w:ind w:firstLine="404" w:firstLineChars="202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在狮子物流园建设15000平方米作业场地，作为县域物流配送体系共享共配中心办公生产场地。按照相关文件要求新建分拣配送中心包括自动分拣机、手工分拣台、消防、水电、通风、地面、进村车辆、运输实时监控系统等设施设备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2022年-2026年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整合多家商贸物流企业、物流公司，着力打造县区级物流共配中心，负责提供全区物流仓储、配送、分拨、转运等服务，打造区域内统一开放平台，实现区域范围内的商贸物流中转分拨工作，有效降低物流配送成本，提高配送效率，提升招商引资吸引力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1.实施单位在本区依法登记注册及纳税；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2.实施单位按有关规定已取得开展相关业务的资格；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3.实施单位有规范的账务管理制度,财务状况良好,近三年来无违法违规行为,未发生安全生产事故,且信用记录良好。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4.实施单位提供与承接本项目试点的具体建设方案；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5.实施单位承诺接受省、市、区试点工作推进部门监督管理及调度辅导,及时上报工作进度及统计报表,接受相关部门的审计监督和绩效考核；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1900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县乡村共同配送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县级物流配送中心统仓共配建设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过邮政邮路、客运线路等方式，改造城区到乡镇物流线路，实现城区到乡镇的所有线路当日往返回程。将村级便民店、合作社、农户（种植、养殖）纳入统仓共配范围，根据车辆出班频次、路线、时间和运输成本，细分线路，优化合并段道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2024年4月开始筹备，5月采取项目申报；2026年5月基本实现统仓共配率达到60%以上，县级仓储中心内整合的商品达1000种以上；2026年5月前完成乡镇商贸中心商品达500种以上，村级便利店商品达50种以上并持续运营。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将县级物流配送中心作为统仓共配载体，通过整合各类商品经销商、代理商资源，引导乡镇商贸中心、村级便民店到县级物流配送中心订货，提供统一的仓储配送服务，实现全区60%以上市场和网点的统一采购、统一仓储、统一配送。县级仓储中心内整合的商品达1000种以上，乡镇商贸中心商品500种以上，村级便利店商品50种以上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1.实施单位在本区依法登记注册及纳税；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2.实施单位按有关规定已取得开展相关业务的资格；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3.实施单位有规范的账务管理制度,财务状况良好,近三年来无违法违规行为,未发生安全生产事故,且信用记录良好。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4.实施单位提供与承接本项目试点的具体建设方案；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5.实施单位承诺接受省、市、区试点工作推进部门监督管理及调度辅导,及时上报工作进度及统计报表,接受相关部门的审计监督和绩效考核；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建立区域物流数字化运营平台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区域物流数字化运营平台建设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建成一个县级物流配送中心数字化运营平台，采用国家通用寄递地址编码实现新型网格化编码，提供物流数据信息处理和统计，提供实时信息数据，与省、市级物流大数据平台对接。2.能够与零担专线系统、仓储系统、快递分拣系统、冷链系统相互连接。3.建有园区大数据可视系统，可以提供网络货运及税务票据服务，大数据分析系统，智慧园区管理系统服务。4.建立快消品配送订货与配送信息系统，实现与区域商贸中心、乡村商贸中心、村级便利店数字化连接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color w:val="C81D31" w:themeColor="accent6" w:themeShade="BF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2024年4开始筹备，2024年5月启动政府采购和项目建设；2025年10月数字化运营平台搭建完成投入试运营；2026年5月前完成所有项目建设内容并正式运营。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通过物流信息共享搭建数字化运营平台，实现县级物流配送中心、乡镇物流中转站、村级服务网点等物流中转站和第三方物流快递企业资源的有效整合。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1.按有关规定已取得开展相关业务的资格。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2.具有成功的物流类信息平台建设案例。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3.建立独立、规范、健全的财务核算和管理制度,财务管理规范、信誉及财务状况良好，近三年未被纳入失信企业名单。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4.申请主体应为项目实施的实际投资主体,对试点实施有明确规划和措施,且具备完成申报内容的基本条件和能力。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5.申报实施单位承诺接受试点工作推进部门监督管理及第三方的指导,及时上报工作进度及统计报表,接受相关部门的审计监督和绩效考核。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加强物流标准化建设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县域物流配送车队建设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鼓励县级物流配送中心与供应链上下游之间带托运输，与乡村服务网点之间使用标准托盘或木质标准托盘（凯板、集板）、周转箱等单元化器具。对符合城乡配送车辆技术选型和节能环保要求使用（4.2米厢式货车和新能源车）打造标准化集中配送车辆，统一标识、统一规格、统一管理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2024年4月开始筹备，5月采取项目申报，政府扶持方式进行建设；2026年1月完成整合车辆标准化改造建设投入试运营；2026年5月前完成项目实施内容并正式运营。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对整合的车辆实施标准化改造，统一标识、统一规格、统一管理，鼓励使用标准托盘、周转箱等单元化器具。印制“县域物流配送体系建设试点项目”等字样。实现县级物流共配中心与供应链上下游之间带托运输、与乡村服务网点之间带筐配送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1.实施单位在本区依法登记注册及纳税；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2.实施单位按有关规定已取得开展相关业务的资格；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3.实施单位有规范的账务管理制度,财务状况良好,近三年来无违法违规行为,未发生安全生产事故,且信用记录良好。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4.申请实施单位自有符合条件的车辆不少于10辆，试点车辆必须接入县域物流城乡智慧运营平台，接受统一调度、统一运营并提供区域物流城乡配送车队建设方案；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5.实施单位承诺接受省、市、区试点工作推进部门监督管理及调度辅导,及时上报工作进度及统计报表,接受相关部门的审计监督和绩效考核；                                                   6.试点项目建设选址在柴桑区狮子物流园内。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健全乡村末端配送网点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乡村末端配送网点建设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各地按实际情况改造乡镇物流中转站面积不少于100平方米，建设村级网点面积不少于20平方米，所改造项目应当符合相关技术规范。以邮政为主，整合或扩建邮政金融网点、邮政营业所，利用现有的供销联社房产、党群服务中心、便利店、农村电商、快递服务网点，配备高拍仪、电脑、货架、取件寄件系统等设施设备，同时负责相关人员管理及培训等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2024年4月开始筹备，5月采取项目申报，政府扶持方式进行建设；2025年12月完成整合乡村末端配送网点建设且投入试运营；2026年5月完成项目实施内容并正式运营。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形成以快递、农村电商、配送为主要功能的综合性服务网点，提供消费品下乡、农产品上行寄递服务。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1.实施单位在本区依法登记注册及纳税；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2.实施单位按有关规定已取得开展相关业务的资格；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3.实施单位有规范的账务管理制度,财务状况良好,近三年来无违法违规行为,未发生安全生产事故,且信用记录良好。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4.申请实施单位建设的乡村末端配送网点不低于90个，并提供乡村末端配送网点建设方案；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5.实施单位承诺接受省、市、区试点工作推进部门监督管理及调度辅导,及时上报工作进度及统计报表,接受相关部门的审计监督绩效考核；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6.试点项目提供柴桑区村网点场地合同。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建设“互联网+第四方物流”供销集配体系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“互联网+第四方”供销集配体系建设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区供销联社/第三方竞争性评选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整合快递和具备快消品、农资、农副等服务业态，具备公共属性，服务功能完善，配备专人管理、统一门头和标识。对县级供销集配中心进行升级改造、功能提升，购置包括货架、叉车、托盘、周转箱（筐）、分拣输送设备和供销集配车辆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2024年4月开始筹备，2024年6月采取项目申报，政府扶持方式进行建设；2025年12月“互联网+第四方”供销集配体系建设完成投入试运营；2026年5月完成所有项目建设内容并正式运营。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整合构建乡镇、村供销集配网点，提升网点覆盖率，提升“互联网+第四方”供销集配体系建设，完善统一仓储、分拣、运输、配送、揽件功能，实现乡镇网点覆盖率达到100%，行政村网点覆盖率达到80%以上。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1.实施单位在本区依法登记注册及纳税；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2.实施单位按有关规定已取得开展相关业务的资格；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3.实施单位有规范的账务管理制度,财务状况良好,近三年来无违法违规行为,未发生安全生产事故,且信用记录良好。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4.实施单位需提供“互联网+第四方物流”供销集配县级物流城乡共同配送中心、乡镇共配仓的建设（入驻）方案；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5.实施单位承诺接受省、市、区试点工作推进部门监督管理及调度辅导,及时上报工作进度及统计报表,接受相关部门的审计监督和绩效考核；                                                   6.试点项目建设选址在柴桑区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狮子物流园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内；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县域冷链物流体系建设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县域冷链物流设施试点项目建设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竞争性评选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建设满足物品时空温度要求的冷库，预冷间或复冷间，密封装置、防撞设施、冷风幕或耐低温透明门帘等；安装温度探头，购买或租用冷藏车。在末端网点视情况配置冷藏陈列柜、冷库；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2024年4月开始筹备，2024年6月采取项目申报，政府扶持方式进行建设；2025年12月前建设完成投入试运营；2026年5月完成所有项目建设内容并正式运营。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在城区打造冷链分拨中心，建设冷藏（冻）库，根据前期收集到关于我区的农产品储藏运输需求，合理打造分区、配备冷链车辆，满足当地农产品的基本需求，同时做好预期性规划，对接批发商、供应商，打造区域性农产品批发中心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1.实施单位在本区依法登记注册及纳税；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2.实施单位按有关规定已取得开展相关业务的资格；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3.实施单位有规范的账务管理制度,财务状况良好,近三年来无违法违规行为,未发生安全生产事故,且信用记录良好。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4.实施单位提供与承接本项目试点的具体建设方案；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5.实施单位承诺接受省、市、区试点工作推进部门监督管理及调度辅导,及时上报工作进度及统计报表,接受相关部门的审计监督和绩效考核；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1900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7250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350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6400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ZmQzMTgwMzllZjg4NWQzMjIzOWEzNjUyNjU4MGUifQ=="/>
  </w:docVars>
  <w:rsids>
    <w:rsidRoot w:val="05971452"/>
    <w:rsid w:val="006A4630"/>
    <w:rsid w:val="00A21C0F"/>
    <w:rsid w:val="00A92093"/>
    <w:rsid w:val="00B749ED"/>
    <w:rsid w:val="05971452"/>
    <w:rsid w:val="48C40313"/>
    <w:rsid w:val="752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</w:pPr>
    <w:rPr>
      <w:rFonts w:ascii="宋体" w:hAnsi="Courier New" w:eastAsia="Times New Roman" w:cs="Courier New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3790</Words>
  <Characters>3992</Characters>
  <Lines>28</Lines>
  <Paragraphs>8</Paragraphs>
  <TotalTime>0</TotalTime>
  <ScaleCrop>false</ScaleCrop>
  <LinksUpToDate>false</LinksUpToDate>
  <CharactersWithSpaces>4097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2024-05-25T05:41:00Z</dcterms:created>
  <dc:creator>类</dc:creator>
  <cp:lastModifiedBy>类</cp:lastModifiedBy>
  <dcterms:modified xsi:type="dcterms:W3CDTF">2024-05-29T03:31:03Z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CEEF723321964117983601A604A1A554_11</vt:lpwstr>
  </property>
</Properties>
</file>