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2022年部门预算</w:t>
      </w:r>
    </w:p>
    <w:p>
      <w:pPr>
        <w:jc w:val="cente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单位名称（盖章）：九江市柴桑区医疗保障局</w:t>
      </w: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报送日期：2022年3月21日</w:t>
      </w:r>
    </w:p>
    <w:p>
      <w:pPr>
        <w:rPr>
          <w:rFonts w:ascii="仿宋_GB2312" w:eastAsia="仿宋_GB2312" w:cs="仿宋_GB2312"/>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rPr>
        <w:t>宋黄飞</w:t>
      </w:r>
      <w:r>
        <w:rPr>
          <w:rFonts w:ascii="仿宋_GB2312" w:eastAsia="仿宋_GB2312" w:cs="仿宋_GB2312"/>
          <w:sz w:val="32"/>
          <w:szCs w:val="32"/>
        </w:rPr>
        <w:t xml:space="preserve"> </w:t>
      </w:r>
      <w:r>
        <w:rPr>
          <w:rFonts w:hint="eastAsia" w:ascii="仿宋_GB2312" w:eastAsia="仿宋_GB2312" w:cs="仿宋_GB2312"/>
          <w:sz w:val="32"/>
          <w:szCs w:val="32"/>
        </w:rPr>
        <w:t>经办人（签章）：熊小红</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rPr>
        <w:t>柴桑区医疗保障部门2022年部门预算</w:t>
      </w:r>
    </w:p>
    <w:p>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1"/>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1"/>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1"/>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部门概况</w:t>
      </w:r>
    </w:p>
    <w:p>
      <w:pPr>
        <w:widowControl/>
        <w:spacing w:line="580" w:lineRule="exact"/>
        <w:jc w:val="left"/>
        <w:rPr>
          <w:rFonts w:ascii="宋体" w:hAnsi="宋体"/>
          <w:b/>
          <w:sz w:val="36"/>
          <w:szCs w:val="36"/>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8"/>
        <w:ind w:firstLine="640"/>
        <w:rPr>
          <w:rFonts w:ascii="仿宋_GB2312" w:eastAsia="仿宋_GB2312" w:cs="仿宋_GB2312"/>
          <w:sz w:val="32"/>
          <w:szCs w:val="32"/>
        </w:rPr>
      </w:pPr>
      <w:r>
        <w:rPr>
          <w:rFonts w:hint="eastAsia" w:ascii="仿宋_GB2312" w:eastAsia="仿宋_GB2312" w:cs="仿宋_GB2312"/>
          <w:sz w:val="32"/>
          <w:szCs w:val="32"/>
        </w:rPr>
        <w:t>1.(一)贯彻执行国家、省、市医疗堡险、生育保险和医疗救助等医疗保障制度的法律法规、政策、规划和标准,拟订相关政策、意见和规划。</w:t>
      </w:r>
    </w:p>
    <w:p>
      <w:pPr>
        <w:pStyle w:val="8"/>
        <w:ind w:firstLine="640"/>
        <w:rPr>
          <w:rFonts w:ascii="仿宋_GB2312" w:eastAsia="仿宋_GB2312" w:cs="仿宋_GB2312"/>
          <w:sz w:val="32"/>
          <w:szCs w:val="32"/>
        </w:rPr>
      </w:pPr>
      <w:r>
        <w:rPr>
          <w:rFonts w:hint="eastAsia" w:ascii="仿宋_GB2312" w:eastAsia="仿宋_GB2312" w:cs="仿宋_GB2312"/>
          <w:sz w:val="32"/>
          <w:szCs w:val="32"/>
        </w:rPr>
        <w:t>(二)贯彻执行国家、省、市医疗保障基金监督管理办法,建立健全医疗保障基金安全防控机制,推进医疗保障基金支付方式改革。</w:t>
      </w:r>
    </w:p>
    <w:p>
      <w:pPr>
        <w:pStyle w:val="8"/>
        <w:ind w:firstLine="640"/>
        <w:rPr>
          <w:rFonts w:ascii="仿宋_GB2312" w:eastAsia="仿宋_GB2312" w:cs="仿宋_GB2312"/>
          <w:sz w:val="32"/>
          <w:szCs w:val="32"/>
        </w:rPr>
      </w:pPr>
      <w:r>
        <w:rPr>
          <w:rFonts w:hint="eastAsia" w:ascii="仿宋_GB2312" w:eastAsia="仿宋_GB2312" w:cs="仿宋_GB2312"/>
          <w:sz w:val="32"/>
          <w:szCs w:val="32"/>
        </w:rPr>
        <w:t>(三)贯彻落实国家、省、市医疗保障筹资和待遇政策,贯彻实施长期护理保险制度改革方案。</w:t>
      </w:r>
    </w:p>
    <w:p>
      <w:pPr>
        <w:pStyle w:val="8"/>
        <w:ind w:firstLine="640"/>
        <w:rPr>
          <w:rFonts w:ascii="仿宋_GB2312" w:eastAsia="仿宋_GB2312" w:cs="仿宋_GB2312"/>
          <w:sz w:val="32"/>
          <w:szCs w:val="32"/>
        </w:rPr>
      </w:pPr>
      <w:r>
        <w:rPr>
          <w:rFonts w:hint="eastAsia" w:ascii="仿宋_GB2312" w:eastAsia="仿宋_GB2312" w:cs="仿宋_GB2312"/>
          <w:sz w:val="32"/>
          <w:szCs w:val="32"/>
        </w:rPr>
        <w:t>(四）贯彻执行国家、省、市统一的药品、医用耗材价格和医疗服务项目、医疗服务设施收费等政策，贯彻执行价格信息监测发布制度。</w:t>
      </w:r>
    </w:p>
    <w:p>
      <w:pPr>
        <w:pStyle w:val="8"/>
        <w:ind w:firstLine="640"/>
        <w:rPr>
          <w:rFonts w:ascii="仿宋_GB2312" w:eastAsia="仿宋_GB2312" w:cs="Times New Roman"/>
          <w:sz w:val="32"/>
          <w:szCs w:val="32"/>
        </w:rPr>
      </w:pPr>
      <w:r>
        <w:rPr>
          <w:rFonts w:hint="eastAsia" w:ascii="仿宋_GB2312" w:eastAsia="仿宋_GB2312" w:cs="仿宋_GB2312"/>
          <w:sz w:val="32"/>
          <w:szCs w:val="32"/>
        </w:rPr>
        <w:t>2.经办医疗保险基金、生育基金征缴工作及医疗保险、生育保险基金待遇支付工作及医疗救助支付工作。</w:t>
      </w:r>
    </w:p>
    <w:p>
      <w:pPr>
        <w:rPr>
          <w:b/>
          <w:sz w:val="36"/>
          <w:szCs w:val="36"/>
        </w:rPr>
      </w:pPr>
      <w:r>
        <w:rPr>
          <w:rFonts w:hint="eastAsia"/>
          <w:b/>
          <w:sz w:val="36"/>
          <w:szCs w:val="36"/>
        </w:rPr>
        <w:t>二、机构设置及人员情况</w:t>
      </w:r>
    </w:p>
    <w:p>
      <w:pPr>
        <w:widowControl/>
        <w:spacing w:line="580" w:lineRule="exact"/>
        <w:jc w:val="center"/>
        <w:rPr>
          <w:rFonts w:hint="eastAsia" w:ascii="仿宋_GB2312" w:eastAsia="仿宋_GB2312" w:cs="仿宋_GB2312"/>
          <w:sz w:val="32"/>
          <w:szCs w:val="32"/>
          <w:lang w:eastAsia="zh-CN"/>
        </w:rPr>
      </w:pPr>
      <w:r>
        <w:rPr>
          <w:rFonts w:hint="eastAsia" w:ascii="仿宋_GB2312" w:eastAsia="仿宋_GB2312" w:cs="仿宋_GB2312"/>
          <w:sz w:val="32"/>
          <w:szCs w:val="32"/>
        </w:rPr>
        <w:t xml:space="preserve">    纳入本套部门预算汇编范围的单位共2个，包括：九江市柴桑区医疗保障局及其下属事业单位九江市柴桑区医疗保险事业管理局。编制人数</w:t>
      </w:r>
      <w:r>
        <w:rPr>
          <w:rFonts w:ascii="仿宋_GB2312" w:eastAsia="仿宋_GB2312" w:cs="仿宋_GB2312"/>
          <w:sz w:val="32"/>
          <w:szCs w:val="32"/>
        </w:rPr>
        <w:t xml:space="preserve"> </w:t>
      </w:r>
      <w:r>
        <w:rPr>
          <w:rFonts w:hint="eastAsia" w:ascii="仿宋_GB2312" w:eastAsia="仿宋_GB2312" w:cs="仿宋_GB2312"/>
          <w:sz w:val="32"/>
          <w:szCs w:val="32"/>
        </w:rPr>
        <w:t>20人，其中：行政编制</w:t>
      </w:r>
      <w:r>
        <w:rPr>
          <w:rFonts w:ascii="仿宋_GB2312" w:eastAsia="仿宋_GB2312" w:cs="仿宋_GB2312"/>
          <w:sz w:val="32"/>
          <w:szCs w:val="32"/>
        </w:rPr>
        <w:t xml:space="preserve"> </w:t>
      </w:r>
      <w:r>
        <w:rPr>
          <w:rFonts w:hint="eastAsia" w:ascii="仿宋_GB2312" w:eastAsia="仿宋_GB2312" w:cs="仿宋_GB2312"/>
          <w:sz w:val="32"/>
          <w:szCs w:val="32"/>
        </w:rPr>
        <w:t>5人，全部补助事业编制15人</w:t>
      </w:r>
      <w:r>
        <w:rPr>
          <w:rFonts w:hint="eastAsia" w:ascii="仿宋_GB2312" w:eastAsia="仿宋_GB2312"/>
          <w:sz w:val="32"/>
          <w:szCs w:val="32"/>
        </w:rPr>
        <w:t>，</w:t>
      </w:r>
      <w:r>
        <w:rPr>
          <w:rFonts w:hint="eastAsia" w:ascii="仿宋_GB2312" w:eastAsia="仿宋_GB2312" w:cs="仿宋_GB2312"/>
          <w:sz w:val="32"/>
          <w:szCs w:val="32"/>
        </w:rPr>
        <w:t>实有人数21人，其中：在职21人，包括行政人员4人，全部事业人员17人，离退休3人</w:t>
      </w:r>
      <w:r>
        <w:rPr>
          <w:rFonts w:hint="eastAsia" w:ascii="仿宋_GB2312" w:eastAsia="仿宋_GB2312" w:cs="仿宋_GB2312"/>
          <w:sz w:val="32"/>
          <w:szCs w:val="32"/>
          <w:lang w:eastAsia="zh-CN"/>
        </w:rPr>
        <w:t>。</w:t>
      </w:r>
    </w:p>
    <w:p>
      <w:pPr>
        <w:widowControl/>
        <w:spacing w:line="580" w:lineRule="exact"/>
        <w:jc w:val="center"/>
        <w:rPr>
          <w:rFonts w:ascii="仿宋_GB2312" w:eastAsia="仿宋_GB2312" w:cs="仿宋_GB2312"/>
          <w:sz w:val="32"/>
          <w:szCs w:val="32"/>
        </w:rPr>
      </w:pPr>
    </w:p>
    <w:p>
      <w:pPr>
        <w:widowControl/>
        <w:spacing w:line="580" w:lineRule="exact"/>
        <w:jc w:val="center"/>
        <w:rPr>
          <w:rFonts w:ascii="仿宋_GB2312" w:eastAsia="仿宋_GB2312"/>
          <w:b/>
          <w:szCs w:val="30"/>
        </w:rPr>
      </w:pPr>
      <w:r>
        <w:rPr>
          <w:rFonts w:hint="eastAsia" w:ascii="仿宋_GB2312" w:eastAsia="仿宋_GB2312" w:cs="仿宋_GB2312"/>
          <w:sz w:val="32"/>
          <w:szCs w:val="32"/>
        </w:rPr>
        <w:t xml:space="preserve"> </w:t>
      </w:r>
    </w:p>
    <w:p>
      <w:pPr>
        <w:widowControl/>
        <w:spacing w:line="580" w:lineRule="exact"/>
        <w:jc w:val="center"/>
        <w:outlineLvl w:val="0"/>
        <w:rPr>
          <w:rFonts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ind w:firstLine="640" w:firstLineChars="200"/>
        <w:jc w:val="left"/>
        <w:rPr>
          <w:rStyle w:val="12"/>
          <w:rFonts w:ascii="仿宋" w:hAnsi="仿宋" w:eastAsia="仿宋"/>
          <w:bCs/>
          <w:sz w:val="32"/>
          <w:szCs w:val="32"/>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2022年部门预算情况说明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pPr>
        <w:widowControl/>
        <w:ind w:firstLine="640" w:firstLineChars="200"/>
        <w:rPr>
          <w:rStyle w:val="12"/>
          <w:rFonts w:ascii="仿宋" w:hAnsi="仿宋" w:eastAsia="仿宋" w:cs="Times New Roman"/>
          <w:kern w:val="0"/>
          <w:sz w:val="32"/>
        </w:rPr>
      </w:pPr>
      <w:r>
        <w:rPr>
          <w:rFonts w:ascii="仿宋" w:hAnsi="仿宋" w:eastAsia="仿宋" w:cs="Times New Roman"/>
          <w:kern w:val="0"/>
          <w:sz w:val="32"/>
          <w:szCs w:val="32"/>
        </w:rPr>
        <w:t>2022</w:t>
      </w:r>
      <w:r>
        <w:rPr>
          <w:rFonts w:hint="eastAsia" w:ascii="仿宋" w:hAnsi="仿宋" w:eastAsia="仿宋" w:cs="Times New Roman"/>
          <w:kern w:val="0"/>
          <w:sz w:val="32"/>
          <w:szCs w:val="32"/>
        </w:rPr>
        <w:t>年本部门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497.52</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126.42</w:t>
      </w:r>
      <w:r>
        <w:rPr>
          <w:rFonts w:ascii="仿宋" w:hAnsi="仿宋" w:eastAsia="仿宋" w:cs="Times New Roman"/>
          <w:kern w:val="0"/>
          <w:sz w:val="32"/>
          <w:szCs w:val="32"/>
        </w:rPr>
        <w:t>万元;</w:t>
      </w:r>
      <w:r>
        <w:fldChar w:fldCharType="end"/>
      </w:r>
      <w:r>
        <w:rPr>
          <w:rFonts w:hint="eastAsia" w:ascii="仿宋_GB2312" w:eastAsia="仿宋_GB2312" w:cs="仿宋_GB2312"/>
          <w:sz w:val="32"/>
          <w:szCs w:val="32"/>
        </w:rPr>
        <w:t>主要原因是：机构改革成立医疗保障局，增加了人员、编制。</w:t>
      </w:r>
      <w:r>
        <w:rPr>
          <w:rFonts w:hint="eastAsia"/>
        </w:rPr>
        <w:t xml:space="preserve"> </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377.52</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6.42</w:t>
      </w:r>
      <w:r>
        <w:rPr>
          <w:rFonts w:ascii="仿宋" w:hAnsi="仿宋" w:eastAsia="仿宋" w:cs="Times New Roman"/>
          <w:kern w:val="0"/>
          <w:sz w:val="32"/>
          <w:szCs w:val="32"/>
        </w:rPr>
        <w:t>万元;</w:t>
      </w:r>
      <w:r>
        <w:rPr>
          <w:rFonts w:hint="eastAsia" w:ascii="仿宋_GB2312" w:eastAsia="仿宋_GB2312" w:cs="仿宋_GB2312"/>
          <w:sz w:val="32"/>
          <w:szCs w:val="32"/>
        </w:rPr>
        <w:t>主要原因是：机构改革成立医疗保障局，增加了人员、编制。</w:t>
      </w:r>
      <w:r>
        <w:rPr>
          <w:rFonts w:hint="eastAsia" w:ascii="仿宋" w:hAnsi="仿宋" w:eastAsia="仿宋" w:cs="Times New Roman"/>
          <w:kern w:val="0"/>
          <w:sz w:val="32"/>
          <w:szCs w:val="32"/>
        </w:rPr>
        <w:t xml:space="preserve"> 其他收入120万元</w:t>
      </w:r>
      <w:r>
        <w:rPr>
          <w:rFonts w:ascii="仿宋" w:hAnsi="仿宋" w:eastAsia="仿宋" w:cs="Times New Roman"/>
          <w:kern w:val="0"/>
          <w:sz w:val="32"/>
          <w:szCs w:val="32"/>
        </w:rPr>
        <w:t>。</w:t>
      </w:r>
      <w:r>
        <w:fldChar w:fldCharType="end"/>
      </w:r>
      <w:r>
        <w:rPr>
          <w:rFonts w:hint="eastAsia" w:ascii="仿宋_GB2312" w:eastAsia="仿宋_GB2312" w:cs="仿宋_GB2312"/>
          <w:sz w:val="32"/>
          <w:szCs w:val="32"/>
        </w:rPr>
        <w:t>机构改革成立医疗保障局，增加了人员、编制资金进入专户。</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年本部门支出预算总额为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2"/>
          <w:rFonts w:ascii="仿宋" w:hAnsi="仿宋" w:eastAsia="仿宋"/>
          <w:sz w:val="32"/>
          <w:szCs w:val="32"/>
        </w:rPr>
        <w:t>支出预算总额为</w:t>
      </w:r>
      <w:r>
        <w:rPr>
          <w:rFonts w:hint="eastAsia" w:ascii="仿宋" w:hAnsi="仿宋" w:eastAsia="仿宋" w:cs="Times New Roman"/>
          <w:kern w:val="0"/>
          <w:sz w:val="32"/>
          <w:szCs w:val="32"/>
        </w:rPr>
        <w:t>497.52</w:t>
      </w:r>
      <w:r>
        <w:rPr>
          <w:rStyle w:val="12"/>
          <w:rFonts w:ascii="仿宋" w:hAnsi="仿宋" w:eastAsia="仿宋"/>
          <w:sz w:val="32"/>
          <w:szCs w:val="32"/>
        </w:rPr>
        <w:t>万元,较上年预算安排增加</w:t>
      </w:r>
      <w:r>
        <w:rPr>
          <w:rStyle w:val="12"/>
          <w:rFonts w:hint="eastAsia" w:ascii="仿宋" w:hAnsi="仿宋" w:eastAsia="仿宋"/>
          <w:sz w:val="32"/>
          <w:szCs w:val="32"/>
        </w:rPr>
        <w:t>126.42</w:t>
      </w:r>
      <w:r>
        <w:rPr>
          <w:rStyle w:val="12"/>
          <w:rFonts w:ascii="仿宋" w:hAnsi="仿宋" w:eastAsia="仿宋"/>
          <w:sz w:val="32"/>
          <w:szCs w:val="32"/>
        </w:rPr>
        <w:t>万元;</w:t>
      </w:r>
      <w:r>
        <w:fldChar w:fldCharType="end"/>
      </w:r>
      <w:r>
        <w:rPr>
          <w:rStyle w:val="12"/>
          <w:rFonts w:hint="eastAsia" w:ascii="仿宋" w:hAnsi="仿宋" w:eastAsia="仿宋"/>
          <w:sz w:val="32"/>
          <w:szCs w:val="32"/>
        </w:rPr>
        <w:t>其中：</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rPr>
        <w:t>497.52</w:t>
      </w:r>
      <w:r>
        <w:rPr>
          <w:rStyle w:val="12"/>
          <w:rFonts w:ascii="仿宋" w:hAnsi="仿宋" w:eastAsia="仿宋"/>
          <w:sz w:val="32"/>
          <w:szCs w:val="32"/>
        </w:rPr>
        <w:t>万元,较上年预算安排增加</w:t>
      </w:r>
      <w:r>
        <w:rPr>
          <w:rStyle w:val="12"/>
          <w:rFonts w:hint="eastAsia" w:ascii="仿宋" w:hAnsi="仿宋" w:eastAsia="仿宋"/>
          <w:sz w:val="32"/>
          <w:szCs w:val="32"/>
        </w:rPr>
        <w:t>126.42</w:t>
      </w:r>
      <w:r>
        <w:rPr>
          <w:rStyle w:val="12"/>
          <w:rFonts w:ascii="仿宋" w:hAnsi="仿宋" w:eastAsia="仿宋"/>
          <w:sz w:val="32"/>
          <w:szCs w:val="32"/>
        </w:rPr>
        <w:t>万元;其中：工资福利支出</w:t>
      </w:r>
      <w:r>
        <w:rPr>
          <w:rStyle w:val="12"/>
          <w:rFonts w:hint="eastAsia" w:ascii="仿宋" w:hAnsi="仿宋" w:eastAsia="仿宋"/>
          <w:sz w:val="32"/>
          <w:szCs w:val="32"/>
        </w:rPr>
        <w:t>271.18</w:t>
      </w:r>
      <w:r>
        <w:rPr>
          <w:rStyle w:val="12"/>
          <w:rFonts w:ascii="仿宋" w:hAnsi="仿宋" w:eastAsia="仿宋"/>
          <w:sz w:val="32"/>
          <w:szCs w:val="32"/>
        </w:rPr>
        <w:t>万元,商品和服务支出</w:t>
      </w:r>
      <w:r>
        <w:rPr>
          <w:rStyle w:val="12"/>
          <w:rFonts w:hint="eastAsia" w:ascii="仿宋" w:hAnsi="仿宋" w:eastAsia="仿宋"/>
          <w:sz w:val="32"/>
          <w:szCs w:val="32"/>
        </w:rPr>
        <w:t>211.70</w:t>
      </w:r>
      <w:r>
        <w:rPr>
          <w:rStyle w:val="12"/>
          <w:rFonts w:ascii="仿宋" w:hAnsi="仿宋" w:eastAsia="仿宋"/>
          <w:sz w:val="32"/>
          <w:szCs w:val="32"/>
        </w:rPr>
        <w:t>万元,对个人和家庭的补助</w:t>
      </w:r>
      <w:r>
        <w:rPr>
          <w:rStyle w:val="12"/>
          <w:rFonts w:hint="eastAsia" w:ascii="仿宋" w:hAnsi="仿宋" w:eastAsia="仿宋"/>
          <w:sz w:val="32"/>
          <w:szCs w:val="32"/>
        </w:rPr>
        <w:t>3.64</w:t>
      </w:r>
      <w:r>
        <w:rPr>
          <w:rStyle w:val="12"/>
          <w:rFonts w:ascii="仿宋" w:hAnsi="仿宋" w:eastAsia="仿宋"/>
          <w:sz w:val="32"/>
          <w:szCs w:val="32"/>
        </w:rPr>
        <w:t>万元,资本性支出</w:t>
      </w:r>
      <w:r>
        <w:rPr>
          <w:rStyle w:val="12"/>
          <w:rFonts w:hint="eastAsia" w:ascii="仿宋" w:hAnsi="仿宋" w:eastAsia="仿宋"/>
          <w:sz w:val="32"/>
          <w:szCs w:val="32"/>
        </w:rPr>
        <w:t>11</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2"/>
          <w:rFonts w:ascii="仿宋" w:hAnsi="仿宋" w:eastAsia="仿宋"/>
          <w:sz w:val="32"/>
          <w:szCs w:val="32"/>
        </w:rPr>
        <w:t>社会保障和就业支出</w:t>
      </w:r>
      <w:r>
        <w:rPr>
          <w:rStyle w:val="12"/>
          <w:rFonts w:hint="eastAsia" w:ascii="仿宋" w:hAnsi="仿宋" w:eastAsia="仿宋"/>
          <w:sz w:val="32"/>
          <w:szCs w:val="32"/>
        </w:rPr>
        <w:t>25.81</w:t>
      </w:r>
      <w:r>
        <w:rPr>
          <w:rStyle w:val="12"/>
          <w:rFonts w:ascii="仿宋" w:hAnsi="仿宋" w:eastAsia="仿宋"/>
          <w:sz w:val="32"/>
          <w:szCs w:val="32"/>
        </w:rPr>
        <w:t>万元,卫生健康支出</w:t>
      </w:r>
      <w:r>
        <w:rPr>
          <w:rStyle w:val="12"/>
          <w:rFonts w:hint="eastAsia" w:ascii="仿宋" w:hAnsi="仿宋" w:eastAsia="仿宋"/>
          <w:sz w:val="32"/>
          <w:szCs w:val="32"/>
        </w:rPr>
        <w:t>351.71</w:t>
      </w:r>
      <w:r>
        <w:rPr>
          <w:rStyle w:val="12"/>
          <w:rFonts w:ascii="仿宋" w:hAnsi="仿宋" w:eastAsia="仿宋"/>
          <w:sz w:val="32"/>
          <w:szCs w:val="32"/>
        </w:rPr>
        <w:t>万元,</w:t>
      </w:r>
      <w:r>
        <w:rPr>
          <w:rStyle w:val="12"/>
          <w:rFonts w:hint="eastAsia" w:ascii="仿宋" w:hAnsi="仿宋" w:eastAsia="仿宋"/>
          <w:sz w:val="32"/>
          <w:szCs w:val="32"/>
        </w:rPr>
        <w:t>其他支出120万</w:t>
      </w:r>
      <w:r>
        <w:rPr>
          <w:rStyle w:val="12"/>
          <w:rFonts w:ascii="仿宋" w:hAnsi="仿宋" w:eastAsia="仿宋"/>
          <w:sz w:val="32"/>
          <w:szCs w:val="32"/>
        </w:rPr>
        <w:t>。</w:t>
      </w:r>
      <w:r>
        <w:fldChar w:fldCharType="end"/>
      </w:r>
    </w:p>
    <w:p>
      <w:pPr>
        <w:ind w:firstLine="640" w:firstLineChars="200"/>
        <w:rPr>
          <w:rStyle w:val="12"/>
          <w:rFonts w:ascii="仿宋" w:hAnsi="仿宋" w:eastAsia="仿宋"/>
          <w:b/>
          <w:sz w:val="32"/>
          <w:szCs w:val="32"/>
        </w:rPr>
      </w:pPr>
      <w:r>
        <w:rPr>
          <w:rStyle w:val="12"/>
          <w:rFonts w:hint="eastAsia" w:ascii="仿宋" w:hAnsi="仿宋" w:eastAsia="仿宋"/>
          <w:sz w:val="32"/>
          <w:szCs w:val="32"/>
        </w:rPr>
        <w:t>按支出经济分类划分：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rPr>
        <w:t>271.18</w:t>
      </w:r>
      <w:r>
        <w:rPr>
          <w:rStyle w:val="12"/>
          <w:rFonts w:ascii="仿宋" w:hAnsi="仿宋" w:eastAsia="仿宋"/>
          <w:sz w:val="32"/>
          <w:szCs w:val="32"/>
        </w:rPr>
        <w:t>万元,较上年预算安排增加</w:t>
      </w:r>
      <w:r>
        <w:rPr>
          <w:rStyle w:val="12"/>
          <w:rFonts w:hint="eastAsia" w:ascii="仿宋" w:hAnsi="仿宋" w:eastAsia="仿宋"/>
          <w:sz w:val="32"/>
          <w:szCs w:val="32"/>
        </w:rPr>
        <w:t>55.49</w:t>
      </w:r>
      <w:r>
        <w:rPr>
          <w:rStyle w:val="12"/>
          <w:rFonts w:ascii="仿宋" w:hAnsi="仿宋" w:eastAsia="仿宋"/>
          <w:sz w:val="32"/>
          <w:szCs w:val="32"/>
        </w:rPr>
        <w:t>万元;商品和服务支出</w:t>
      </w:r>
      <w:r>
        <w:rPr>
          <w:rStyle w:val="12"/>
          <w:rFonts w:hint="eastAsia" w:ascii="仿宋" w:hAnsi="仿宋" w:eastAsia="仿宋"/>
          <w:sz w:val="32"/>
          <w:szCs w:val="32"/>
        </w:rPr>
        <w:t>211.70</w:t>
      </w:r>
      <w:r>
        <w:rPr>
          <w:rStyle w:val="12"/>
          <w:rFonts w:ascii="仿宋" w:hAnsi="仿宋" w:eastAsia="仿宋"/>
          <w:sz w:val="32"/>
          <w:szCs w:val="32"/>
        </w:rPr>
        <w:t>万元,较上年预算安排增加</w:t>
      </w:r>
      <w:r>
        <w:rPr>
          <w:rStyle w:val="12"/>
          <w:rFonts w:hint="eastAsia" w:ascii="仿宋" w:hAnsi="仿宋" w:eastAsia="仿宋"/>
          <w:sz w:val="32"/>
          <w:szCs w:val="32"/>
        </w:rPr>
        <w:t>109</w:t>
      </w:r>
      <w:r>
        <w:rPr>
          <w:rStyle w:val="12"/>
          <w:rFonts w:ascii="仿宋" w:hAnsi="仿宋" w:eastAsia="仿宋"/>
          <w:sz w:val="32"/>
          <w:szCs w:val="32"/>
        </w:rPr>
        <w:t>万元;对个人和家庭的补助</w:t>
      </w:r>
      <w:r>
        <w:rPr>
          <w:rStyle w:val="12"/>
          <w:rFonts w:hint="eastAsia" w:ascii="仿宋" w:hAnsi="仿宋" w:eastAsia="仿宋"/>
          <w:sz w:val="32"/>
          <w:szCs w:val="32"/>
        </w:rPr>
        <w:t>3.64</w:t>
      </w:r>
      <w:r>
        <w:rPr>
          <w:rStyle w:val="12"/>
          <w:rFonts w:ascii="仿宋" w:hAnsi="仿宋" w:eastAsia="仿宋"/>
          <w:sz w:val="32"/>
          <w:szCs w:val="32"/>
        </w:rPr>
        <w:t>万元;资本性支出</w:t>
      </w:r>
      <w:r>
        <w:rPr>
          <w:rStyle w:val="12"/>
          <w:rFonts w:hint="eastAsia" w:ascii="仿宋" w:hAnsi="仿宋" w:eastAsia="仿宋"/>
          <w:sz w:val="32"/>
          <w:szCs w:val="32"/>
        </w:rPr>
        <w:t>11</w:t>
      </w:r>
      <w:r>
        <w:rPr>
          <w:rStyle w:val="12"/>
          <w:rFonts w:ascii="仿宋" w:hAnsi="仿宋" w:eastAsia="仿宋"/>
          <w:sz w:val="32"/>
          <w:szCs w:val="32"/>
        </w:rPr>
        <w:t>万元。</w:t>
      </w:r>
      <w:r>
        <w:fldChar w:fldCharType="end"/>
      </w:r>
    </w:p>
    <w:p>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pPr>
        <w:pStyle w:val="8"/>
        <w:ind w:firstLine="640"/>
        <w:rPr>
          <w:rStyle w:val="12"/>
          <w:rFonts w:ascii="仿宋_GB2312" w:eastAsia="仿宋_GB2312" w:cs="Times New Roman"/>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年本</w:t>
      </w:r>
      <w:r>
        <w:rPr>
          <w:rFonts w:hint="eastAsia" w:ascii="仿宋" w:hAnsi="仿宋" w:eastAsia="仿宋"/>
          <w:sz w:val="32"/>
          <w:szCs w:val="32"/>
        </w:rPr>
        <w:t>部门</w:t>
      </w:r>
      <w:r>
        <w:rPr>
          <w:rStyle w:val="12"/>
          <w:rFonts w:hint="eastAsia" w:ascii="仿宋" w:hAnsi="仿宋" w:eastAsia="仿宋"/>
          <w:sz w:val="32"/>
          <w:szCs w:val="32"/>
        </w:rPr>
        <w:t>财政拨款支出预算总额为</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rPr>
        <w:t>377.52</w:t>
      </w:r>
      <w:r>
        <w:rPr>
          <w:rStyle w:val="12"/>
          <w:rFonts w:ascii="仿宋" w:hAnsi="仿宋" w:eastAsia="仿宋"/>
          <w:sz w:val="32"/>
          <w:szCs w:val="32"/>
        </w:rPr>
        <w:t>万元,较上年预算安排增加</w:t>
      </w:r>
      <w:r>
        <w:rPr>
          <w:rStyle w:val="12"/>
          <w:rFonts w:hint="eastAsia" w:ascii="仿宋" w:hAnsi="仿宋" w:eastAsia="仿宋"/>
          <w:sz w:val="32"/>
          <w:szCs w:val="32"/>
        </w:rPr>
        <w:t>6.42</w:t>
      </w:r>
      <w:r>
        <w:rPr>
          <w:rStyle w:val="12"/>
          <w:rFonts w:ascii="仿宋" w:hAnsi="仿宋" w:eastAsia="仿宋"/>
          <w:sz w:val="32"/>
          <w:szCs w:val="32"/>
        </w:rPr>
        <w:t>万元;</w:t>
      </w:r>
      <w:r>
        <w:fldChar w:fldCharType="end"/>
      </w:r>
      <w:r>
        <w:rPr>
          <w:rFonts w:hint="eastAsia" w:ascii="仿宋_GB2312" w:eastAsia="仿宋_GB2312" w:cs="仿宋_GB2312"/>
          <w:sz w:val="32"/>
          <w:szCs w:val="32"/>
        </w:rPr>
        <w:t>主要原因是：机构改革成立医疗保障局，增加了人员、编制。</w:t>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按支出功能科目划分：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2"/>
          <w:rFonts w:ascii="仿宋" w:hAnsi="仿宋" w:eastAsia="仿宋"/>
          <w:sz w:val="32"/>
          <w:szCs w:val="32"/>
        </w:rPr>
        <w:t>社会保障和就业支出</w:t>
      </w:r>
      <w:r>
        <w:rPr>
          <w:rStyle w:val="12"/>
          <w:rFonts w:hint="eastAsia" w:ascii="仿宋" w:hAnsi="仿宋" w:eastAsia="仿宋"/>
          <w:sz w:val="32"/>
          <w:szCs w:val="32"/>
        </w:rPr>
        <w:t>25.81</w:t>
      </w:r>
      <w:r>
        <w:rPr>
          <w:rStyle w:val="12"/>
          <w:rFonts w:ascii="仿宋" w:hAnsi="仿宋" w:eastAsia="仿宋"/>
          <w:sz w:val="32"/>
          <w:szCs w:val="32"/>
        </w:rPr>
        <w:t>万元,卫生健康支出</w:t>
      </w:r>
      <w:r>
        <w:rPr>
          <w:rStyle w:val="12"/>
          <w:rFonts w:hint="eastAsia" w:ascii="仿宋" w:hAnsi="仿宋" w:eastAsia="仿宋"/>
          <w:sz w:val="32"/>
          <w:szCs w:val="32"/>
        </w:rPr>
        <w:t>351.71</w:t>
      </w:r>
      <w:r>
        <w:rPr>
          <w:rStyle w:val="12"/>
          <w:rFonts w:ascii="仿宋" w:hAnsi="仿宋" w:eastAsia="仿宋"/>
          <w:sz w:val="32"/>
          <w:szCs w:val="32"/>
        </w:rPr>
        <w:t>万元。</w:t>
      </w:r>
      <w:r>
        <w:fldChar w:fldCharType="end"/>
      </w:r>
    </w:p>
    <w:p>
      <w:pPr>
        <w:ind w:firstLine="640" w:firstLineChars="200"/>
        <w:rPr>
          <w:rStyle w:val="12"/>
          <w:rFonts w:ascii="仿宋" w:hAnsi="仿宋" w:eastAsia="仿宋"/>
          <w:sz w:val="32"/>
          <w:szCs w:val="32"/>
        </w:rPr>
      </w:pPr>
      <w:r>
        <w:rPr>
          <w:rStyle w:val="12"/>
          <w:rFonts w:hint="eastAsia" w:ascii="仿宋" w:hAnsi="仿宋" w:eastAsia="仿宋"/>
          <w:sz w:val="32"/>
          <w:szCs w:val="32"/>
        </w:rPr>
        <w:t>按支出项目类别划分：</w:t>
      </w:r>
      <w:r>
        <w:rPr>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rPr>
        <w:t>377.52</w:t>
      </w:r>
      <w:r>
        <w:rPr>
          <w:rStyle w:val="12"/>
          <w:rFonts w:ascii="仿宋" w:hAnsi="仿宋" w:eastAsia="仿宋"/>
          <w:sz w:val="32"/>
          <w:szCs w:val="32"/>
        </w:rPr>
        <w:t>万元,较上年预算安排增加</w:t>
      </w:r>
      <w:r>
        <w:rPr>
          <w:rStyle w:val="12"/>
          <w:rFonts w:hint="eastAsia" w:ascii="仿宋" w:hAnsi="仿宋" w:eastAsia="仿宋"/>
          <w:sz w:val="32"/>
          <w:szCs w:val="32"/>
        </w:rPr>
        <w:t>6.42</w:t>
      </w:r>
      <w:r>
        <w:rPr>
          <w:rStyle w:val="12"/>
          <w:rFonts w:ascii="仿宋" w:hAnsi="仿宋" w:eastAsia="仿宋"/>
          <w:sz w:val="32"/>
          <w:szCs w:val="32"/>
        </w:rPr>
        <w:t>万元;其中：工资福利支出</w:t>
      </w:r>
      <w:r>
        <w:rPr>
          <w:rStyle w:val="12"/>
          <w:rFonts w:hint="eastAsia" w:ascii="仿宋" w:hAnsi="仿宋" w:eastAsia="仿宋"/>
          <w:sz w:val="32"/>
          <w:szCs w:val="32"/>
        </w:rPr>
        <w:t>271.18</w:t>
      </w:r>
      <w:r>
        <w:rPr>
          <w:rStyle w:val="12"/>
          <w:rFonts w:ascii="仿宋" w:hAnsi="仿宋" w:eastAsia="仿宋"/>
          <w:sz w:val="32"/>
          <w:szCs w:val="32"/>
        </w:rPr>
        <w:t>万元,商品和服务支出</w:t>
      </w:r>
      <w:r>
        <w:rPr>
          <w:rStyle w:val="12"/>
          <w:rFonts w:hint="eastAsia" w:ascii="仿宋" w:hAnsi="仿宋" w:eastAsia="仿宋"/>
          <w:sz w:val="32"/>
          <w:szCs w:val="32"/>
        </w:rPr>
        <w:t>91.70</w:t>
      </w:r>
      <w:r>
        <w:rPr>
          <w:rStyle w:val="12"/>
          <w:rFonts w:ascii="仿宋" w:hAnsi="仿宋" w:eastAsia="仿宋"/>
          <w:sz w:val="32"/>
          <w:szCs w:val="32"/>
        </w:rPr>
        <w:t>万元,对个人和家庭的补助</w:t>
      </w:r>
      <w:r>
        <w:rPr>
          <w:rStyle w:val="12"/>
          <w:rFonts w:hint="eastAsia" w:ascii="仿宋" w:hAnsi="仿宋" w:eastAsia="仿宋"/>
          <w:sz w:val="32"/>
          <w:szCs w:val="32"/>
        </w:rPr>
        <w:t>3.64</w:t>
      </w:r>
      <w:r>
        <w:rPr>
          <w:rStyle w:val="12"/>
          <w:rFonts w:ascii="仿宋" w:hAnsi="仿宋" w:eastAsia="仿宋"/>
          <w:sz w:val="32"/>
          <w:szCs w:val="32"/>
        </w:rPr>
        <w:t>万元,资本性支出</w:t>
      </w:r>
      <w:r>
        <w:rPr>
          <w:rStyle w:val="12"/>
          <w:rFonts w:hint="eastAsia" w:ascii="仿宋" w:hAnsi="仿宋" w:eastAsia="仿宋"/>
          <w:sz w:val="32"/>
          <w:szCs w:val="32"/>
        </w:rPr>
        <w:t>11</w:t>
      </w:r>
      <w:r>
        <w:rPr>
          <w:rStyle w:val="12"/>
          <w:rFonts w:ascii="仿宋" w:hAnsi="仿宋" w:eastAsia="仿宋"/>
          <w:sz w:val="32"/>
          <w:szCs w:val="32"/>
        </w:rPr>
        <w:t>万元。</w:t>
      </w:r>
      <w:r>
        <w:fldChar w:fldCharType="end"/>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pPr>
        <w:ind w:firstLine="320" w:firstLineChars="100"/>
        <w:rPr>
          <w:rStyle w:val="12"/>
          <w:rFonts w:hint="eastAsia"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财政部门没有</w:t>
      </w:r>
      <w:r>
        <w:rPr>
          <w:rFonts w:ascii="Adobe 仿宋 Std R" w:hAnsi="Adobe 仿宋 Std R" w:eastAsia="Adobe 仿宋 Std R"/>
          <w:sz w:val="32"/>
          <w:szCs w:val="32"/>
        </w:rPr>
        <w:t>政府性基金支出预算</w:t>
      </w:r>
      <w:r>
        <w:rPr>
          <w:rStyle w:val="12"/>
          <w:rFonts w:hint="eastAsia" w:ascii="仿宋" w:hAnsi="仿宋" w:eastAsia="仿宋"/>
          <w:sz w:val="32"/>
          <w:szCs w:val="32"/>
        </w:rPr>
        <w:t>。</w:t>
      </w:r>
    </w:p>
    <w:p>
      <w:pPr>
        <w:ind w:firstLine="321" w:firstLineChars="100"/>
        <w:rPr>
          <w:rStyle w:val="12"/>
          <w:rFonts w:hint="eastAsia" w:ascii="Adobe 仿宋 Std R" w:hAnsi="Adobe 仿宋 Std R" w:eastAsia="Adobe 仿宋 Std R" w:cs="Times New Roman"/>
          <w:b/>
          <w:sz w:val="32"/>
          <w:szCs w:val="32"/>
        </w:rPr>
      </w:pPr>
      <w:r>
        <w:rPr>
          <w:rStyle w:val="12"/>
          <w:rFonts w:hint="eastAsia" w:ascii="Adobe 仿宋 Std R" w:hAnsi="Adobe 仿宋 Std R" w:eastAsia="Adobe 仿宋 Std R" w:cs="Times New Roman"/>
          <w:b/>
          <w:sz w:val="32"/>
          <w:szCs w:val="32"/>
        </w:rPr>
        <w:t>（五）国有资本经营情况</w:t>
      </w:r>
    </w:p>
    <w:p>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022</w:t>
      </w:r>
      <w:r>
        <w:rPr>
          <w:rStyle w:val="12"/>
          <w:rFonts w:hint="eastAsia" w:ascii="仿宋" w:hAnsi="仿宋" w:eastAsia="仿宋"/>
          <w:sz w:val="32"/>
          <w:szCs w:val="32"/>
        </w:rPr>
        <w:t>年</w:t>
      </w:r>
      <w:r>
        <w:rPr>
          <w:rFonts w:hint="eastAsia" w:ascii="仿宋" w:hAnsi="仿宋" w:eastAsia="仿宋"/>
          <w:sz w:val="32"/>
          <w:szCs w:val="32"/>
        </w:rPr>
        <w:t>财政部门</w:t>
      </w:r>
      <w:r>
        <w:rPr>
          <w:rStyle w:val="12"/>
          <w:rFonts w:hint="eastAsia" w:ascii="仿宋" w:hAnsi="仿宋" w:eastAsia="仿宋"/>
          <w:sz w:val="32"/>
          <w:szCs w:val="32"/>
        </w:rPr>
        <w:t>没有使用国有资本经营预算拨款安排的支出。</w:t>
      </w:r>
    </w:p>
    <w:p>
      <w:pPr>
        <w:ind w:firstLine="321" w:firstLineChars="100"/>
        <w:rPr>
          <w:rStyle w:val="12"/>
          <w:rFonts w:ascii="Adobe 仿宋 Std R" w:hAnsi="Adobe 仿宋 Std R" w:eastAsia="Adobe 仿宋 Std R"/>
          <w:b/>
          <w:sz w:val="32"/>
          <w:szCs w:val="32"/>
        </w:rPr>
      </w:pPr>
      <w:r>
        <w:rPr>
          <w:rStyle w:val="12"/>
          <w:rFonts w:hint="eastAsia" w:ascii="宋体" w:hAnsi="宋体"/>
          <w:b/>
          <w:sz w:val="32"/>
          <w:szCs w:val="32"/>
        </w:rPr>
        <w:t xml:space="preserve"> </w:t>
      </w:r>
      <w:r>
        <w:rPr>
          <w:rStyle w:val="12"/>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ascii="Adobe 仿宋 Std R" w:hAnsi="Adobe 仿宋 Std R" w:eastAsia="Adobe 仿宋 Std R"/>
          <w:sz w:val="32"/>
          <w:szCs w:val="32"/>
        </w:rPr>
      </w:pPr>
      <w:r>
        <w:rPr>
          <w:rStyle w:val="12"/>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部门机关运行费预算89万元，比2021年预算减少6.2万元，下降0.65%。主要原因是：机构改革成立</w:t>
      </w:r>
      <w:r>
        <w:rPr>
          <w:rFonts w:hint="eastAsia" w:ascii="仿宋_GB2312" w:eastAsia="仿宋_GB2312" w:cs="仿宋_GB2312"/>
          <w:sz w:val="32"/>
          <w:szCs w:val="32"/>
        </w:rPr>
        <w:t>医疗保障局，节约各项费用开支。</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pPr>
        <w:pStyle w:val="8"/>
        <w:ind w:firstLine="643"/>
        <w:rPr>
          <w:rFonts w:ascii="仿宋_GB2312" w:eastAsia="仿宋_GB2312" w:cs="仿宋_GB2312"/>
          <w:sz w:val="32"/>
          <w:szCs w:val="32"/>
        </w:rPr>
      </w:pPr>
      <w:r>
        <w:rPr>
          <w:rStyle w:val="12"/>
          <w:rFonts w:hint="eastAsia" w:ascii="宋体" w:hAnsi="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2022年部门所属各单位政府采购总额11万元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政府采购货物预算11万元,</w:t>
      </w:r>
      <w:r>
        <w:rPr>
          <w:rFonts w:hint="eastAsia" w:ascii="仿宋_GB2312" w:eastAsia="仿宋_GB2312" w:cs="仿宋_GB2312"/>
          <w:sz w:val="32"/>
          <w:szCs w:val="32"/>
        </w:rPr>
        <w:t>采购工程预算0万元，采购服务预算0万元。</w:t>
      </w:r>
    </w:p>
    <w:p>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rPr>
        <w:t>0</w:t>
      </w:r>
      <w:r>
        <w:rPr>
          <w:rFonts w:ascii="Adobe 仿宋 Std R" w:hAnsi="Adobe 仿宋 Std R" w:eastAsia="Adobe 仿宋 Std R"/>
          <w:sz w:val="32"/>
          <w:szCs w:val="32"/>
        </w:rPr>
        <w:t>辆,执法执勤用车实有数</w:t>
      </w:r>
      <w:r>
        <w:rPr>
          <w:rFonts w:hint="eastAsia" w:ascii="仿宋" w:hAnsi="仿宋" w:eastAsia="仿宋" w:cs="Times New Roman"/>
          <w:kern w:val="0"/>
          <w:sz w:val="32"/>
          <w:szCs w:val="32"/>
        </w:rPr>
        <w:t>0</w:t>
      </w:r>
      <w:r>
        <w:rPr>
          <w:rFonts w:ascii="Adobe 仿宋 Std R" w:hAnsi="Adobe 仿宋 Std R" w:eastAsia="Adobe 仿宋 Std R"/>
          <w:sz w:val="32"/>
          <w:szCs w:val="32"/>
        </w:rPr>
        <w:t>辆。</w:t>
      </w:r>
      <w:r>
        <w:fldChar w:fldCharType="end"/>
      </w:r>
    </w:p>
    <w:p>
      <w:pPr>
        <w:ind w:firstLine="642"/>
        <w:rPr>
          <w:rFonts w:hint="eastAsia" w:ascii="仿宋_GB2312" w:eastAsia="Adobe 仿宋 Std R" w:cs="仿宋_GB2312"/>
          <w:sz w:val="32"/>
          <w:szCs w:val="32"/>
          <w:lang w:eastAsia="zh-CN"/>
        </w:rPr>
      </w:pPr>
      <w:r>
        <w:rPr>
          <w:rFonts w:hint="eastAsia" w:ascii="Adobe 仿宋 Std R" w:hAnsi="Adobe 仿宋 Std R" w:eastAsia="Adobe 仿宋 Std R"/>
          <w:sz w:val="32"/>
          <w:szCs w:val="32"/>
        </w:rPr>
        <w:t>2022年部门预算安排购置车辆</w:t>
      </w:r>
      <w:r>
        <w:rPr>
          <w:rFonts w:hint="eastAsia" w:ascii="仿宋_GB2312" w:eastAsia="仿宋_GB2312"/>
          <w:sz w:val="32"/>
          <w:szCs w:val="30"/>
          <w:u w:val="single"/>
        </w:rPr>
        <w:t>0</w:t>
      </w:r>
      <w:r>
        <w:rPr>
          <w:rFonts w:hint="eastAsia" w:ascii="Adobe 仿宋 Std R" w:hAnsi="Adobe 仿宋 Std R" w:eastAsia="Adobe 仿宋 Std R"/>
          <w:sz w:val="32"/>
          <w:szCs w:val="32"/>
        </w:rPr>
        <w:t>辆，没有安排购置单位价值200万元以上大型设备</w:t>
      </w:r>
      <w:r>
        <w:rPr>
          <w:rFonts w:hint="eastAsia" w:ascii="Adobe 仿宋 Std R" w:hAnsi="Adobe 仿宋 Std R" w:eastAsia="Adobe 仿宋 Std R"/>
          <w:sz w:val="32"/>
          <w:szCs w:val="32"/>
          <w:lang w:eastAsia="zh-CN"/>
        </w:rPr>
        <w:t>。</w:t>
      </w:r>
    </w:p>
    <w:p>
      <w:pPr>
        <w:pStyle w:val="8"/>
        <w:ind w:firstLine="321" w:firstLineChars="100"/>
        <w:rPr>
          <w:rFonts w:ascii="黑体" w:eastAsia="黑体" w:cs="黑体"/>
          <w:bCs/>
          <w:sz w:val="32"/>
          <w:szCs w:val="32"/>
        </w:rPr>
      </w:pPr>
      <w:r>
        <w:rPr>
          <w:rStyle w:val="12"/>
          <w:rFonts w:hint="eastAsia" w:ascii="Adobe 仿宋 Std R" w:hAnsi="Adobe 仿宋 Std R" w:eastAsia="Adobe 仿宋 Std R"/>
          <w:b/>
          <w:sz w:val="32"/>
          <w:szCs w:val="32"/>
        </w:rPr>
        <w:t>（九）</w:t>
      </w:r>
      <w:r>
        <w:rPr>
          <w:rFonts w:hint="eastAsia" w:ascii="黑体" w:eastAsia="黑体" w:cs="黑体"/>
          <w:bCs/>
          <w:sz w:val="32"/>
          <w:szCs w:val="32"/>
        </w:rPr>
        <w:t>重点项目预算的绩效目标等预算绩效情况说明</w:t>
      </w:r>
    </w:p>
    <w:p>
      <w:pPr>
        <w:pStyle w:val="8"/>
        <w:ind w:firstLine="640"/>
        <w:rPr>
          <w:rStyle w:val="12"/>
          <w:rFonts w:hint="default" w:ascii="Adobe 仿宋 Std R" w:hAnsi="Adobe 仿宋 Std R" w:eastAsia="仿宋_GB2312"/>
          <w:b/>
          <w:sz w:val="32"/>
          <w:szCs w:val="32"/>
          <w:lang w:val="en-US" w:eastAsia="zh-CN"/>
        </w:rPr>
      </w:pPr>
      <w:r>
        <w:rPr>
          <w:rFonts w:hint="eastAsia" w:ascii="仿宋_GB2312" w:eastAsia="仿宋_GB2312" w:cs="仿宋_GB2312"/>
          <w:sz w:val="32"/>
          <w:szCs w:val="32"/>
        </w:rPr>
        <w:t>本部门2021年</w:t>
      </w:r>
      <w:r>
        <w:rPr>
          <w:rFonts w:hint="eastAsia" w:ascii="仿宋_GB2312" w:eastAsia="仿宋_GB2312" w:cs="仿宋_GB2312"/>
          <w:sz w:val="32"/>
          <w:szCs w:val="32"/>
          <w:lang w:val="en-US" w:eastAsia="zh-CN"/>
        </w:rPr>
        <w:t>未安排项目。</w:t>
      </w:r>
      <w:bookmarkStart w:id="0" w:name="_GoBack"/>
      <w:bookmarkEnd w:id="0"/>
    </w:p>
    <w:p>
      <w:pPr>
        <w:widowControl/>
        <w:spacing w:line="580" w:lineRule="exact"/>
        <w:ind w:firstLine="321" w:firstLineChars="100"/>
        <w:jc w:val="left"/>
        <w:rPr>
          <w:rFonts w:ascii="楷体_GB2312" w:eastAsia="楷体_GB2312"/>
          <w:b/>
          <w:sz w:val="32"/>
          <w:szCs w:val="30"/>
        </w:rPr>
      </w:pPr>
      <w:r>
        <w:rPr>
          <w:rFonts w:hint="eastAsia" w:ascii="楷体_GB2312"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年本部门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 2 万元，较上年持平。其中：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rPr>
        <w:t>0</w:t>
      </w:r>
      <w:r>
        <w:rPr>
          <w:rFonts w:ascii="仿宋" w:hAnsi="仿宋" w:eastAsia="仿宋"/>
          <w:bCs/>
          <w:sz w:val="32"/>
          <w:szCs w:val="32"/>
        </w:rPr>
        <w:t>万元,</w:t>
      </w:r>
      <w:r>
        <w:rPr>
          <w:rFonts w:hint="eastAsia" w:ascii="仿宋" w:hAnsi="仿宋" w:eastAsia="仿宋"/>
          <w:bCs/>
          <w:sz w:val="32"/>
          <w:szCs w:val="32"/>
        </w:rPr>
        <w:t>较上年持平。</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rPr>
        <w:t>2</w:t>
      </w:r>
      <w:r>
        <w:rPr>
          <w:rFonts w:ascii="仿宋" w:hAnsi="仿宋" w:eastAsia="仿宋"/>
          <w:bCs/>
          <w:sz w:val="32"/>
          <w:szCs w:val="32"/>
        </w:rPr>
        <w:t>万元,</w:t>
      </w:r>
      <w:r>
        <w:rPr>
          <w:rFonts w:hint="eastAsia" w:ascii="仿宋" w:hAnsi="仿宋" w:eastAsia="仿宋"/>
          <w:bCs/>
          <w:sz w:val="32"/>
          <w:szCs w:val="32"/>
        </w:rPr>
        <w:t>较上年持平。</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rPr>
        <w:t>0</w:t>
      </w:r>
      <w:r>
        <w:rPr>
          <w:rFonts w:ascii="仿宋" w:hAnsi="仿宋" w:eastAsia="仿宋"/>
          <w:bCs/>
          <w:sz w:val="32"/>
          <w:szCs w:val="32"/>
        </w:rPr>
        <w:t>万元</w:t>
      </w:r>
      <w:r>
        <w:rPr>
          <w:rFonts w:hint="eastAsia" w:ascii="仿宋" w:hAnsi="仿宋" w:eastAsia="仿宋"/>
          <w:bCs/>
          <w:sz w:val="32"/>
          <w:szCs w:val="32"/>
        </w:rPr>
        <w:t>，较上年持平。主要原因是：无公务用车运行费支出。</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rPr>
        <w:t>0</w:t>
      </w:r>
      <w:r>
        <w:rPr>
          <w:rFonts w:ascii="仿宋" w:hAnsi="仿宋" w:eastAsia="仿宋"/>
          <w:bCs/>
          <w:sz w:val="32"/>
          <w:szCs w:val="32"/>
        </w:rPr>
        <w:t>万元,</w:t>
      </w:r>
      <w:r>
        <w:rPr>
          <w:rFonts w:hint="eastAsia" w:ascii="仿宋" w:hAnsi="仿宋" w:eastAsia="仿宋"/>
          <w:bCs/>
          <w:sz w:val="32"/>
          <w:szCs w:val="32"/>
        </w:rPr>
        <w:t>较上年持平</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使用非财政拨款结余：填列历年滚存的非限定用途的非统计财政拨款结余弥补2022年收支差额的数额。</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pStyle w:val="4"/>
        <w:shd w:val="clear" w:color="auto" w:fill="FFFFFF"/>
        <w:spacing w:before="0" w:beforeAutospacing="0" w:after="0" w:afterAutospacing="0"/>
        <w:ind w:firstLine="640" w:firstLineChars="20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（一）一般公共服务支出：反映行政单位的基本支出。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（二）行政运行：反映行政单位的基本支出。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（三）事业支出：反映事业单位的基本支出。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（四）其他财政事务支出：反映除上述项目以外的其他财政事务方面的支出。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（五）社会保障和就业支出：反映政府在社会保障和就业方面支出。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（六）归口管理的行政单位离退休支出：反映用于行政单位离退休方面的支出。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（七）事业单位离退休支出：反映用于事业单位离退休方面的支出。</w:t>
      </w:r>
    </w:p>
    <w:p>
      <w:pPr>
        <w:pStyle w:val="4"/>
        <w:shd w:val="clear" w:color="auto" w:fill="FFFFFF"/>
        <w:spacing w:before="0" w:beforeAutospacing="0" w:after="0" w:afterAutospacing="0"/>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rPr>
        <w:t>　　（八）行政事业单位医疗支出：反映政府医疗卫生与计划生育管理方面的支出。</w:t>
      </w: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（九）住房公积金支出：反映行政事业单位按人力资源和社会保障部、财政部规定的基本工资和津补贴以及规定比例为职工缴纳的住房公积金。</w:t>
      </w:r>
    </w:p>
    <w:p>
      <w:pPr>
        <w:widowControl/>
        <w:spacing w:line="600" w:lineRule="exact"/>
        <w:ind w:firstLine="640" w:firstLineChars="200"/>
        <w:jc w:val="left"/>
        <w:rPr>
          <w:rFonts w:ascii="仿宋_GB2312" w:eastAsia="仿宋_GB2312"/>
          <w:color w:val="000000"/>
          <w:sz w:val="32"/>
          <w:szCs w:val="30"/>
        </w:rPr>
      </w:pPr>
    </w:p>
    <w:p>
      <w:pPr>
        <w:widowControl/>
        <w:spacing w:line="600" w:lineRule="exact"/>
        <w:ind w:firstLine="640" w:firstLineChars="200"/>
        <w:jc w:val="left"/>
        <w:rPr>
          <w:rFonts w:ascii="仿宋_GB2312" w:eastAsia="仿宋_GB2312"/>
          <w:color w:val="000000"/>
          <w:sz w:val="32"/>
          <w:szCs w:val="30"/>
        </w:rPr>
      </w:pPr>
    </w:p>
    <w:p>
      <w:pPr>
        <w:pStyle w:val="8"/>
        <w:ind w:left="840" w:firstLine="405" w:firstLineChars="0"/>
        <w:jc w:val="center"/>
        <w:rPr>
          <w:rFonts w:ascii="宋体" w:hAnsi="宋体" w:cs="宋体"/>
          <w:b/>
          <w:bCs/>
          <w:sz w:val="32"/>
          <w:szCs w:val="32"/>
        </w:rPr>
      </w:pPr>
    </w:p>
    <w:p>
      <w:pPr>
        <w:pStyle w:val="4"/>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p>
    <w:p>
      <w:pPr>
        <w:rPr>
          <w:rFonts w:ascii="仿宋_GB2312" w:eastAsia="仿宋_GB2312" w:cs="仿宋_GB2312"/>
          <w:sz w:val="32"/>
          <w:szCs w:val="32"/>
        </w:rPr>
      </w:pPr>
    </w:p>
    <w:p>
      <w:pPr>
        <w:pStyle w:val="8"/>
        <w:ind w:left="840" w:firstLine="405" w:firstLineChars="0"/>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ZTRhN2NlZjk4NDY0ZTBmOWZhYzYzMGM3NWY1Y2YifQ=="/>
  </w:docVars>
  <w:rsids>
    <w:rsidRoot w:val="00276A3F"/>
    <w:rsid w:val="00040585"/>
    <w:rsid w:val="0008795D"/>
    <w:rsid w:val="00087E13"/>
    <w:rsid w:val="000A1557"/>
    <w:rsid w:val="000C1036"/>
    <w:rsid w:val="000F1540"/>
    <w:rsid w:val="000F3B79"/>
    <w:rsid w:val="00100FAC"/>
    <w:rsid w:val="001416D3"/>
    <w:rsid w:val="00194E37"/>
    <w:rsid w:val="001B3050"/>
    <w:rsid w:val="001C53F5"/>
    <w:rsid w:val="001D7D19"/>
    <w:rsid w:val="00203644"/>
    <w:rsid w:val="002239D2"/>
    <w:rsid w:val="00233676"/>
    <w:rsid w:val="00257EEA"/>
    <w:rsid w:val="002649D0"/>
    <w:rsid w:val="00275ACF"/>
    <w:rsid w:val="00276A3F"/>
    <w:rsid w:val="002C5339"/>
    <w:rsid w:val="0030266A"/>
    <w:rsid w:val="00304A3B"/>
    <w:rsid w:val="00322D3B"/>
    <w:rsid w:val="00340C6D"/>
    <w:rsid w:val="00346A31"/>
    <w:rsid w:val="0039120A"/>
    <w:rsid w:val="003A4860"/>
    <w:rsid w:val="003B7440"/>
    <w:rsid w:val="003E3ABC"/>
    <w:rsid w:val="003E606C"/>
    <w:rsid w:val="00411804"/>
    <w:rsid w:val="00461FDA"/>
    <w:rsid w:val="00495497"/>
    <w:rsid w:val="004B2A5C"/>
    <w:rsid w:val="004D45FF"/>
    <w:rsid w:val="004E7C8F"/>
    <w:rsid w:val="00581065"/>
    <w:rsid w:val="00591E1B"/>
    <w:rsid w:val="005C5583"/>
    <w:rsid w:val="005D00B5"/>
    <w:rsid w:val="00623B21"/>
    <w:rsid w:val="00626F6D"/>
    <w:rsid w:val="00663ECF"/>
    <w:rsid w:val="006807F9"/>
    <w:rsid w:val="00694064"/>
    <w:rsid w:val="00694CAF"/>
    <w:rsid w:val="006C0415"/>
    <w:rsid w:val="006F19B1"/>
    <w:rsid w:val="00702778"/>
    <w:rsid w:val="00707967"/>
    <w:rsid w:val="00754C8E"/>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A2B6E"/>
    <w:rsid w:val="00DB0D9A"/>
    <w:rsid w:val="00DC3A2F"/>
    <w:rsid w:val="00DD653F"/>
    <w:rsid w:val="00DE1AF0"/>
    <w:rsid w:val="00E040E4"/>
    <w:rsid w:val="00E4286F"/>
    <w:rsid w:val="00E807B6"/>
    <w:rsid w:val="00E90991"/>
    <w:rsid w:val="00EA03A4"/>
    <w:rsid w:val="00F130BE"/>
    <w:rsid w:val="00F16746"/>
    <w:rsid w:val="00F51BBC"/>
    <w:rsid w:val="00FA10D6"/>
    <w:rsid w:val="00FE57F4"/>
    <w:rsid w:val="04763F31"/>
    <w:rsid w:val="0BA61A43"/>
    <w:rsid w:val="13E669DF"/>
    <w:rsid w:val="16926365"/>
    <w:rsid w:val="1762119D"/>
    <w:rsid w:val="1A101988"/>
    <w:rsid w:val="1C453EB2"/>
    <w:rsid w:val="1D417951"/>
    <w:rsid w:val="225B2FE1"/>
    <w:rsid w:val="270402C6"/>
    <w:rsid w:val="2C79754E"/>
    <w:rsid w:val="337D3DE2"/>
    <w:rsid w:val="33C04390"/>
    <w:rsid w:val="38EE4A0F"/>
    <w:rsid w:val="3E3F7ECC"/>
    <w:rsid w:val="3FE64872"/>
    <w:rsid w:val="41AF41CA"/>
    <w:rsid w:val="42B02DD4"/>
    <w:rsid w:val="4CD22D17"/>
    <w:rsid w:val="4EDA5C97"/>
    <w:rsid w:val="501B58B7"/>
    <w:rsid w:val="54441778"/>
    <w:rsid w:val="5768448C"/>
    <w:rsid w:val="59DA5176"/>
    <w:rsid w:val="5A9F4CE4"/>
    <w:rsid w:val="60EF1BA3"/>
    <w:rsid w:val="67D127C4"/>
    <w:rsid w:val="6953447D"/>
    <w:rsid w:val="733918E3"/>
    <w:rsid w:val="78501630"/>
    <w:rsid w:val="7A0B724F"/>
    <w:rsid w:val="7D0E1FF7"/>
    <w:rsid w:val="7E457CCB"/>
    <w:rsid w:val="7F19429A"/>
    <w:rsid w:val="7FB030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paragraph" w:styleId="8">
    <w:name w:val="List Paragraph"/>
    <w:basedOn w:val="1"/>
    <w:qFormat/>
    <w:uiPriority w:val="99"/>
    <w:pPr>
      <w:ind w:firstLine="420" w:firstLineChars="200"/>
    </w:pPr>
  </w:style>
  <w:style w:type="character" w:customStyle="1" w:styleId="9">
    <w:name w:val="页眉 Char"/>
    <w:basedOn w:val="6"/>
    <w:link w:val="3"/>
    <w:semiHidden/>
    <w:qFormat/>
    <w:locked/>
    <w:uiPriority w:val="99"/>
    <w:rPr>
      <w:sz w:val="18"/>
      <w:szCs w:val="18"/>
    </w:rPr>
  </w:style>
  <w:style w:type="character" w:customStyle="1" w:styleId="10">
    <w:name w:val="页脚 Char"/>
    <w:basedOn w:val="6"/>
    <w:link w:val="2"/>
    <w:qFormat/>
    <w:locked/>
    <w:uiPriority w:val="99"/>
    <w:rPr>
      <w:sz w:val="18"/>
      <w:szCs w:val="18"/>
    </w:rPr>
  </w:style>
  <w:style w:type="paragraph" w:customStyle="1" w:styleId="11">
    <w:name w:val="p0"/>
    <w:basedOn w:val="1"/>
    <w:qFormat/>
    <w:uiPriority w:val="0"/>
    <w:pPr>
      <w:widowControl/>
    </w:pPr>
    <w:rPr>
      <w:rFonts w:ascii="Times New Roman" w:hAnsi="Times New Roman" w:cs="Times New Roman"/>
      <w:kern w:val="0"/>
    </w:rPr>
  </w:style>
  <w:style w:type="character" w:customStyle="1" w:styleId="12">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2677</Words>
  <Characters>2897</Characters>
  <Lines>28</Lines>
  <Paragraphs>8</Paragraphs>
  <TotalTime>2</TotalTime>
  <ScaleCrop>false</ScaleCrop>
  <LinksUpToDate>false</LinksUpToDate>
  <CharactersWithSpaces>2963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嘈嘈</cp:lastModifiedBy>
  <cp:lastPrinted>2022-03-20T02:25:00Z</cp:lastPrinted>
  <dcterms:modified xsi:type="dcterms:W3CDTF">2023-04-28T02:58:06Z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53C213CBF0664D5FA1D89DDBE33E8A10_13</vt:lpwstr>
  </property>
</Properties>
</file>