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ED" w:rsidRDefault="0036230C">
      <w:pPr>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九江市柴桑区</w:t>
      </w:r>
      <w:r>
        <w:rPr>
          <w:rFonts w:ascii="方正小标宋简体" w:eastAsia="方正小标宋简体" w:hAnsi="方正小标宋简体" w:cs="方正小标宋简体" w:hint="eastAsia"/>
          <w:color w:val="000000"/>
          <w:sz w:val="44"/>
          <w:szCs w:val="44"/>
        </w:rPr>
        <w:t>202</w:t>
      </w:r>
      <w:r>
        <w:rPr>
          <w:rFonts w:ascii="方正小标宋简体" w:eastAsia="方正小标宋简体" w:hAnsi="方正小标宋简体" w:cs="方正小标宋简体" w:hint="eastAsia"/>
          <w:color w:val="000000"/>
          <w:sz w:val="44"/>
          <w:szCs w:val="44"/>
        </w:rPr>
        <w:t>5</w:t>
      </w:r>
      <w:r>
        <w:rPr>
          <w:rFonts w:ascii="方正小标宋简体" w:eastAsia="方正小标宋简体" w:hAnsi="方正小标宋简体" w:cs="方正小标宋简体" w:hint="eastAsia"/>
          <w:color w:val="000000"/>
          <w:sz w:val="44"/>
          <w:szCs w:val="44"/>
        </w:rPr>
        <w:t>年度</w:t>
      </w:r>
    </w:p>
    <w:p w:rsidR="00B942ED" w:rsidRDefault="0036230C">
      <w:pPr>
        <w:spacing w:line="60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安全生产监督检查计划</w:t>
      </w:r>
    </w:p>
    <w:p w:rsidR="00B942ED" w:rsidRDefault="00B942ED">
      <w:pPr>
        <w:pStyle w:val="289"/>
        <w:spacing w:line="600" w:lineRule="exact"/>
        <w:rPr>
          <w:rFonts w:ascii="方正小标宋简体" w:eastAsia="方正小标宋简体" w:hAnsi="方正小标宋简体" w:cs="方正小标宋简体"/>
          <w:color w:val="000000"/>
          <w:sz w:val="44"/>
          <w:szCs w:val="44"/>
        </w:rPr>
      </w:pPr>
    </w:p>
    <w:p w:rsidR="00B942ED" w:rsidRDefault="0036230C">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为依法履行安全生产监督管理职责，进一步加强安全生产监管检查，促进生产经营单位安全生产主体责任落实，切实规范安全生产监督检查行为，根据《中华人民共和国安全生产法》《江西省安全生产条例》《应急管理行政执法人员依法履职管理规定》《安全生产年度监督检查计划编制办法》（安监总政法〔</w:t>
      </w:r>
      <w:r>
        <w:rPr>
          <w:rFonts w:ascii="仿宋_GB2312" w:eastAsia="仿宋_GB2312" w:hAnsi="仿宋_GB2312" w:cs="仿宋_GB2312" w:hint="eastAsia"/>
          <w:color w:val="000000"/>
          <w:kern w:val="0"/>
          <w:sz w:val="32"/>
          <w:szCs w:val="32"/>
        </w:rPr>
        <w:t>2017</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150</w:t>
      </w:r>
      <w:r>
        <w:rPr>
          <w:rFonts w:ascii="仿宋_GB2312" w:eastAsia="仿宋_GB2312" w:hAnsi="仿宋_GB2312" w:cs="仿宋_GB2312" w:hint="eastAsia"/>
          <w:color w:val="000000"/>
          <w:kern w:val="0"/>
          <w:sz w:val="32"/>
          <w:szCs w:val="32"/>
        </w:rPr>
        <w:t>号）《江西省应急办公厅办公室关于做好</w:t>
      </w:r>
      <w:r>
        <w:rPr>
          <w:rFonts w:ascii="仿宋_GB2312" w:eastAsia="仿宋_GB2312" w:hAnsi="仿宋_GB2312" w:cs="仿宋_GB2312" w:hint="eastAsia"/>
          <w:color w:val="000000"/>
          <w:kern w:val="0"/>
          <w:sz w:val="32"/>
          <w:szCs w:val="32"/>
        </w:rPr>
        <w:t>2025</w:t>
      </w:r>
      <w:r>
        <w:rPr>
          <w:rFonts w:ascii="仿宋_GB2312" w:eastAsia="仿宋_GB2312" w:hAnsi="仿宋_GB2312" w:cs="仿宋_GB2312" w:hint="eastAsia"/>
          <w:color w:val="000000"/>
          <w:kern w:val="0"/>
          <w:sz w:val="32"/>
          <w:szCs w:val="32"/>
        </w:rPr>
        <w:t>年度安全生产监督检查计划编制工作的通知》</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赣应急办字【</w:t>
      </w:r>
      <w:r>
        <w:rPr>
          <w:rFonts w:ascii="仿宋_GB2312" w:eastAsia="仿宋_GB2312" w:hAnsi="仿宋_GB2312" w:cs="仿宋_GB2312" w:hint="eastAsia"/>
          <w:color w:val="000000"/>
          <w:kern w:val="0"/>
          <w:sz w:val="32"/>
          <w:szCs w:val="32"/>
        </w:rPr>
        <w:t>2024</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140</w:t>
      </w:r>
      <w:r>
        <w:rPr>
          <w:rFonts w:ascii="仿宋_GB2312" w:eastAsia="仿宋_GB2312" w:hAnsi="仿宋_GB2312" w:cs="仿宋_GB2312" w:hint="eastAsia"/>
          <w:color w:val="000000"/>
          <w:kern w:val="0"/>
          <w:sz w:val="32"/>
          <w:szCs w:val="32"/>
        </w:rPr>
        <w:t>号）等要求，结合我区安</w:t>
      </w:r>
      <w:bookmarkStart w:id="0" w:name="_GoBack"/>
      <w:bookmarkEnd w:id="0"/>
      <w:r>
        <w:rPr>
          <w:rFonts w:ascii="仿宋_GB2312" w:eastAsia="仿宋_GB2312" w:hAnsi="仿宋_GB2312" w:cs="仿宋_GB2312" w:hint="eastAsia"/>
          <w:color w:val="000000"/>
          <w:kern w:val="0"/>
          <w:sz w:val="32"/>
          <w:szCs w:val="32"/>
        </w:rPr>
        <w:t>全生产工作实际，制定九江市柴桑区</w:t>
      </w:r>
      <w:r>
        <w:rPr>
          <w:rFonts w:ascii="仿宋_GB2312" w:eastAsia="仿宋_GB2312" w:hAnsi="仿宋_GB2312" w:cs="仿宋_GB2312" w:hint="eastAsia"/>
          <w:color w:val="000000"/>
          <w:kern w:val="0"/>
          <w:sz w:val="32"/>
          <w:szCs w:val="32"/>
        </w:rPr>
        <w:t>2025</w:t>
      </w:r>
      <w:r>
        <w:rPr>
          <w:rFonts w:ascii="仿宋_GB2312" w:eastAsia="仿宋_GB2312" w:hAnsi="仿宋_GB2312" w:cs="仿宋_GB2312" w:hint="eastAsia"/>
          <w:color w:val="000000"/>
          <w:kern w:val="0"/>
          <w:sz w:val="32"/>
          <w:szCs w:val="32"/>
        </w:rPr>
        <w:t>年度安全生产监督检查计划。</w:t>
      </w:r>
    </w:p>
    <w:p w:rsidR="00B942ED" w:rsidRDefault="0036230C">
      <w:pPr>
        <w:spacing w:line="560" w:lineRule="exact"/>
        <w:ind w:firstLineChars="200" w:firstLine="640"/>
        <w:jc w:val="left"/>
        <w:rPr>
          <w:rFonts w:ascii="黑体" w:eastAsia="黑体" w:hAnsi="黑体" w:cstheme="minorBidi"/>
          <w:sz w:val="32"/>
          <w:szCs w:val="32"/>
        </w:rPr>
      </w:pPr>
      <w:r>
        <w:rPr>
          <w:rFonts w:ascii="黑体" w:eastAsia="黑体" w:hAnsi="黑体" w:cstheme="minorBidi" w:hint="eastAsia"/>
          <w:sz w:val="32"/>
          <w:szCs w:val="32"/>
        </w:rPr>
        <w:t>一、指导思想</w:t>
      </w:r>
    </w:p>
    <w:p w:rsidR="00B942ED" w:rsidRDefault="009F5C55">
      <w:pPr>
        <w:spacing w:line="560" w:lineRule="exact"/>
        <w:ind w:firstLineChars="200" w:firstLine="640"/>
        <w:rPr>
          <w:rFonts w:ascii="仿宋_GB2312" w:eastAsia="仿宋_GB2312" w:hAnsiTheme="minorHAnsi" w:cstheme="minorBidi"/>
          <w:sz w:val="32"/>
          <w:szCs w:val="32"/>
        </w:rPr>
      </w:pPr>
      <w:r>
        <w:rPr>
          <w:rFonts w:ascii="仿宋_GB2312" w:eastAsia="仿宋_GB2312" w:hAnsiTheme="minorHAnsi" w:cstheme="minorBidi" w:hint="eastAsia"/>
          <w:sz w:val="32"/>
          <w:szCs w:val="32"/>
        </w:rPr>
        <w:t>以习近平新时代中国特色社会主义思想和党的二十大精神为指导</w:t>
      </w:r>
      <w:r w:rsidR="0036230C">
        <w:rPr>
          <w:rFonts w:ascii="仿宋_GB2312" w:eastAsia="仿宋_GB2312" w:hAnsiTheme="minorHAnsi" w:cstheme="minorBidi" w:hint="eastAsia"/>
          <w:sz w:val="32"/>
          <w:szCs w:val="32"/>
        </w:rPr>
        <w:t>，深入贯彻落实习近平法治思想和关于应急管理重要论述以及视察江西重要讲话精神，全面落实省、市、区党委和政府决策部署，通过有序实施年度安全生产监督检查计划，有效防范和坚决遏制重特大事故的发生，为打造“赣北眉目地、兴旺大柴桑”创造良好安全环境。</w:t>
      </w:r>
    </w:p>
    <w:p w:rsidR="00B942ED" w:rsidRDefault="0036230C">
      <w:pPr>
        <w:spacing w:line="560" w:lineRule="exact"/>
        <w:ind w:firstLineChars="200" w:firstLine="640"/>
        <w:jc w:val="left"/>
        <w:rPr>
          <w:rFonts w:ascii="黑体" w:eastAsia="黑体" w:hAnsi="黑体" w:cstheme="minorBidi"/>
          <w:sz w:val="32"/>
          <w:szCs w:val="32"/>
        </w:rPr>
      </w:pPr>
      <w:r>
        <w:rPr>
          <w:rFonts w:ascii="黑体" w:eastAsia="黑体" w:hAnsi="黑体" w:cstheme="minorBidi" w:hint="eastAsia"/>
          <w:sz w:val="32"/>
          <w:szCs w:val="32"/>
        </w:rPr>
        <w:t>二、工作目标</w:t>
      </w:r>
    </w:p>
    <w:p w:rsidR="00B942ED" w:rsidRDefault="0036230C">
      <w:pPr>
        <w:pStyle w:val="289"/>
        <w:spacing w:line="560" w:lineRule="exact"/>
        <w:ind w:firstLineChars="200" w:firstLine="640"/>
        <w:rPr>
          <w:rFonts w:ascii="仿宋_GB2312" w:hAnsi="仿宋_GB2312" w:cs="仿宋_GB2312"/>
          <w:color w:val="000000"/>
          <w:kern w:val="0"/>
          <w:sz w:val="32"/>
          <w:szCs w:val="32"/>
        </w:rPr>
      </w:pPr>
      <w:r>
        <w:rPr>
          <w:rFonts w:ascii="仿宋_GB2312" w:hAnsi="仿宋_GB2312" w:cs="仿宋_GB2312" w:hint="eastAsia"/>
          <w:color w:val="000000"/>
          <w:kern w:val="0"/>
          <w:sz w:val="32"/>
          <w:szCs w:val="32"/>
        </w:rPr>
        <w:t>区应急管理局开展的安全生产监督检查（含日常监督检查和专项监督检查）全部纳入计划安排，综合督查、调研指导等其他行政检查工作不纳入监督检查计划安排。根据属地为主、分级分类的要求，对纳入日常监督检查计划的重点生产经营单</w:t>
      </w:r>
      <w:r>
        <w:rPr>
          <w:rFonts w:ascii="仿宋_GB2312" w:hAnsi="仿宋_GB2312" w:cs="仿宋_GB2312" w:hint="eastAsia"/>
          <w:color w:val="000000"/>
          <w:kern w:val="0"/>
          <w:sz w:val="32"/>
          <w:szCs w:val="32"/>
        </w:rPr>
        <w:lastRenderedPageBreak/>
        <w:t>位监督检查覆盖率</w:t>
      </w:r>
      <w:r>
        <w:rPr>
          <w:rFonts w:ascii="仿宋_GB2312" w:hAnsi="仿宋_GB2312" w:cs="仿宋_GB2312" w:hint="eastAsia"/>
          <w:color w:val="000000"/>
          <w:kern w:val="0"/>
          <w:sz w:val="32"/>
          <w:szCs w:val="32"/>
        </w:rPr>
        <w:t>100%</w:t>
      </w:r>
      <w:r>
        <w:rPr>
          <w:rFonts w:ascii="仿宋_GB2312" w:hAnsi="仿宋_GB2312" w:cs="仿宋_GB2312" w:hint="eastAsia"/>
          <w:color w:val="000000"/>
          <w:kern w:val="0"/>
          <w:sz w:val="32"/>
          <w:szCs w:val="32"/>
        </w:rPr>
        <w:t>，对一般生产经营单位按照不低于</w:t>
      </w:r>
      <w:r>
        <w:rPr>
          <w:rFonts w:ascii="仿宋_GB2312" w:hAnsi="仿宋_GB2312" w:cs="仿宋_GB2312" w:hint="eastAsia"/>
          <w:color w:val="000000"/>
          <w:kern w:val="0"/>
          <w:sz w:val="32"/>
          <w:szCs w:val="32"/>
        </w:rPr>
        <w:t>30%</w:t>
      </w:r>
      <w:r>
        <w:rPr>
          <w:rFonts w:ascii="仿宋_GB2312" w:hAnsi="仿宋_GB2312" w:cs="仿宋_GB2312" w:hint="eastAsia"/>
          <w:color w:val="000000"/>
          <w:kern w:val="0"/>
          <w:sz w:val="32"/>
          <w:szCs w:val="32"/>
        </w:rPr>
        <w:t>的抽查比例实施有针对性的“双随机一公开”监督检查，实现年度监督检查计划完成率</w:t>
      </w:r>
      <w:r>
        <w:rPr>
          <w:rFonts w:ascii="仿宋_GB2312" w:hAnsi="仿宋_GB2312" w:cs="仿宋_GB2312" w:hint="eastAsia"/>
          <w:color w:val="000000"/>
          <w:kern w:val="0"/>
          <w:sz w:val="32"/>
          <w:szCs w:val="32"/>
        </w:rPr>
        <w:t>100%</w:t>
      </w:r>
      <w:r>
        <w:rPr>
          <w:rFonts w:ascii="仿宋_GB2312" w:hAnsi="仿宋_GB2312" w:cs="仿宋_GB2312" w:hint="eastAsia"/>
          <w:color w:val="000000"/>
          <w:kern w:val="0"/>
          <w:sz w:val="32"/>
          <w:szCs w:val="32"/>
        </w:rPr>
        <w:t>，执法检查发现事故隐患的整改率</w:t>
      </w:r>
      <w:r>
        <w:rPr>
          <w:rFonts w:ascii="仿宋_GB2312" w:hAnsi="仿宋_GB2312" w:cs="仿宋_GB2312" w:hint="eastAsia"/>
          <w:color w:val="000000"/>
          <w:kern w:val="0"/>
          <w:sz w:val="32"/>
          <w:szCs w:val="32"/>
        </w:rPr>
        <w:t>100%</w:t>
      </w:r>
      <w:r>
        <w:rPr>
          <w:rFonts w:ascii="仿宋_GB2312" w:hAnsi="仿宋_GB2312" w:cs="仿宋_GB2312" w:hint="eastAsia"/>
          <w:color w:val="000000"/>
          <w:kern w:val="0"/>
          <w:sz w:val="32"/>
          <w:szCs w:val="32"/>
        </w:rPr>
        <w:t>、事故隐患按期复查率</w:t>
      </w:r>
      <w:r>
        <w:rPr>
          <w:rFonts w:ascii="仿宋_GB2312" w:hAnsi="仿宋_GB2312" w:cs="仿宋_GB2312" w:hint="eastAsia"/>
          <w:color w:val="000000"/>
          <w:kern w:val="0"/>
          <w:sz w:val="32"/>
          <w:szCs w:val="32"/>
        </w:rPr>
        <w:t>100%</w:t>
      </w:r>
      <w:r>
        <w:rPr>
          <w:rFonts w:ascii="仿宋_GB2312" w:hAnsi="仿宋_GB2312" w:cs="仿宋_GB2312" w:hint="eastAsia"/>
          <w:color w:val="000000"/>
          <w:kern w:val="0"/>
          <w:sz w:val="32"/>
          <w:szCs w:val="32"/>
        </w:rPr>
        <w:t>。通过精准实施监督检查，严厉打击各类安全生产违法违规行为，督促生产经营单位严格落实安全生产</w:t>
      </w:r>
      <w:r>
        <w:rPr>
          <w:rFonts w:ascii="仿宋_GB2312" w:hAnsi="仿宋_GB2312" w:cs="仿宋_GB2312" w:hint="eastAsia"/>
          <w:color w:val="000000"/>
          <w:kern w:val="0"/>
          <w:sz w:val="32"/>
          <w:szCs w:val="32"/>
        </w:rPr>
        <w:t>主体责任，确保我区安全生产态势平稳向好。</w:t>
      </w:r>
    </w:p>
    <w:p w:rsidR="00B942ED" w:rsidRDefault="0036230C">
      <w:pPr>
        <w:pStyle w:val="289"/>
        <w:spacing w:line="600" w:lineRule="exact"/>
        <w:ind w:firstLine="560"/>
        <w:rPr>
          <w:rFonts w:ascii="黑体" w:eastAsia="黑体" w:hAnsi="黑体" w:cstheme="minorBidi"/>
          <w:sz w:val="32"/>
          <w:szCs w:val="32"/>
        </w:rPr>
      </w:pPr>
      <w:r>
        <w:rPr>
          <w:rFonts w:ascii="黑体" w:eastAsia="黑体" w:hAnsi="黑体" w:cstheme="minorBidi" w:hint="eastAsia"/>
          <w:sz w:val="32"/>
          <w:szCs w:val="32"/>
        </w:rPr>
        <w:t>三、监督检查计划</w:t>
      </w:r>
    </w:p>
    <w:p w:rsidR="00B942ED" w:rsidRDefault="0036230C" w:rsidP="009F5C55">
      <w:pPr>
        <w:spacing w:line="600" w:lineRule="exact"/>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（一）行政执法人员数量</w:t>
      </w:r>
    </w:p>
    <w:p w:rsidR="00B942ED" w:rsidRDefault="0036230C">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2025</w:t>
      </w:r>
      <w:r>
        <w:rPr>
          <w:rFonts w:ascii="仿宋_GB2312" w:eastAsia="仿宋_GB2312" w:hAnsi="仿宋_GB2312" w:cs="仿宋_GB2312" w:hint="eastAsia"/>
          <w:color w:val="000000"/>
          <w:kern w:val="0"/>
          <w:sz w:val="32"/>
          <w:szCs w:val="32"/>
        </w:rPr>
        <w:t>年，区应急管理局执行安全生产监督检查计划的股室为安全生产综合监管股，共有安全生产监督检查人员</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人。</w:t>
      </w:r>
    </w:p>
    <w:p w:rsidR="00B942ED" w:rsidRDefault="0036230C" w:rsidP="009F5C55">
      <w:pPr>
        <w:spacing w:line="600" w:lineRule="exact"/>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（二）监督检查工作日测算</w:t>
      </w:r>
    </w:p>
    <w:p w:rsidR="00B942ED" w:rsidRDefault="0036230C">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总法定工作日。</w:t>
      </w:r>
      <w:r>
        <w:rPr>
          <w:rFonts w:ascii="仿宋_GB2312" w:eastAsia="仿宋_GB2312" w:hAnsi="仿宋_GB2312" w:cs="仿宋_GB2312" w:hint="eastAsia"/>
          <w:color w:val="000000"/>
          <w:kern w:val="0"/>
          <w:sz w:val="32"/>
          <w:szCs w:val="32"/>
        </w:rPr>
        <w:t>2025</w:t>
      </w:r>
      <w:r>
        <w:rPr>
          <w:rFonts w:ascii="仿宋_GB2312" w:eastAsia="仿宋_GB2312" w:hAnsi="仿宋_GB2312" w:cs="仿宋_GB2312" w:hint="eastAsia"/>
          <w:color w:val="000000"/>
          <w:kern w:val="0"/>
          <w:sz w:val="32"/>
          <w:szCs w:val="32"/>
        </w:rPr>
        <w:t>年全年</w:t>
      </w:r>
      <w:r>
        <w:rPr>
          <w:rFonts w:ascii="仿宋_GB2312" w:eastAsia="仿宋_GB2312" w:hAnsi="仿宋_GB2312" w:cs="仿宋_GB2312" w:hint="eastAsia"/>
          <w:color w:val="000000"/>
          <w:kern w:val="0"/>
          <w:sz w:val="32"/>
          <w:szCs w:val="32"/>
        </w:rPr>
        <w:t>365</w:t>
      </w:r>
      <w:r>
        <w:rPr>
          <w:rFonts w:ascii="仿宋_GB2312" w:eastAsia="仿宋_GB2312" w:hAnsi="仿宋_GB2312" w:cs="仿宋_GB2312" w:hint="eastAsia"/>
          <w:color w:val="000000"/>
          <w:kern w:val="0"/>
          <w:sz w:val="32"/>
          <w:szCs w:val="32"/>
        </w:rPr>
        <w:t>天，其中</w:t>
      </w:r>
      <w:r>
        <w:rPr>
          <w:rFonts w:ascii="仿宋_GB2312" w:eastAsia="仿宋_GB2312" w:hAnsi="仿宋_GB2312" w:cs="仿宋_GB2312" w:hint="eastAsia"/>
          <w:color w:val="000000"/>
          <w:kern w:val="0"/>
          <w:sz w:val="32"/>
          <w:szCs w:val="32"/>
        </w:rPr>
        <w:t>104</w:t>
      </w:r>
      <w:r>
        <w:rPr>
          <w:rFonts w:ascii="仿宋_GB2312" w:eastAsia="仿宋_GB2312" w:hAnsi="仿宋_GB2312" w:cs="仿宋_GB2312" w:hint="eastAsia"/>
          <w:color w:val="000000"/>
          <w:kern w:val="0"/>
          <w:sz w:val="32"/>
          <w:szCs w:val="32"/>
        </w:rPr>
        <w:t>个公休日，</w:t>
      </w:r>
      <w:r>
        <w:rPr>
          <w:rFonts w:ascii="仿宋_GB2312" w:eastAsia="仿宋_GB2312" w:hAnsi="仿宋_GB2312" w:cs="仿宋_GB2312" w:hint="eastAsia"/>
          <w:color w:val="000000"/>
          <w:kern w:val="0"/>
          <w:sz w:val="32"/>
          <w:szCs w:val="32"/>
        </w:rPr>
        <w:t>13</w:t>
      </w:r>
      <w:r>
        <w:rPr>
          <w:rFonts w:ascii="仿宋_GB2312" w:eastAsia="仿宋_GB2312" w:hAnsi="仿宋_GB2312" w:cs="仿宋_GB2312" w:hint="eastAsia"/>
          <w:color w:val="000000"/>
          <w:kern w:val="0"/>
          <w:sz w:val="32"/>
          <w:szCs w:val="32"/>
        </w:rPr>
        <w:t>个国家法定节假日。国家法定工作日</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（全年天数</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公休日</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国家法定节假日）</w:t>
      </w:r>
      <w:r>
        <w:rPr>
          <w:rFonts w:ascii="仿宋_GB2312" w:eastAsia="仿宋_GB2312" w:hAnsi="仿宋_GB2312" w:cs="仿宋_GB2312" w:hint="eastAsia"/>
          <w:color w:val="000000"/>
          <w:kern w:val="0"/>
          <w:sz w:val="32"/>
          <w:szCs w:val="32"/>
        </w:rPr>
        <w:t>=365-104-13=248</w:t>
      </w:r>
      <w:r>
        <w:rPr>
          <w:rFonts w:ascii="仿宋_GB2312" w:eastAsia="仿宋_GB2312" w:hAnsi="仿宋_GB2312" w:cs="仿宋_GB2312" w:hint="eastAsia"/>
          <w:color w:val="000000"/>
          <w:kern w:val="0"/>
          <w:sz w:val="32"/>
          <w:szCs w:val="32"/>
        </w:rPr>
        <w:t>个。总法定工作日</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国家法定工作日（</w:t>
      </w:r>
      <w:r>
        <w:rPr>
          <w:rFonts w:ascii="仿宋_GB2312" w:eastAsia="仿宋_GB2312" w:hAnsi="仿宋_GB2312" w:cs="仿宋_GB2312" w:hint="eastAsia"/>
          <w:color w:val="000000"/>
          <w:kern w:val="0"/>
          <w:sz w:val="32"/>
          <w:szCs w:val="32"/>
        </w:rPr>
        <w:t>248</w:t>
      </w:r>
      <w:r>
        <w:rPr>
          <w:rFonts w:ascii="仿宋_GB2312" w:eastAsia="仿宋_GB2312" w:hAnsi="仿宋_GB2312" w:cs="仿宋_GB2312" w:hint="eastAsia"/>
          <w:color w:val="000000"/>
          <w:kern w:val="0"/>
          <w:sz w:val="32"/>
          <w:szCs w:val="32"/>
        </w:rPr>
        <w:t>）×执法人员数量（</w:t>
      </w: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=2480</w:t>
      </w:r>
      <w:r>
        <w:rPr>
          <w:rFonts w:ascii="仿宋_GB2312" w:eastAsia="仿宋_GB2312" w:hAnsi="仿宋_GB2312" w:cs="仿宋_GB2312" w:hint="eastAsia"/>
          <w:color w:val="000000"/>
          <w:kern w:val="0"/>
          <w:sz w:val="32"/>
          <w:szCs w:val="32"/>
        </w:rPr>
        <w:t>个工作日。</w:t>
      </w:r>
    </w:p>
    <w:p w:rsidR="00B942ED" w:rsidRDefault="0036230C">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其他执法工作日。包括开展安全生产综合</w:t>
      </w:r>
      <w:r>
        <w:rPr>
          <w:rFonts w:ascii="仿宋_GB2312" w:eastAsia="仿宋_GB2312" w:hAnsi="仿宋_GB2312" w:cs="仿宋_GB2312" w:hint="eastAsia"/>
          <w:color w:val="000000"/>
          <w:kern w:val="0"/>
          <w:sz w:val="32"/>
          <w:szCs w:val="32"/>
        </w:rPr>
        <w:t>监管；实施行政许可；组织生产安全事故调查和处理；调查核实安全生产投诉举报；办理有关法律法规、规章规定的登记、备案；开展安全生产宣传教育培训；办理行政复议答复、行政应诉；完成应急管理部或者省、市、区政府安排的执法工作任务预计所占用的工作日等。参照前</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个年度的统计平均数，结合治本攻坚三年行动以及跨部门综合监管等工作实际，测算</w:t>
      </w:r>
      <w:r>
        <w:rPr>
          <w:rFonts w:ascii="仿宋_GB2312" w:eastAsia="仿宋_GB2312" w:hAnsi="仿宋_GB2312" w:cs="仿宋_GB2312" w:hint="eastAsia"/>
          <w:color w:val="000000"/>
          <w:kern w:val="0"/>
          <w:sz w:val="32"/>
          <w:szCs w:val="32"/>
        </w:rPr>
        <w:t>2025</w:t>
      </w:r>
      <w:r>
        <w:rPr>
          <w:rFonts w:ascii="仿宋_GB2312" w:eastAsia="仿宋_GB2312" w:hAnsi="仿宋_GB2312" w:cs="仿宋_GB2312" w:hint="eastAsia"/>
          <w:color w:val="000000"/>
          <w:kern w:val="0"/>
          <w:sz w:val="32"/>
          <w:szCs w:val="32"/>
        </w:rPr>
        <w:t>年度其他执法工作日为</w:t>
      </w:r>
      <w:r>
        <w:rPr>
          <w:rFonts w:ascii="仿宋_GB2312" w:eastAsia="仿宋_GB2312" w:hAnsi="仿宋_GB2312" w:cs="仿宋_GB2312" w:hint="eastAsia"/>
          <w:color w:val="000000"/>
          <w:kern w:val="0"/>
          <w:sz w:val="32"/>
          <w:szCs w:val="32"/>
        </w:rPr>
        <w:t>503</w:t>
      </w:r>
      <w:r>
        <w:rPr>
          <w:rFonts w:ascii="仿宋_GB2312" w:eastAsia="仿宋_GB2312" w:hAnsi="仿宋_GB2312" w:cs="仿宋_GB2312" w:hint="eastAsia"/>
          <w:color w:val="000000"/>
          <w:kern w:val="0"/>
          <w:sz w:val="32"/>
          <w:szCs w:val="32"/>
        </w:rPr>
        <w:t>个。</w:t>
      </w:r>
    </w:p>
    <w:p w:rsidR="00B942ED" w:rsidRDefault="0036230C">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3.</w:t>
      </w:r>
      <w:r>
        <w:rPr>
          <w:rFonts w:ascii="仿宋_GB2312" w:eastAsia="仿宋_GB2312" w:hAnsi="仿宋_GB2312" w:cs="仿宋_GB2312" w:hint="eastAsia"/>
          <w:color w:val="000000"/>
          <w:kern w:val="0"/>
          <w:sz w:val="32"/>
          <w:szCs w:val="32"/>
        </w:rPr>
        <w:t>非执法工作日。包括参加机关值班、学习、培训、考核、会议、检查指导下级应急管理部门工作、参加党群活动、病假、事假、法定年休假、探亲假、婚（丧）假等工</w:t>
      </w:r>
      <w:r>
        <w:rPr>
          <w:rFonts w:ascii="仿宋_GB2312" w:eastAsia="仿宋_GB2312" w:hAnsi="仿宋_GB2312" w:cs="仿宋_GB2312" w:hint="eastAsia"/>
          <w:color w:val="000000"/>
          <w:kern w:val="0"/>
          <w:sz w:val="32"/>
          <w:szCs w:val="32"/>
        </w:rPr>
        <w:t>作预计所占用的工作日等。参照前</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个年度的统计平均数，结合各股室工作实际，测算</w:t>
      </w:r>
      <w:r>
        <w:rPr>
          <w:rFonts w:ascii="仿宋_GB2312" w:eastAsia="仿宋_GB2312" w:hAnsi="仿宋_GB2312" w:cs="仿宋_GB2312" w:hint="eastAsia"/>
          <w:color w:val="000000"/>
          <w:kern w:val="0"/>
          <w:sz w:val="32"/>
          <w:szCs w:val="32"/>
        </w:rPr>
        <w:t>2025</w:t>
      </w:r>
      <w:r>
        <w:rPr>
          <w:rFonts w:ascii="仿宋_GB2312" w:eastAsia="仿宋_GB2312" w:hAnsi="仿宋_GB2312" w:cs="仿宋_GB2312" w:hint="eastAsia"/>
          <w:color w:val="000000"/>
          <w:kern w:val="0"/>
          <w:sz w:val="32"/>
          <w:szCs w:val="32"/>
        </w:rPr>
        <w:t>年度非执法工作日为</w:t>
      </w:r>
      <w:r>
        <w:rPr>
          <w:rFonts w:ascii="仿宋_GB2312" w:eastAsia="仿宋_GB2312" w:hAnsi="仿宋_GB2312" w:cs="仿宋_GB2312" w:hint="eastAsia"/>
          <w:color w:val="000000"/>
          <w:kern w:val="0"/>
          <w:sz w:val="32"/>
          <w:szCs w:val="32"/>
        </w:rPr>
        <w:t>503</w:t>
      </w:r>
      <w:r>
        <w:rPr>
          <w:rFonts w:ascii="仿宋_GB2312" w:eastAsia="仿宋_GB2312" w:hAnsi="仿宋_GB2312" w:cs="仿宋_GB2312" w:hint="eastAsia"/>
          <w:color w:val="000000"/>
          <w:kern w:val="0"/>
          <w:sz w:val="32"/>
          <w:szCs w:val="32"/>
        </w:rPr>
        <w:t>个。</w:t>
      </w:r>
    </w:p>
    <w:p w:rsidR="00B942ED" w:rsidRDefault="0036230C">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监督检查工作日。监督检查工作日</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总法定工作日（</w:t>
      </w:r>
      <w:r>
        <w:rPr>
          <w:rFonts w:ascii="仿宋_GB2312" w:eastAsia="仿宋_GB2312" w:hAnsi="仿宋_GB2312" w:cs="仿宋_GB2312" w:hint="eastAsia"/>
          <w:color w:val="000000"/>
          <w:kern w:val="0"/>
          <w:sz w:val="32"/>
          <w:szCs w:val="32"/>
        </w:rPr>
        <w:t>2480</w:t>
      </w:r>
      <w:r>
        <w:rPr>
          <w:rFonts w:ascii="仿宋_GB2312" w:eastAsia="仿宋_GB2312" w:hAnsi="仿宋_GB2312" w:cs="仿宋_GB2312" w:hint="eastAsia"/>
          <w:color w:val="000000"/>
          <w:kern w:val="0"/>
          <w:sz w:val="32"/>
          <w:szCs w:val="32"/>
        </w:rPr>
        <w:t>个）</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其他执法工作日（</w:t>
      </w:r>
      <w:r>
        <w:rPr>
          <w:rFonts w:ascii="仿宋_GB2312" w:eastAsia="仿宋_GB2312" w:hAnsi="仿宋_GB2312" w:cs="仿宋_GB2312" w:hint="eastAsia"/>
          <w:color w:val="000000"/>
          <w:kern w:val="0"/>
          <w:sz w:val="32"/>
          <w:szCs w:val="32"/>
        </w:rPr>
        <w:t>503</w:t>
      </w:r>
      <w:r>
        <w:rPr>
          <w:rFonts w:ascii="仿宋_GB2312" w:eastAsia="仿宋_GB2312" w:hAnsi="仿宋_GB2312" w:cs="仿宋_GB2312" w:hint="eastAsia"/>
          <w:color w:val="000000"/>
          <w:kern w:val="0"/>
          <w:sz w:val="32"/>
          <w:szCs w:val="32"/>
        </w:rPr>
        <w:t>个）</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非执法工作日（</w:t>
      </w:r>
      <w:r>
        <w:rPr>
          <w:rFonts w:ascii="仿宋_GB2312" w:eastAsia="仿宋_GB2312" w:hAnsi="仿宋_GB2312" w:cs="仿宋_GB2312" w:hint="eastAsia"/>
          <w:color w:val="000000"/>
          <w:kern w:val="0"/>
          <w:sz w:val="32"/>
          <w:szCs w:val="32"/>
        </w:rPr>
        <w:t>503</w:t>
      </w:r>
      <w:r>
        <w:rPr>
          <w:rFonts w:ascii="仿宋_GB2312" w:eastAsia="仿宋_GB2312" w:hAnsi="仿宋_GB2312" w:cs="仿宋_GB2312" w:hint="eastAsia"/>
          <w:color w:val="000000"/>
          <w:kern w:val="0"/>
          <w:sz w:val="32"/>
          <w:szCs w:val="32"/>
        </w:rPr>
        <w:t>个）</w:t>
      </w:r>
      <w:r>
        <w:rPr>
          <w:rFonts w:ascii="仿宋_GB2312" w:eastAsia="仿宋_GB2312" w:hAnsi="仿宋_GB2312" w:cs="仿宋_GB2312" w:hint="eastAsia"/>
          <w:color w:val="000000"/>
          <w:kern w:val="0"/>
          <w:sz w:val="32"/>
          <w:szCs w:val="32"/>
        </w:rPr>
        <w:t>=1474</w:t>
      </w:r>
      <w:r>
        <w:rPr>
          <w:rFonts w:ascii="仿宋_GB2312" w:eastAsia="仿宋_GB2312" w:hAnsi="仿宋_GB2312" w:cs="仿宋_GB2312" w:hint="eastAsia"/>
          <w:color w:val="000000"/>
          <w:kern w:val="0"/>
          <w:sz w:val="32"/>
          <w:szCs w:val="32"/>
        </w:rPr>
        <w:t>个。按检查每家企业至少派</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名监督检查人员，平均占用</w:t>
      </w: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个工作日（含复查等所需工作日）计算，</w:t>
      </w:r>
      <w:r>
        <w:rPr>
          <w:rFonts w:ascii="仿宋_GB2312" w:eastAsia="仿宋_GB2312" w:hAnsi="仿宋_GB2312" w:cs="仿宋_GB2312" w:hint="eastAsia"/>
          <w:color w:val="000000"/>
          <w:kern w:val="0"/>
          <w:sz w:val="32"/>
          <w:szCs w:val="32"/>
        </w:rPr>
        <w:t>2025</w:t>
      </w:r>
      <w:r>
        <w:rPr>
          <w:rFonts w:ascii="仿宋_GB2312" w:eastAsia="仿宋_GB2312" w:hAnsi="仿宋_GB2312" w:cs="仿宋_GB2312" w:hint="eastAsia"/>
          <w:color w:val="000000"/>
          <w:kern w:val="0"/>
          <w:sz w:val="32"/>
          <w:szCs w:val="32"/>
        </w:rPr>
        <w:t>年全局监督检查工作日检查企业数</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监督检查工作日（</w:t>
      </w:r>
      <w:r>
        <w:rPr>
          <w:rFonts w:ascii="仿宋_GB2312" w:eastAsia="仿宋_GB2312" w:hAnsi="仿宋_GB2312" w:cs="仿宋_GB2312" w:hint="eastAsia"/>
          <w:color w:val="000000"/>
          <w:kern w:val="0"/>
          <w:sz w:val="32"/>
          <w:szCs w:val="32"/>
        </w:rPr>
        <w:t>1474</w:t>
      </w:r>
      <w:r>
        <w:rPr>
          <w:rFonts w:ascii="仿宋_GB2312" w:eastAsia="仿宋_GB2312" w:hAnsi="仿宋_GB2312" w:cs="仿宋_GB2312" w:hint="eastAsia"/>
          <w:color w:val="000000"/>
          <w:kern w:val="0"/>
          <w:sz w:val="32"/>
          <w:szCs w:val="32"/>
        </w:rPr>
        <w:t>）÷〔参与每家企业监督检查人数（</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）×所需工作日（</w:t>
      </w: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=184</w:t>
      </w:r>
      <w:r>
        <w:rPr>
          <w:rFonts w:ascii="仿宋_GB2312" w:eastAsia="仿宋_GB2312" w:hAnsi="仿宋_GB2312" w:cs="仿宋_GB2312" w:hint="eastAsia"/>
          <w:color w:val="000000"/>
          <w:kern w:val="0"/>
          <w:sz w:val="32"/>
          <w:szCs w:val="32"/>
        </w:rPr>
        <w:t>家（次）。</w:t>
      </w:r>
    </w:p>
    <w:p w:rsidR="00B942ED" w:rsidRDefault="0036230C" w:rsidP="009F5C55">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（三）监督检查对象</w:t>
      </w:r>
    </w:p>
    <w:p w:rsidR="00B942ED" w:rsidRDefault="0036230C">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按照属地为主、分级分类的</w:t>
      </w:r>
      <w:r>
        <w:rPr>
          <w:rFonts w:ascii="仿宋_GB2312" w:eastAsia="仿宋_GB2312" w:hAnsi="仿宋_GB2312" w:cs="仿宋_GB2312" w:hint="eastAsia"/>
          <w:color w:val="000000"/>
          <w:kern w:val="0"/>
          <w:sz w:val="32"/>
          <w:szCs w:val="32"/>
        </w:rPr>
        <w:t>要求，列入区局</w:t>
      </w:r>
      <w:r>
        <w:rPr>
          <w:rFonts w:ascii="仿宋_GB2312" w:eastAsia="仿宋_GB2312" w:hAnsi="仿宋_GB2312" w:cs="仿宋_GB2312" w:hint="eastAsia"/>
          <w:color w:val="000000"/>
          <w:kern w:val="0"/>
          <w:sz w:val="32"/>
          <w:szCs w:val="32"/>
        </w:rPr>
        <w:t>2025</w:t>
      </w:r>
      <w:r>
        <w:rPr>
          <w:rFonts w:ascii="仿宋_GB2312" w:eastAsia="仿宋_GB2312" w:hAnsi="仿宋_GB2312" w:cs="仿宋_GB2312" w:hint="eastAsia"/>
          <w:color w:val="000000"/>
          <w:kern w:val="0"/>
          <w:sz w:val="32"/>
          <w:szCs w:val="32"/>
        </w:rPr>
        <w:t>年度监督检查计划的企业共</w:t>
      </w:r>
      <w:r>
        <w:rPr>
          <w:rFonts w:ascii="仿宋_GB2312" w:eastAsia="仿宋_GB2312" w:hAnsi="仿宋_GB2312" w:cs="仿宋_GB2312" w:hint="eastAsia"/>
          <w:color w:val="000000"/>
          <w:kern w:val="0"/>
          <w:sz w:val="32"/>
          <w:szCs w:val="32"/>
        </w:rPr>
        <w:t>189</w:t>
      </w:r>
      <w:r>
        <w:rPr>
          <w:rFonts w:ascii="仿宋_GB2312" w:eastAsia="仿宋_GB2312" w:hAnsi="仿宋_GB2312" w:cs="仿宋_GB2312" w:hint="eastAsia"/>
          <w:color w:val="000000"/>
          <w:kern w:val="0"/>
          <w:sz w:val="32"/>
          <w:szCs w:val="32"/>
        </w:rPr>
        <w:t>家（具体名单见附件），其中，重点监督检查企业</w:t>
      </w:r>
      <w:r>
        <w:rPr>
          <w:rFonts w:ascii="仿宋_GB2312" w:eastAsia="仿宋_GB2312" w:hAnsi="仿宋_GB2312" w:cs="仿宋_GB2312" w:hint="eastAsia"/>
          <w:color w:val="000000"/>
          <w:kern w:val="0"/>
          <w:sz w:val="32"/>
          <w:szCs w:val="32"/>
        </w:rPr>
        <w:t>38</w:t>
      </w:r>
      <w:r>
        <w:rPr>
          <w:rFonts w:ascii="仿宋_GB2312" w:eastAsia="仿宋_GB2312" w:hAnsi="仿宋_GB2312" w:cs="仿宋_GB2312" w:hint="eastAsia"/>
          <w:color w:val="000000"/>
          <w:kern w:val="0"/>
          <w:sz w:val="32"/>
          <w:szCs w:val="32"/>
        </w:rPr>
        <w:t>家，一般监督检查企业</w:t>
      </w:r>
      <w:r>
        <w:rPr>
          <w:rFonts w:ascii="仿宋_GB2312" w:eastAsia="仿宋_GB2312" w:hAnsi="仿宋_GB2312" w:cs="仿宋_GB2312" w:hint="eastAsia"/>
          <w:color w:val="000000"/>
          <w:kern w:val="0"/>
          <w:sz w:val="32"/>
          <w:szCs w:val="32"/>
        </w:rPr>
        <w:t>151</w:t>
      </w:r>
      <w:r>
        <w:rPr>
          <w:rFonts w:ascii="仿宋_GB2312" w:eastAsia="仿宋_GB2312" w:hAnsi="仿宋_GB2312" w:cs="仿宋_GB2312" w:hint="eastAsia"/>
          <w:color w:val="000000"/>
          <w:kern w:val="0"/>
          <w:sz w:val="32"/>
          <w:szCs w:val="32"/>
        </w:rPr>
        <w:t>家，监督检查由安全生产综合监管股组织实施。</w:t>
      </w:r>
    </w:p>
    <w:p w:rsidR="00B942ED" w:rsidRDefault="0036230C" w:rsidP="009F5C55">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重点监督检查范围：</w:t>
      </w:r>
      <w:r>
        <w:rPr>
          <w:rFonts w:ascii="仿宋_GB2312" w:eastAsia="仿宋_GB2312" w:hAnsi="仿宋_GB2312" w:cs="仿宋_GB2312" w:hint="eastAsia"/>
          <w:color w:val="000000"/>
          <w:sz w:val="32"/>
          <w:szCs w:val="32"/>
        </w:rPr>
        <w:t>重点</w:t>
      </w:r>
      <w:r>
        <w:rPr>
          <w:rFonts w:ascii="仿宋_GB2312" w:eastAsia="仿宋_GB2312" w:hAnsi="仿宋_GB2312" w:cs="仿宋_GB2312" w:hint="eastAsia"/>
          <w:color w:val="000000"/>
          <w:sz w:val="32"/>
          <w:szCs w:val="32"/>
        </w:rPr>
        <w:t>监督检查企业包括</w:t>
      </w:r>
      <w:r>
        <w:rPr>
          <w:rFonts w:ascii="仿宋_GB2312" w:eastAsia="仿宋_GB2312" w:hAnsi="仿宋_GB2312" w:cs="仿宋_GB2312" w:hint="eastAsia"/>
          <w:color w:val="000000"/>
          <w:sz w:val="32"/>
          <w:szCs w:val="32"/>
        </w:rPr>
        <w:t>非煤矿山企业</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家、</w:t>
      </w:r>
      <w:bookmarkStart w:id="1" w:name="_Hlk98609371"/>
      <w:r>
        <w:rPr>
          <w:rFonts w:ascii="仿宋_GB2312" w:eastAsia="仿宋_GB2312" w:hAnsi="仿宋_GB2312" w:cs="仿宋_GB2312" w:hint="eastAsia"/>
          <w:color w:val="000000"/>
          <w:sz w:val="32"/>
          <w:szCs w:val="32"/>
        </w:rPr>
        <w:t>危险化学品企业</w:t>
      </w:r>
      <w:r>
        <w:rPr>
          <w:rFonts w:ascii="仿宋_GB2312" w:eastAsia="仿宋_GB2312" w:hAnsi="仿宋_GB2312" w:cs="仿宋_GB2312" w:hint="eastAsia"/>
          <w:color w:val="FF0000"/>
          <w:sz w:val="32"/>
          <w:szCs w:val="32"/>
        </w:rPr>
        <w:t>2</w:t>
      </w:r>
      <w:r>
        <w:rPr>
          <w:rFonts w:ascii="仿宋_GB2312" w:eastAsia="仿宋_GB2312" w:hAnsi="仿宋_GB2312" w:cs="仿宋_GB2312" w:hint="eastAsia"/>
          <w:color w:val="000000"/>
          <w:sz w:val="32"/>
          <w:szCs w:val="32"/>
        </w:rPr>
        <w:t>家</w:t>
      </w:r>
      <w:bookmarkEnd w:id="1"/>
      <w:r>
        <w:rPr>
          <w:rFonts w:ascii="仿宋_GB2312" w:eastAsia="仿宋_GB2312" w:hAnsi="仿宋_GB2312" w:cs="仿宋_GB2312" w:hint="eastAsia"/>
          <w:color w:val="000000"/>
          <w:sz w:val="32"/>
          <w:szCs w:val="32"/>
        </w:rPr>
        <w:t>、烟花爆竹</w:t>
      </w:r>
      <w:r>
        <w:rPr>
          <w:rFonts w:ascii="仿宋_GB2312" w:eastAsia="仿宋_GB2312" w:hAnsi="仿宋_GB2312" w:cs="仿宋_GB2312" w:hint="eastAsia"/>
          <w:color w:val="000000"/>
          <w:sz w:val="32"/>
          <w:szCs w:val="32"/>
        </w:rPr>
        <w:t>企业</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家、工贸企业</w:t>
      </w:r>
      <w:r>
        <w:rPr>
          <w:rFonts w:ascii="仿宋_GB2312" w:eastAsia="仿宋_GB2312" w:hAnsi="仿宋_GB2312" w:cs="仿宋_GB2312" w:hint="eastAsia"/>
          <w:color w:val="000000"/>
          <w:sz w:val="32"/>
          <w:szCs w:val="32"/>
        </w:rPr>
        <w:t>33</w:t>
      </w:r>
      <w:r>
        <w:rPr>
          <w:rFonts w:ascii="仿宋_GB2312" w:eastAsia="仿宋_GB2312" w:hAnsi="仿宋_GB2312" w:cs="仿宋_GB2312" w:hint="eastAsia"/>
          <w:color w:val="000000"/>
          <w:sz w:val="32"/>
          <w:szCs w:val="32"/>
        </w:rPr>
        <w:t>家</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此类监督检查要全部应用“互联网</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执法”系统。</w:t>
      </w:r>
    </w:p>
    <w:p w:rsidR="00B942ED" w:rsidRDefault="0036230C" w:rsidP="009F5C55">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sz w:val="32"/>
          <w:szCs w:val="32"/>
        </w:rPr>
        <w:t>2.</w:t>
      </w:r>
      <w:r>
        <w:rPr>
          <w:rFonts w:ascii="仿宋_GB2312" w:eastAsia="仿宋_GB2312" w:hAnsi="仿宋_GB2312" w:cs="仿宋_GB2312" w:hint="eastAsia"/>
          <w:b/>
          <w:bCs/>
          <w:color w:val="000000"/>
          <w:sz w:val="32"/>
          <w:szCs w:val="32"/>
        </w:rPr>
        <w:t>一般监督检查范围：</w:t>
      </w:r>
      <w:r>
        <w:rPr>
          <w:rFonts w:ascii="仿宋_GB2312" w:eastAsia="仿宋_GB2312" w:hAnsi="仿宋_GB2312" w:cs="仿宋_GB2312" w:hint="eastAsia"/>
          <w:color w:val="000000"/>
          <w:sz w:val="32"/>
          <w:szCs w:val="32"/>
        </w:rPr>
        <w:t>一般监督检查企业</w:t>
      </w:r>
      <w:r>
        <w:rPr>
          <w:rFonts w:ascii="仿宋_GB2312" w:eastAsia="仿宋_GB2312" w:hAnsi="仿宋_GB2312" w:cs="仿宋_GB2312" w:hint="eastAsia"/>
          <w:color w:val="000000"/>
          <w:sz w:val="32"/>
          <w:szCs w:val="32"/>
        </w:rPr>
        <w:t>包括</w:t>
      </w:r>
      <w:r>
        <w:rPr>
          <w:rFonts w:ascii="仿宋_GB2312" w:eastAsia="仿宋_GB2312" w:hAnsi="仿宋_GB2312" w:cs="仿宋_GB2312" w:hint="eastAsia"/>
          <w:color w:val="000000"/>
          <w:sz w:val="32"/>
          <w:szCs w:val="32"/>
        </w:rPr>
        <w:t>危险化学品企业</w:t>
      </w:r>
      <w:r>
        <w:rPr>
          <w:rFonts w:ascii="仿宋_GB2312" w:eastAsia="仿宋_GB2312" w:hAnsi="仿宋_GB2312" w:cs="仿宋_GB2312" w:hint="eastAsia"/>
          <w:color w:val="FF0000"/>
          <w:sz w:val="32"/>
          <w:szCs w:val="32"/>
        </w:rPr>
        <w:t>28</w:t>
      </w:r>
      <w:r>
        <w:rPr>
          <w:rFonts w:ascii="仿宋_GB2312" w:eastAsia="仿宋_GB2312" w:hAnsi="仿宋_GB2312" w:cs="仿宋_GB2312" w:hint="eastAsia"/>
          <w:color w:val="FF0000"/>
          <w:sz w:val="32"/>
          <w:szCs w:val="32"/>
        </w:rPr>
        <w:t>家</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工贸企业</w:t>
      </w:r>
      <w:r>
        <w:rPr>
          <w:rFonts w:ascii="仿宋_GB2312" w:eastAsia="仿宋_GB2312" w:hAnsi="仿宋_GB2312" w:cs="仿宋_GB2312" w:hint="eastAsia"/>
          <w:color w:val="000000"/>
          <w:sz w:val="32"/>
          <w:szCs w:val="32"/>
        </w:rPr>
        <w:t>123</w:t>
      </w:r>
      <w:r>
        <w:rPr>
          <w:rFonts w:ascii="仿宋_GB2312" w:eastAsia="仿宋_GB2312" w:hAnsi="仿宋_GB2312" w:cs="仿宋_GB2312" w:hint="eastAsia"/>
          <w:color w:val="000000"/>
          <w:sz w:val="32"/>
          <w:szCs w:val="32"/>
        </w:rPr>
        <w:t>家</w:t>
      </w:r>
      <w:r>
        <w:rPr>
          <w:rFonts w:ascii="仿宋_GB2312" w:eastAsia="仿宋_GB2312" w:hAnsi="仿宋_GB2312" w:cs="仿宋_GB2312" w:hint="eastAsia"/>
          <w:color w:val="000000"/>
          <w:sz w:val="32"/>
          <w:szCs w:val="32"/>
        </w:rPr>
        <w:t>。此类监督</w:t>
      </w:r>
      <w:r>
        <w:rPr>
          <w:rFonts w:ascii="仿宋_GB2312" w:eastAsia="仿宋_GB2312" w:hAnsi="仿宋_GB2312" w:cs="仿宋_GB2312" w:hint="eastAsia"/>
          <w:color w:val="000000"/>
          <w:kern w:val="0"/>
          <w:sz w:val="32"/>
          <w:szCs w:val="32"/>
        </w:rPr>
        <w:t>检查要利用江西省“双随机一公开”行政执法监督平台随机抽取企业和执法人员，抽查比例为</w:t>
      </w:r>
      <w:r>
        <w:rPr>
          <w:rFonts w:ascii="仿宋_GB2312" w:eastAsia="仿宋_GB2312" w:hAnsi="仿宋_GB2312" w:cs="仿宋_GB2312" w:hint="eastAsia"/>
          <w:color w:val="000000"/>
          <w:kern w:val="0"/>
          <w:sz w:val="32"/>
          <w:szCs w:val="32"/>
        </w:rPr>
        <w:t>30%</w:t>
      </w:r>
      <w:r>
        <w:rPr>
          <w:rFonts w:ascii="仿宋_GB2312" w:eastAsia="仿宋_GB2312" w:hAnsi="仿宋_GB2312" w:cs="仿宋_GB2312" w:hint="eastAsia"/>
          <w:color w:val="000000"/>
          <w:kern w:val="0"/>
          <w:sz w:val="32"/>
          <w:szCs w:val="32"/>
        </w:rPr>
        <w:t>，抽查和检查结果及时公开。同时，开展监督检</w:t>
      </w:r>
      <w:r>
        <w:rPr>
          <w:rFonts w:ascii="仿宋_GB2312" w:eastAsia="仿宋_GB2312" w:hAnsi="仿宋_GB2312" w:cs="仿宋_GB2312" w:hint="eastAsia"/>
          <w:color w:val="000000"/>
          <w:kern w:val="0"/>
          <w:sz w:val="32"/>
          <w:szCs w:val="32"/>
        </w:rPr>
        <w:lastRenderedPageBreak/>
        <w:t>查情况也应使用“互联网</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执法”系统。</w:t>
      </w:r>
    </w:p>
    <w:p w:rsidR="00B942ED" w:rsidRDefault="0036230C">
      <w:pPr>
        <w:pStyle w:val="289"/>
        <w:spacing w:line="600" w:lineRule="exact"/>
        <w:ind w:firstLine="560"/>
        <w:rPr>
          <w:rFonts w:ascii="黑体" w:eastAsia="黑体" w:hAnsi="黑体" w:cstheme="minorBidi"/>
          <w:sz w:val="32"/>
          <w:szCs w:val="32"/>
        </w:rPr>
      </w:pPr>
      <w:r>
        <w:rPr>
          <w:rFonts w:ascii="黑体" w:eastAsia="黑体" w:hAnsi="黑体" w:cstheme="minorBidi" w:hint="eastAsia"/>
          <w:sz w:val="32"/>
          <w:szCs w:val="32"/>
        </w:rPr>
        <w:t>四、监督检查事项</w:t>
      </w:r>
    </w:p>
    <w:p w:rsidR="00B942ED" w:rsidRDefault="0036230C" w:rsidP="009F5C55">
      <w:pPr>
        <w:spacing w:line="600" w:lineRule="exact"/>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（一）通用监督检查事项</w:t>
      </w:r>
    </w:p>
    <w:p w:rsidR="00B942ED" w:rsidRDefault="0036230C">
      <w:pPr>
        <w:pStyle w:val="-1"/>
        <w:spacing w:line="60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主要负责人履行职责情况；</w:t>
      </w:r>
    </w:p>
    <w:p w:rsidR="00B942ED" w:rsidRDefault="0036230C">
      <w:pPr>
        <w:pStyle w:val="-1"/>
        <w:spacing w:line="60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安全投入保障情况；</w:t>
      </w:r>
    </w:p>
    <w:p w:rsidR="00B942ED" w:rsidRDefault="0036230C">
      <w:pPr>
        <w:pStyle w:val="-1"/>
        <w:spacing w:line="60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安全生产管理机构人员设置配备及规章制度制定与执行情况；</w:t>
      </w:r>
    </w:p>
    <w:p w:rsidR="00B942ED" w:rsidRDefault="0036230C">
      <w:pPr>
        <w:pStyle w:val="-1"/>
        <w:spacing w:line="60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从业人员安全生产教育和培训情况；</w:t>
      </w:r>
    </w:p>
    <w:p w:rsidR="00B942ED" w:rsidRDefault="0036230C">
      <w:pPr>
        <w:pStyle w:val="-1"/>
        <w:spacing w:line="60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特种作业人员持证上岗情况；</w:t>
      </w:r>
    </w:p>
    <w:p w:rsidR="00B942ED" w:rsidRDefault="0036230C">
      <w:pPr>
        <w:pStyle w:val="-1"/>
        <w:spacing w:line="60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6.</w:t>
      </w:r>
      <w:r>
        <w:rPr>
          <w:rFonts w:ascii="仿宋_GB2312" w:eastAsia="仿宋_GB2312" w:hAnsi="仿宋_GB2312" w:cs="仿宋_GB2312" w:hint="eastAsia"/>
          <w:color w:val="000000"/>
          <w:kern w:val="0"/>
          <w:sz w:val="32"/>
          <w:szCs w:val="32"/>
        </w:rPr>
        <w:t>建设项目安全评价及建设项目安全设施“三同时”情况；</w:t>
      </w:r>
    </w:p>
    <w:p w:rsidR="00B942ED" w:rsidRDefault="0036230C">
      <w:pPr>
        <w:pStyle w:val="-1"/>
        <w:spacing w:line="60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7.</w:t>
      </w:r>
      <w:r>
        <w:rPr>
          <w:rFonts w:ascii="仿宋_GB2312" w:eastAsia="仿宋_GB2312" w:hAnsi="仿宋_GB2312" w:cs="仿宋_GB2312" w:hint="eastAsia"/>
          <w:color w:val="000000"/>
          <w:kern w:val="0"/>
          <w:sz w:val="32"/>
          <w:szCs w:val="32"/>
        </w:rPr>
        <w:t>安全警示标志情况；</w:t>
      </w:r>
    </w:p>
    <w:p w:rsidR="00B942ED" w:rsidRDefault="0036230C">
      <w:pPr>
        <w:pStyle w:val="-1"/>
        <w:spacing w:line="60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8.</w:t>
      </w:r>
      <w:r>
        <w:rPr>
          <w:rFonts w:ascii="仿宋_GB2312" w:eastAsia="仿宋_GB2312" w:hAnsi="仿宋_GB2312" w:cs="仿宋_GB2312" w:hint="eastAsia"/>
          <w:color w:val="000000"/>
          <w:kern w:val="0"/>
          <w:sz w:val="32"/>
          <w:szCs w:val="32"/>
        </w:rPr>
        <w:t>安全设备情况；</w:t>
      </w:r>
    </w:p>
    <w:p w:rsidR="00B942ED" w:rsidRDefault="0036230C">
      <w:pPr>
        <w:pStyle w:val="-1"/>
        <w:spacing w:line="60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9.</w:t>
      </w:r>
      <w:r>
        <w:rPr>
          <w:rFonts w:ascii="仿宋_GB2312" w:eastAsia="仿宋_GB2312" w:hAnsi="仿宋_GB2312" w:cs="仿宋_GB2312" w:hint="eastAsia"/>
          <w:color w:val="000000"/>
          <w:kern w:val="0"/>
          <w:sz w:val="32"/>
          <w:szCs w:val="32"/>
        </w:rPr>
        <w:t>重大危险源安全管理情况；</w:t>
      </w:r>
    </w:p>
    <w:p w:rsidR="00B942ED" w:rsidRDefault="0036230C">
      <w:pPr>
        <w:pStyle w:val="-1"/>
        <w:spacing w:line="60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事故隐患排查治理情况；</w:t>
      </w:r>
    </w:p>
    <w:p w:rsidR="00B942ED" w:rsidRDefault="0036230C">
      <w:pPr>
        <w:pStyle w:val="-1"/>
        <w:spacing w:line="60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11.</w:t>
      </w:r>
      <w:r>
        <w:rPr>
          <w:rFonts w:ascii="仿宋_GB2312" w:eastAsia="仿宋_GB2312" w:hAnsi="仿宋_GB2312" w:cs="仿宋_GB2312" w:hint="eastAsia"/>
          <w:color w:val="000000"/>
          <w:kern w:val="0"/>
          <w:sz w:val="32"/>
          <w:szCs w:val="32"/>
        </w:rPr>
        <w:t>危险场所与员工宿舍安全距离及安全出口管理情况；</w:t>
      </w:r>
    </w:p>
    <w:p w:rsidR="00B942ED" w:rsidRDefault="0036230C">
      <w:pPr>
        <w:pStyle w:val="-1"/>
        <w:spacing w:line="60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12.</w:t>
      </w:r>
      <w:r>
        <w:rPr>
          <w:rFonts w:ascii="仿宋_GB2312" w:eastAsia="仿宋_GB2312" w:hAnsi="仿宋_GB2312" w:cs="仿宋_GB2312" w:hint="eastAsia"/>
          <w:color w:val="000000"/>
          <w:kern w:val="0"/>
          <w:sz w:val="32"/>
          <w:szCs w:val="32"/>
        </w:rPr>
        <w:t>危险作业安全管理情况；</w:t>
      </w:r>
    </w:p>
    <w:p w:rsidR="00B942ED" w:rsidRDefault="0036230C">
      <w:pPr>
        <w:pStyle w:val="-1"/>
        <w:spacing w:line="56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13.</w:t>
      </w:r>
      <w:r>
        <w:rPr>
          <w:rFonts w:ascii="仿宋_GB2312" w:eastAsia="仿宋_GB2312" w:hAnsi="仿宋_GB2312" w:cs="仿宋_GB2312" w:hint="eastAsia"/>
          <w:color w:val="000000"/>
          <w:kern w:val="0"/>
          <w:sz w:val="32"/>
          <w:szCs w:val="32"/>
        </w:rPr>
        <w:t>劳动防护用品管理情况；</w:t>
      </w:r>
    </w:p>
    <w:p w:rsidR="00B942ED" w:rsidRDefault="0036230C">
      <w:pPr>
        <w:pStyle w:val="-1"/>
        <w:spacing w:line="56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14.</w:t>
      </w:r>
      <w:r>
        <w:rPr>
          <w:rFonts w:ascii="仿宋_GB2312" w:eastAsia="仿宋_GB2312" w:hAnsi="仿宋_GB2312" w:cs="仿宋_GB2312" w:hint="eastAsia"/>
          <w:color w:val="000000"/>
          <w:kern w:val="0"/>
          <w:sz w:val="32"/>
          <w:szCs w:val="32"/>
        </w:rPr>
        <w:t>生产经营项目、场所、设备发包、出租管理情况；</w:t>
      </w:r>
    </w:p>
    <w:p w:rsidR="00B942ED" w:rsidRDefault="0036230C">
      <w:pPr>
        <w:pStyle w:val="-1"/>
        <w:spacing w:line="56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15.</w:t>
      </w:r>
      <w:r>
        <w:rPr>
          <w:rFonts w:ascii="仿宋_GB2312" w:eastAsia="仿宋_GB2312" w:hAnsi="仿宋_GB2312" w:cs="仿宋_GB2312" w:hint="eastAsia"/>
          <w:color w:val="000000"/>
          <w:kern w:val="0"/>
          <w:sz w:val="32"/>
          <w:szCs w:val="32"/>
        </w:rPr>
        <w:t>事故风险及应急措施告知情况；</w:t>
      </w:r>
    </w:p>
    <w:p w:rsidR="00B942ED" w:rsidRDefault="0036230C">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16.</w:t>
      </w:r>
      <w:r>
        <w:rPr>
          <w:rFonts w:ascii="仿宋_GB2312" w:eastAsia="仿宋_GB2312" w:hAnsi="仿宋_GB2312" w:cs="仿宋_GB2312" w:hint="eastAsia"/>
          <w:color w:val="000000"/>
          <w:kern w:val="0"/>
          <w:sz w:val="32"/>
          <w:szCs w:val="32"/>
        </w:rPr>
        <w:t>是否存在非法生产、未批先建等情况；</w:t>
      </w:r>
    </w:p>
    <w:p w:rsidR="00B942ED" w:rsidRDefault="0036230C">
      <w:pPr>
        <w:pStyle w:val="-1"/>
        <w:spacing w:line="56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17.</w:t>
      </w:r>
      <w:r>
        <w:rPr>
          <w:rFonts w:ascii="仿宋_GB2312" w:eastAsia="仿宋_GB2312" w:hAnsi="仿宋_GB2312" w:cs="仿宋_GB2312" w:hint="eastAsia"/>
          <w:color w:val="000000"/>
          <w:kern w:val="0"/>
          <w:sz w:val="32"/>
          <w:szCs w:val="32"/>
        </w:rPr>
        <w:t>应急预案的制定、演练、风险评估和应急资源调查、评审或者论证、备案、评估等情况。</w:t>
      </w:r>
    </w:p>
    <w:p w:rsidR="00B942ED" w:rsidRDefault="0036230C" w:rsidP="009F5C55">
      <w:pPr>
        <w:spacing w:line="600" w:lineRule="exact"/>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（二）非煤矿山重点监督检查事项</w:t>
      </w:r>
    </w:p>
    <w:p w:rsidR="00B942ED" w:rsidRDefault="0036230C">
      <w:pPr>
        <w:spacing w:line="60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非煤矿山相关证照取得情况、根据矿山实际情况的变化更新图纸情况、作业中段和同时作业点数与设计</w:t>
      </w:r>
      <w:r>
        <w:rPr>
          <w:rFonts w:ascii="仿宋_GB2312" w:eastAsia="仿宋_GB2312" w:hAnsi="仿宋_GB2312" w:cs="仿宋_GB2312" w:hint="eastAsia"/>
          <w:color w:val="000000"/>
          <w:kern w:val="0"/>
          <w:sz w:val="32"/>
          <w:szCs w:val="32"/>
        </w:rPr>
        <w:t>对比情况、露天矿山安全距离情况、安全台阶参数与设计对比情况、尾矿库排洪系统质量检测情况。</w:t>
      </w:r>
    </w:p>
    <w:p w:rsidR="00B942ED" w:rsidRDefault="0036230C" w:rsidP="009F5C55">
      <w:pPr>
        <w:spacing w:line="600" w:lineRule="exact"/>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（三）危险化学品重点监督检查事项</w:t>
      </w:r>
    </w:p>
    <w:p w:rsidR="00B942ED" w:rsidRDefault="0036230C">
      <w:pPr>
        <w:pStyle w:val="-1"/>
        <w:spacing w:line="60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动火、进入有限空间等特殊作业管理制度建立及执行情况；仓库危化品分区分类储存，避免超量、超品种储存，相互禁配物质混放情况；危险工艺及重大危险源自动化监测监控、安全仪表系统装配及投用情况，有毒、可燃气体检测报警装置投用情况；中控室规范化管理情况；企业“三项人员”持证上岗情况。</w:t>
      </w:r>
    </w:p>
    <w:p w:rsidR="00B942ED" w:rsidRDefault="0036230C" w:rsidP="009F5C55">
      <w:pPr>
        <w:spacing w:line="600" w:lineRule="exact"/>
        <w:ind w:firstLineChars="200" w:firstLine="640"/>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（四）烟花爆竹重点监督检查事项</w:t>
      </w:r>
    </w:p>
    <w:p w:rsidR="00B942ED" w:rsidRDefault="0036230C">
      <w:pPr>
        <w:pStyle w:val="-1"/>
        <w:spacing w:line="600" w:lineRule="exact"/>
        <w:ind w:firstLine="640"/>
        <w:jc w:val="both"/>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安全生产主体责任落实情况；仓库仓储及“四防”基础设施达标等安全管理情况；安全风险管控和隐患排查治理情况；流向信息化管理情况。</w:t>
      </w:r>
    </w:p>
    <w:p w:rsidR="00B942ED" w:rsidRDefault="0036230C" w:rsidP="009F5C55">
      <w:pPr>
        <w:pStyle w:val="-1"/>
        <w:spacing w:line="600" w:lineRule="exact"/>
        <w:ind w:firstLine="640"/>
        <w:jc w:val="both"/>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（五）工贸</w:t>
      </w:r>
      <w:r>
        <w:rPr>
          <w:rFonts w:ascii="仿宋_GB2312" w:eastAsia="仿宋_GB2312" w:hAnsi="仿宋_GB2312" w:cs="仿宋_GB2312" w:hint="eastAsia"/>
          <w:b/>
          <w:bCs/>
          <w:color w:val="000000"/>
          <w:sz w:val="32"/>
          <w:szCs w:val="32"/>
        </w:rPr>
        <w:t>行业</w:t>
      </w:r>
      <w:r>
        <w:rPr>
          <w:rFonts w:ascii="仿宋_GB2312" w:eastAsia="仿宋_GB2312" w:hAnsi="仿宋_GB2312" w:cs="仿宋_GB2312" w:hint="eastAsia"/>
          <w:b/>
          <w:bCs/>
          <w:color w:val="000000"/>
          <w:sz w:val="32"/>
          <w:szCs w:val="32"/>
        </w:rPr>
        <w:t>重点监督检查事项</w:t>
      </w:r>
    </w:p>
    <w:p w:rsidR="00B942ED" w:rsidRDefault="0036230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“钢铁企业</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项”执法检查重点事项、“粉尘涉爆企业</w:t>
      </w:r>
      <w:r>
        <w:rPr>
          <w:rFonts w:ascii="仿宋_GB2312" w:eastAsia="仿宋_GB2312" w:hAnsi="仿宋_GB2312" w:cs="仿宋_GB2312" w:hint="eastAsia"/>
          <w:color w:val="000000"/>
          <w:sz w:val="32"/>
          <w:szCs w:val="32"/>
        </w:rPr>
        <w:t>6</w:t>
      </w:r>
      <w:r>
        <w:rPr>
          <w:rFonts w:ascii="仿宋_GB2312" w:eastAsia="仿宋_GB2312" w:hAnsi="仿宋_GB2312" w:cs="仿宋_GB2312" w:hint="eastAsia"/>
          <w:color w:val="000000"/>
          <w:sz w:val="32"/>
          <w:szCs w:val="32"/>
        </w:rPr>
        <w:t>项”执法检查重点事项、“工贸企业有限空间作业</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项”执法检查重点事项，其他行业检查事项对照《工贸行业重大生产安全事故隐患判定标准（</w:t>
      </w:r>
      <w:r>
        <w:rPr>
          <w:rFonts w:ascii="仿宋_GB2312" w:eastAsia="仿宋_GB2312" w:hAnsi="仿宋_GB2312" w:cs="仿宋_GB2312" w:hint="eastAsia"/>
          <w:color w:val="000000"/>
          <w:sz w:val="32"/>
          <w:szCs w:val="32"/>
        </w:rPr>
        <w:t>2017</w:t>
      </w:r>
      <w:r>
        <w:rPr>
          <w:rFonts w:ascii="仿宋_GB2312" w:eastAsia="仿宋_GB2312" w:hAnsi="仿宋_GB2312" w:cs="仿宋_GB2312" w:hint="eastAsia"/>
          <w:color w:val="000000"/>
          <w:sz w:val="32"/>
          <w:szCs w:val="32"/>
        </w:rPr>
        <w:t>版）》。</w:t>
      </w:r>
    </w:p>
    <w:p w:rsidR="00B942ED" w:rsidRDefault="0036230C">
      <w:pPr>
        <w:spacing w:line="560" w:lineRule="exact"/>
        <w:ind w:firstLineChars="200" w:firstLine="640"/>
        <w:jc w:val="left"/>
        <w:rPr>
          <w:rFonts w:ascii="黑体" w:eastAsia="黑体" w:hAnsi="黑体" w:cstheme="minorBidi"/>
          <w:sz w:val="32"/>
          <w:szCs w:val="32"/>
        </w:rPr>
      </w:pPr>
      <w:r>
        <w:rPr>
          <w:rFonts w:ascii="黑体" w:eastAsia="黑体" w:hAnsi="黑体" w:cstheme="minorBidi" w:hint="eastAsia"/>
          <w:sz w:val="32"/>
          <w:szCs w:val="32"/>
        </w:rPr>
        <w:t>五</w:t>
      </w:r>
      <w:r>
        <w:rPr>
          <w:rFonts w:ascii="黑体" w:eastAsia="黑体" w:hAnsi="黑体" w:cstheme="minorBidi" w:hint="eastAsia"/>
          <w:sz w:val="32"/>
          <w:szCs w:val="32"/>
        </w:rPr>
        <w:t>、具体要求</w:t>
      </w:r>
    </w:p>
    <w:p w:rsidR="00B942ED" w:rsidRDefault="0036230C" w:rsidP="009F5C55">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（一）加强组织领导。</w:t>
      </w:r>
      <w:r>
        <w:rPr>
          <w:rFonts w:ascii="仿宋_GB2312" w:eastAsia="仿宋_GB2312" w:hAnsi="仿宋_GB2312" w:cs="仿宋_GB2312" w:hint="eastAsia"/>
          <w:color w:val="000000"/>
          <w:sz w:val="32"/>
          <w:szCs w:val="32"/>
        </w:rPr>
        <w:t>安全生产综合监管股</w:t>
      </w:r>
      <w:r>
        <w:rPr>
          <w:rFonts w:ascii="仿宋_GB2312" w:eastAsia="仿宋_GB2312" w:hAnsi="仿宋_GB2312" w:cs="仿宋_GB2312" w:hint="eastAsia"/>
          <w:color w:val="000000"/>
          <w:sz w:val="32"/>
          <w:szCs w:val="32"/>
        </w:rPr>
        <w:t>要充分认识</w:t>
      </w:r>
      <w:r>
        <w:rPr>
          <w:rFonts w:ascii="仿宋_GB2312" w:eastAsia="仿宋_GB2312" w:hAnsi="仿宋_GB2312" w:cs="仿宋_GB2312" w:hint="eastAsia"/>
          <w:color w:val="000000"/>
          <w:sz w:val="32"/>
          <w:szCs w:val="32"/>
        </w:rPr>
        <w:t>到</w:t>
      </w:r>
      <w:r>
        <w:rPr>
          <w:rFonts w:ascii="仿宋_GB2312" w:eastAsia="仿宋_GB2312" w:hAnsi="仿宋_GB2312" w:cs="仿宋_GB2312" w:hint="eastAsia"/>
          <w:color w:val="000000"/>
          <w:sz w:val="32"/>
          <w:szCs w:val="32"/>
        </w:rPr>
        <w:t>制定实施年度安全生产监督检查计划是贯彻执行安全生产法律</w:t>
      </w:r>
      <w:r>
        <w:rPr>
          <w:rFonts w:ascii="仿宋_GB2312" w:eastAsia="仿宋_GB2312" w:hAnsi="仿宋_GB2312" w:cs="仿宋_GB2312" w:hint="eastAsia"/>
          <w:color w:val="000000"/>
          <w:sz w:val="32"/>
          <w:szCs w:val="32"/>
        </w:rPr>
        <w:lastRenderedPageBreak/>
        <w:t>法规、依法履行安全监管职责的重要体现，要统一思想、高度重视，科学统筹人员力量和时间，对年度监督检查计划进行再分解、再细化，制定</w:t>
      </w:r>
      <w:r>
        <w:rPr>
          <w:rFonts w:ascii="仿宋_GB2312" w:eastAsia="仿宋_GB2312" w:hAnsi="仿宋_GB2312" w:cs="仿宋_GB2312" w:hint="eastAsia"/>
          <w:color w:val="000000"/>
          <w:sz w:val="32"/>
          <w:szCs w:val="32"/>
        </w:rPr>
        <w:t>每月</w:t>
      </w:r>
      <w:r>
        <w:rPr>
          <w:rFonts w:ascii="仿宋_GB2312" w:eastAsia="仿宋_GB2312" w:hAnsi="仿宋_GB2312" w:cs="仿宋_GB2312" w:hint="eastAsia"/>
          <w:color w:val="000000"/>
          <w:sz w:val="32"/>
          <w:szCs w:val="32"/>
        </w:rPr>
        <w:t>监督检查计划，明确监督检查对象、内容和时间，并在网站上公布；同时，做好实施过程中的统计、分析和总结工作，并严格履行报批和备案程序。</w:t>
      </w:r>
    </w:p>
    <w:p w:rsidR="00B942ED" w:rsidRDefault="0036230C" w:rsidP="009F5C55">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（二）规范</w:t>
      </w:r>
      <w:r>
        <w:rPr>
          <w:rFonts w:ascii="仿宋_GB2312" w:eastAsia="仿宋_GB2312" w:hAnsi="仿宋_GB2312" w:cs="仿宋_GB2312" w:hint="eastAsia"/>
          <w:b/>
          <w:bCs/>
          <w:color w:val="000000"/>
          <w:sz w:val="32"/>
          <w:szCs w:val="32"/>
        </w:rPr>
        <w:t>监督检查行为</w:t>
      </w:r>
      <w:r>
        <w:rPr>
          <w:rFonts w:ascii="仿宋_GB2312" w:eastAsia="仿宋_GB2312" w:hAnsi="仿宋_GB2312" w:cs="仿宋_GB2312" w:hint="eastAsia"/>
          <w:b/>
          <w:bCs/>
          <w:color w:val="000000"/>
          <w:sz w:val="32"/>
          <w:szCs w:val="32"/>
        </w:rPr>
        <w:t>。</w:t>
      </w:r>
      <w:r>
        <w:rPr>
          <w:rFonts w:ascii="仿宋_GB2312" w:eastAsia="仿宋_GB2312" w:hAnsi="仿宋_GB2312" w:cs="仿宋_GB2312" w:hint="eastAsia"/>
          <w:color w:val="000000"/>
          <w:sz w:val="32"/>
          <w:szCs w:val="32"/>
        </w:rPr>
        <w:t>监督检查前要突出重点工艺、重点部位、重点事项编制具体检查方案，检查发现问题隐患要及时下达</w:t>
      </w:r>
      <w:r>
        <w:rPr>
          <w:rFonts w:ascii="仿宋_GB2312" w:eastAsia="仿宋_GB2312" w:hAnsi="仿宋_GB2312" w:cs="仿宋_GB2312" w:hint="eastAsia"/>
          <w:color w:val="000000"/>
          <w:sz w:val="32"/>
          <w:szCs w:val="32"/>
        </w:rPr>
        <w:t>监管检查</w:t>
      </w:r>
      <w:r>
        <w:rPr>
          <w:rFonts w:ascii="仿宋_GB2312" w:eastAsia="仿宋_GB2312" w:hAnsi="仿宋_GB2312" w:cs="仿宋_GB2312" w:hint="eastAsia"/>
          <w:color w:val="000000"/>
          <w:sz w:val="32"/>
          <w:szCs w:val="32"/>
        </w:rPr>
        <w:t>文书</w:t>
      </w:r>
      <w:r>
        <w:rPr>
          <w:rFonts w:ascii="仿宋_GB2312" w:eastAsia="仿宋_GB2312" w:hAnsi="仿宋_GB2312" w:cs="仿宋_GB2312" w:hint="eastAsia"/>
          <w:color w:val="000000"/>
          <w:sz w:val="32"/>
          <w:szCs w:val="32"/>
        </w:rPr>
        <w:t>并进行跟踪复查。发现重大安全隐患，</w:t>
      </w:r>
      <w:r>
        <w:rPr>
          <w:rFonts w:ascii="仿宋_GB2312" w:eastAsia="仿宋_GB2312" w:hAnsi="仿宋_GB2312" w:cs="仿宋_GB2312" w:hint="eastAsia"/>
          <w:color w:val="000000"/>
          <w:sz w:val="32"/>
          <w:szCs w:val="32"/>
        </w:rPr>
        <w:t>构成立案处罚的，按照事实清楚、依据准确</w:t>
      </w:r>
      <w:r>
        <w:rPr>
          <w:rFonts w:ascii="仿宋_GB2312" w:eastAsia="仿宋_GB2312" w:hAnsi="仿宋_GB2312" w:cs="仿宋_GB2312" w:hint="eastAsia"/>
          <w:color w:val="000000"/>
          <w:sz w:val="32"/>
          <w:szCs w:val="32"/>
        </w:rPr>
        <w:t>的要求</w:t>
      </w:r>
      <w:r>
        <w:rPr>
          <w:rFonts w:ascii="仿宋_GB2312" w:eastAsia="仿宋_GB2312" w:hAnsi="仿宋_GB2312" w:cs="仿宋_GB2312" w:hint="eastAsia"/>
          <w:color w:val="000000"/>
          <w:sz w:val="32"/>
          <w:szCs w:val="32"/>
        </w:rPr>
        <w:t>及时移交给市应急管理综合执法支队驻柴桑区执法队伍依法处理。</w:t>
      </w:r>
      <w:r>
        <w:rPr>
          <w:rFonts w:ascii="仿宋_GB2312" w:eastAsia="仿宋_GB2312" w:hAnsi="仿宋_GB2312" w:cs="仿宋_GB2312" w:hint="eastAsia"/>
          <w:color w:val="000000"/>
          <w:sz w:val="32"/>
          <w:szCs w:val="32"/>
        </w:rPr>
        <w:t xml:space="preserve"> </w:t>
      </w:r>
    </w:p>
    <w:p w:rsidR="00B942ED" w:rsidRDefault="0036230C" w:rsidP="009F5C55">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（三）提高</w:t>
      </w:r>
      <w:r>
        <w:rPr>
          <w:rFonts w:ascii="仿宋_GB2312" w:eastAsia="仿宋_GB2312" w:hAnsi="仿宋_GB2312" w:cs="仿宋_GB2312" w:hint="eastAsia"/>
          <w:b/>
          <w:bCs/>
          <w:color w:val="000000"/>
          <w:sz w:val="32"/>
          <w:szCs w:val="32"/>
        </w:rPr>
        <w:t>监督检查</w:t>
      </w:r>
      <w:r>
        <w:rPr>
          <w:rFonts w:ascii="仿宋_GB2312" w:eastAsia="仿宋_GB2312" w:hAnsi="仿宋_GB2312" w:cs="仿宋_GB2312" w:hint="eastAsia"/>
          <w:b/>
          <w:bCs/>
          <w:color w:val="000000"/>
          <w:sz w:val="32"/>
          <w:szCs w:val="32"/>
        </w:rPr>
        <w:t>效能。</w:t>
      </w:r>
      <w:r>
        <w:rPr>
          <w:rFonts w:ascii="仿宋_GB2312" w:eastAsia="仿宋_GB2312" w:hAnsi="仿宋_GB2312" w:cs="仿宋_GB2312" w:hint="eastAsia"/>
          <w:color w:val="000000"/>
          <w:sz w:val="32"/>
          <w:szCs w:val="32"/>
        </w:rPr>
        <w:t>坚持</w:t>
      </w:r>
      <w:r>
        <w:rPr>
          <w:rFonts w:ascii="仿宋_GB2312" w:eastAsia="仿宋_GB2312" w:hAnsi="仿宋_GB2312" w:cs="仿宋_GB2312" w:hint="eastAsia"/>
          <w:color w:val="000000"/>
          <w:sz w:val="32"/>
          <w:szCs w:val="32"/>
        </w:rPr>
        <w:t>监督检查</w:t>
      </w:r>
      <w:r>
        <w:rPr>
          <w:rFonts w:ascii="仿宋_GB2312" w:eastAsia="仿宋_GB2312" w:hAnsi="仿宋_GB2312" w:cs="仿宋_GB2312" w:hint="eastAsia"/>
          <w:color w:val="000000"/>
          <w:sz w:val="32"/>
          <w:szCs w:val="32"/>
        </w:rPr>
        <w:t>与指导服务并重，定期分析各监管行业领域监督检查发现的共性突出问题，结合实际研究确定下步监督检查重点生产单位和检查事项，对企业安全生产工作给予指导服务</w:t>
      </w:r>
      <w:r>
        <w:rPr>
          <w:rFonts w:ascii="仿宋_GB2312" w:eastAsia="仿宋_GB2312" w:hAnsi="仿宋_GB2312" w:cs="仿宋_GB2312" w:hint="eastAsia"/>
          <w:color w:val="000000"/>
          <w:sz w:val="32"/>
          <w:szCs w:val="32"/>
        </w:rPr>
        <w:t>。</w:t>
      </w:r>
    </w:p>
    <w:p w:rsidR="00B942ED" w:rsidRDefault="0036230C" w:rsidP="009F5C55">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（四）加强宣传教育。</w:t>
      </w:r>
      <w:r>
        <w:rPr>
          <w:rFonts w:ascii="仿宋_GB2312" w:eastAsia="仿宋_GB2312" w:hAnsi="仿宋_GB2312" w:cs="仿宋_GB2312" w:hint="eastAsia"/>
          <w:color w:val="000000"/>
          <w:sz w:val="32"/>
          <w:szCs w:val="32"/>
        </w:rPr>
        <w:t>把《</w:t>
      </w:r>
      <w:r>
        <w:rPr>
          <w:rFonts w:ascii="仿宋_GB2312" w:eastAsia="仿宋_GB2312" w:hAnsi="仿宋_GB2312" w:cs="仿宋_GB2312" w:hint="eastAsia"/>
          <w:color w:val="000000"/>
          <w:sz w:val="32"/>
          <w:szCs w:val="32"/>
        </w:rPr>
        <w:t>中华人民共和国</w:t>
      </w:r>
      <w:r>
        <w:rPr>
          <w:rFonts w:ascii="仿宋_GB2312" w:eastAsia="仿宋_GB2312" w:hAnsi="仿宋_GB2312" w:cs="仿宋_GB2312" w:hint="eastAsia"/>
          <w:color w:val="000000"/>
          <w:sz w:val="32"/>
          <w:szCs w:val="32"/>
        </w:rPr>
        <w:t>安全生产法》</w:t>
      </w:r>
      <w:r>
        <w:rPr>
          <w:rFonts w:ascii="仿宋_GB2312" w:eastAsia="仿宋_GB2312" w:hAnsi="仿宋_GB2312" w:cs="仿宋_GB2312" w:hint="eastAsia"/>
          <w:color w:val="000000"/>
          <w:sz w:val="32"/>
          <w:szCs w:val="32"/>
        </w:rPr>
        <w:t>《江西省安全生产条例》</w:t>
      </w:r>
      <w:r>
        <w:rPr>
          <w:rFonts w:ascii="仿宋_GB2312" w:eastAsia="仿宋_GB2312" w:hAnsi="仿宋_GB2312" w:cs="仿宋_GB2312" w:hint="eastAsia"/>
          <w:color w:val="000000"/>
          <w:sz w:val="32"/>
          <w:szCs w:val="32"/>
        </w:rPr>
        <w:t>等法律法规的宣传教育融入</w:t>
      </w:r>
      <w:r>
        <w:rPr>
          <w:rFonts w:ascii="仿宋_GB2312" w:eastAsia="仿宋_GB2312" w:hAnsi="仿宋_GB2312" w:cs="仿宋_GB2312" w:hint="eastAsia"/>
          <w:color w:val="000000"/>
          <w:sz w:val="32"/>
          <w:szCs w:val="32"/>
        </w:rPr>
        <w:t>监督检查</w:t>
      </w:r>
      <w:r>
        <w:rPr>
          <w:rFonts w:ascii="仿宋_GB2312" w:eastAsia="仿宋_GB2312" w:hAnsi="仿宋_GB2312" w:cs="仿宋_GB2312" w:hint="eastAsia"/>
          <w:color w:val="000000"/>
          <w:sz w:val="32"/>
          <w:szCs w:val="32"/>
        </w:rPr>
        <w:t>全过程，增强生产经营单位和社会公众的安全生产法治意识和水平</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充分利用好各类媒体，着力营造“人人关注安全、人人参与安全”的良好社会氛围。</w:t>
      </w:r>
    </w:p>
    <w:p w:rsidR="00B942ED" w:rsidRDefault="00B942ED" w:rsidP="009F5C55">
      <w:pPr>
        <w:pStyle w:val="289"/>
        <w:spacing w:line="600" w:lineRule="exact"/>
        <w:ind w:firstLineChars="200" w:firstLine="640"/>
        <w:rPr>
          <w:rFonts w:ascii="仿宋_GB2312" w:hAnsi="仿宋_GB2312" w:cs="仿宋_GB2312"/>
          <w:b/>
          <w:bCs/>
          <w:color w:val="000000"/>
          <w:sz w:val="32"/>
          <w:szCs w:val="32"/>
        </w:rPr>
      </w:pPr>
    </w:p>
    <w:p w:rsidR="00B942ED" w:rsidRDefault="0036230C" w:rsidP="009F5C55">
      <w:pPr>
        <w:pStyle w:val="289"/>
        <w:spacing w:line="600" w:lineRule="exact"/>
        <w:ind w:firstLineChars="200" w:firstLine="640"/>
        <w:rPr>
          <w:rFonts w:ascii="仿宋_GB2312" w:hAnsi="仿宋_GB2312" w:cs="仿宋_GB2312"/>
          <w:color w:val="000000"/>
          <w:sz w:val="32"/>
          <w:szCs w:val="32"/>
        </w:rPr>
      </w:pPr>
      <w:r>
        <w:rPr>
          <w:rFonts w:ascii="仿宋_GB2312" w:hAnsi="仿宋_GB2312" w:cs="仿宋_GB2312" w:hint="eastAsia"/>
          <w:b/>
          <w:bCs/>
          <w:color w:val="000000"/>
          <w:sz w:val="32"/>
          <w:szCs w:val="32"/>
        </w:rPr>
        <w:t>附件</w:t>
      </w:r>
      <w:r>
        <w:rPr>
          <w:rFonts w:ascii="仿宋_GB2312" w:hAnsi="仿宋_GB2312" w:cs="仿宋_GB2312" w:hint="eastAsia"/>
          <w:color w:val="000000"/>
          <w:sz w:val="32"/>
          <w:szCs w:val="32"/>
        </w:rPr>
        <w:t>：</w:t>
      </w:r>
      <w:r>
        <w:rPr>
          <w:rFonts w:ascii="仿宋_GB2312" w:hAnsi="仿宋_GB2312" w:cs="仿宋_GB2312" w:hint="eastAsia"/>
          <w:color w:val="000000"/>
          <w:sz w:val="32"/>
          <w:szCs w:val="32"/>
        </w:rPr>
        <w:t>202</w:t>
      </w:r>
      <w:r>
        <w:rPr>
          <w:rFonts w:ascii="仿宋_GB2312" w:hAnsi="仿宋_GB2312" w:cs="仿宋_GB2312" w:hint="eastAsia"/>
          <w:color w:val="000000"/>
          <w:sz w:val="32"/>
          <w:szCs w:val="32"/>
        </w:rPr>
        <w:t>5</w:t>
      </w:r>
      <w:r>
        <w:rPr>
          <w:rFonts w:ascii="仿宋_GB2312" w:hAnsi="仿宋_GB2312" w:cs="仿宋_GB2312" w:hint="eastAsia"/>
          <w:color w:val="000000"/>
          <w:sz w:val="32"/>
          <w:szCs w:val="32"/>
        </w:rPr>
        <w:t>年度安全生产监督检查计划具体安排</w:t>
      </w:r>
    </w:p>
    <w:p w:rsidR="00B942ED" w:rsidRDefault="0036230C">
      <w:pPr>
        <w:pStyle w:val="289"/>
        <w:spacing w:line="600" w:lineRule="exact"/>
        <w:rPr>
          <w:rFonts w:ascii="黑体" w:eastAsia="黑体" w:hAnsi="黑体" w:cs="黑体"/>
          <w:color w:val="000000"/>
          <w:sz w:val="32"/>
          <w:szCs w:val="32"/>
        </w:rPr>
        <w:sectPr w:rsidR="00B942ED">
          <w:footerReference w:type="default" r:id="rId8"/>
          <w:pgSz w:w="11906" w:h="16838"/>
          <w:pgMar w:top="1440" w:right="1576" w:bottom="1440" w:left="1576" w:header="851" w:footer="992" w:gutter="0"/>
          <w:pgNumType w:fmt="numberInDash"/>
          <w:cols w:space="720"/>
          <w:docGrid w:type="lines" w:linePitch="312"/>
        </w:sectPr>
      </w:pPr>
      <w:r>
        <w:rPr>
          <w:rFonts w:ascii="仿宋_GB2312" w:hAnsi="仿宋_GB2312" w:cs="仿宋_GB2312" w:hint="eastAsia"/>
          <w:color w:val="000000"/>
          <w:sz w:val="32"/>
          <w:szCs w:val="32"/>
        </w:rPr>
        <w:t xml:space="preserve">         </w:t>
      </w:r>
    </w:p>
    <w:p w:rsidR="00B942ED" w:rsidRDefault="00B942ED" w:rsidP="009F5C55">
      <w:pPr>
        <w:pStyle w:val="-1"/>
        <w:ind w:firstLine="420"/>
      </w:pPr>
    </w:p>
    <w:p w:rsidR="00B942ED" w:rsidRDefault="0036230C">
      <w:pPr>
        <w:spacing w:line="560" w:lineRule="exact"/>
        <w:jc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202</w:t>
      </w:r>
      <w:r>
        <w:rPr>
          <w:rFonts w:ascii="方正小标宋简体" w:eastAsia="方正小标宋简体" w:hAnsi="方正小标宋简体" w:cs="方正小标宋简体" w:hint="eastAsia"/>
          <w:color w:val="000000"/>
          <w:sz w:val="44"/>
          <w:szCs w:val="44"/>
        </w:rPr>
        <w:t>5</w:t>
      </w:r>
      <w:r>
        <w:rPr>
          <w:rFonts w:ascii="方正小标宋简体" w:eastAsia="方正小标宋简体" w:hAnsi="方正小标宋简体" w:cs="方正小标宋简体" w:hint="eastAsia"/>
          <w:color w:val="000000"/>
          <w:sz w:val="44"/>
          <w:szCs w:val="44"/>
        </w:rPr>
        <w:t>年度安全生产监督检查计划具体安排</w:t>
      </w:r>
    </w:p>
    <w:p w:rsidR="00B942ED" w:rsidRDefault="00B942ED"/>
    <w:tbl>
      <w:tblPr>
        <w:tblpPr w:leftFromText="180" w:rightFromText="180" w:vertAnchor="text" w:horzAnchor="page" w:tblpX="1996" w:tblpY="790"/>
        <w:tblOverlap w:val="never"/>
        <w:tblW w:w="12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
        <w:gridCol w:w="4890"/>
        <w:gridCol w:w="1860"/>
        <w:gridCol w:w="2520"/>
        <w:gridCol w:w="2700"/>
      </w:tblGrid>
      <w:tr w:rsidR="00B942ED">
        <w:trPr>
          <w:trHeight w:val="955"/>
        </w:trPr>
        <w:tc>
          <w:tcPr>
            <w:tcW w:w="945" w:type="dxa"/>
            <w:noWrap/>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序号</w:t>
            </w:r>
          </w:p>
        </w:tc>
        <w:tc>
          <w:tcPr>
            <w:tcW w:w="4890" w:type="dxa"/>
            <w:noWrap/>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企业名称</w:t>
            </w:r>
          </w:p>
        </w:tc>
        <w:tc>
          <w:tcPr>
            <w:tcW w:w="1860" w:type="dxa"/>
            <w:noWrap/>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责任科室</w:t>
            </w:r>
          </w:p>
        </w:tc>
        <w:tc>
          <w:tcPr>
            <w:tcW w:w="2520" w:type="dxa"/>
            <w:noWrap/>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检查时间</w:t>
            </w:r>
          </w:p>
        </w:tc>
        <w:tc>
          <w:tcPr>
            <w:tcW w:w="2700" w:type="dxa"/>
            <w:noWrap/>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备注</w:t>
            </w:r>
          </w:p>
        </w:tc>
      </w:tr>
      <w:tr w:rsidR="00B942ED">
        <w:trPr>
          <w:trHeight w:val="695"/>
        </w:trPr>
        <w:tc>
          <w:tcPr>
            <w:tcW w:w="12915" w:type="dxa"/>
            <w:gridSpan w:val="5"/>
            <w:noWrap/>
            <w:vAlign w:val="center"/>
          </w:tcPr>
          <w:p w:rsidR="00B942ED" w:rsidRDefault="0036230C">
            <w:pPr>
              <w:spacing w:line="600" w:lineRule="exact"/>
              <w:jc w:val="center"/>
              <w:rPr>
                <w:rFonts w:ascii="仿宋" w:eastAsia="仿宋" w:hAnsi="仿宋" w:cs="仿宋"/>
                <w:b/>
                <w:bCs/>
                <w:color w:val="000000"/>
              </w:rPr>
            </w:pPr>
            <w:r>
              <w:rPr>
                <w:rFonts w:ascii="仿宋" w:eastAsia="仿宋" w:hAnsi="仿宋" w:cs="仿宋" w:hint="eastAsia"/>
                <w:color w:val="000000"/>
                <w:sz w:val="28"/>
                <w:szCs w:val="28"/>
              </w:rPr>
              <w:t>重点监督检查企业（共</w:t>
            </w:r>
            <w:r>
              <w:rPr>
                <w:rFonts w:ascii="仿宋" w:eastAsia="仿宋" w:hAnsi="仿宋" w:cs="仿宋" w:hint="eastAsia"/>
                <w:color w:val="000000"/>
                <w:sz w:val="28"/>
                <w:szCs w:val="28"/>
              </w:rPr>
              <w:t>38</w:t>
            </w:r>
            <w:r>
              <w:rPr>
                <w:rFonts w:ascii="仿宋" w:eastAsia="仿宋" w:hAnsi="仿宋" w:cs="仿宋" w:hint="eastAsia"/>
                <w:color w:val="000000"/>
                <w:sz w:val="28"/>
                <w:szCs w:val="28"/>
              </w:rPr>
              <w:t>家，实行全覆盖检查）</w:t>
            </w:r>
          </w:p>
        </w:tc>
      </w:tr>
      <w:tr w:rsidR="00B942ED">
        <w:trPr>
          <w:trHeight w:val="737"/>
        </w:trPr>
        <w:tc>
          <w:tcPr>
            <w:tcW w:w="945" w:type="dxa"/>
            <w:noWrap/>
            <w:vAlign w:val="center"/>
          </w:tcPr>
          <w:p w:rsidR="00B942ED" w:rsidRDefault="00B942ED">
            <w:pPr>
              <w:numPr>
                <w:ilvl w:val="0"/>
                <w:numId w:val="1"/>
              </w:numPr>
              <w:spacing w:line="440" w:lineRule="exact"/>
              <w:jc w:val="right"/>
              <w:rPr>
                <w:rFonts w:ascii="仿宋" w:eastAsia="仿宋" w:hAnsi="仿宋" w:cs="仿宋"/>
                <w:color w:val="000000"/>
                <w:sz w:val="28"/>
                <w:szCs w:val="28"/>
              </w:rPr>
            </w:pPr>
          </w:p>
        </w:tc>
        <w:tc>
          <w:tcPr>
            <w:tcW w:w="4890" w:type="dxa"/>
            <w:noWrap/>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江铜集团城门山铜矿</w:t>
            </w:r>
          </w:p>
        </w:tc>
        <w:tc>
          <w:tcPr>
            <w:tcW w:w="186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两</w:t>
            </w:r>
            <w:r>
              <w:rPr>
                <w:rFonts w:ascii="仿宋" w:eastAsia="仿宋" w:hAnsi="仿宋" w:cs="仿宋" w:hint="eastAsia"/>
                <w:color w:val="000000"/>
                <w:sz w:val="28"/>
                <w:szCs w:val="28"/>
              </w:rPr>
              <w:t>月一次</w:t>
            </w:r>
          </w:p>
        </w:tc>
        <w:tc>
          <w:tcPr>
            <w:tcW w:w="270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露天矿山</w:t>
            </w:r>
          </w:p>
        </w:tc>
      </w:tr>
      <w:tr w:rsidR="00B942ED">
        <w:trPr>
          <w:trHeight w:val="737"/>
        </w:trPr>
        <w:tc>
          <w:tcPr>
            <w:tcW w:w="945" w:type="dxa"/>
            <w:noWrap/>
            <w:vAlign w:val="center"/>
          </w:tcPr>
          <w:p w:rsidR="00B942ED" w:rsidRDefault="00B942ED">
            <w:pPr>
              <w:numPr>
                <w:ilvl w:val="0"/>
                <w:numId w:val="1"/>
              </w:numPr>
              <w:spacing w:line="440" w:lineRule="exact"/>
              <w:jc w:val="right"/>
              <w:rPr>
                <w:rFonts w:ascii="仿宋" w:eastAsia="仿宋" w:hAnsi="仿宋" w:cs="仿宋"/>
                <w:color w:val="000000"/>
                <w:sz w:val="28"/>
                <w:szCs w:val="28"/>
              </w:rPr>
            </w:pPr>
          </w:p>
        </w:tc>
        <w:tc>
          <w:tcPr>
            <w:tcW w:w="4890" w:type="dxa"/>
            <w:noWrap/>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江铜集团城门山铜矿</w:t>
            </w:r>
            <w:r>
              <w:rPr>
                <w:rFonts w:ascii="仿宋" w:eastAsia="仿宋" w:hAnsi="仿宋" w:cs="仿宋" w:hint="eastAsia"/>
                <w:color w:val="000000"/>
                <w:kern w:val="0"/>
                <w:sz w:val="28"/>
                <w:szCs w:val="28"/>
                <w:lang/>
              </w:rPr>
              <w:t>刘</w:t>
            </w:r>
            <w:r>
              <w:rPr>
                <w:rFonts w:ascii="仿宋" w:eastAsia="仿宋" w:hAnsi="仿宋" w:cs="仿宋" w:hint="eastAsia"/>
                <w:color w:val="000000"/>
                <w:kern w:val="0"/>
                <w:sz w:val="28"/>
                <w:szCs w:val="28"/>
                <w:lang/>
              </w:rPr>
              <w:t>家沟尾矿库</w:t>
            </w:r>
          </w:p>
        </w:tc>
        <w:tc>
          <w:tcPr>
            <w:tcW w:w="186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两</w:t>
            </w:r>
            <w:r>
              <w:rPr>
                <w:rFonts w:ascii="仿宋" w:eastAsia="仿宋" w:hAnsi="仿宋" w:cs="仿宋" w:hint="eastAsia"/>
                <w:color w:val="000000"/>
                <w:sz w:val="28"/>
                <w:szCs w:val="28"/>
              </w:rPr>
              <w:t>月一次</w:t>
            </w:r>
          </w:p>
        </w:tc>
        <w:tc>
          <w:tcPr>
            <w:tcW w:w="270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三等尾矿库</w:t>
            </w:r>
          </w:p>
        </w:tc>
      </w:tr>
      <w:tr w:rsidR="00B942ED">
        <w:trPr>
          <w:trHeight w:val="737"/>
        </w:trPr>
        <w:tc>
          <w:tcPr>
            <w:tcW w:w="945" w:type="dxa"/>
            <w:noWrap/>
            <w:vAlign w:val="center"/>
          </w:tcPr>
          <w:p w:rsidR="00B942ED" w:rsidRDefault="00B942ED">
            <w:pPr>
              <w:numPr>
                <w:ilvl w:val="0"/>
                <w:numId w:val="1"/>
              </w:numPr>
              <w:spacing w:line="440" w:lineRule="exact"/>
              <w:jc w:val="right"/>
              <w:rPr>
                <w:rFonts w:ascii="仿宋" w:eastAsia="仿宋" w:hAnsi="仿宋" w:cs="仿宋"/>
                <w:color w:val="000000"/>
                <w:sz w:val="28"/>
                <w:szCs w:val="28"/>
              </w:rPr>
            </w:pPr>
          </w:p>
        </w:tc>
        <w:tc>
          <w:tcPr>
            <w:tcW w:w="4890" w:type="dxa"/>
            <w:noWrap/>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江西环泰化工有限公司</w:t>
            </w:r>
          </w:p>
        </w:tc>
        <w:tc>
          <w:tcPr>
            <w:tcW w:w="186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每两月一次</w:t>
            </w:r>
          </w:p>
        </w:tc>
        <w:tc>
          <w:tcPr>
            <w:tcW w:w="270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危险化学品生产</w:t>
            </w:r>
          </w:p>
        </w:tc>
      </w:tr>
      <w:tr w:rsidR="00B942ED">
        <w:trPr>
          <w:trHeight w:val="737"/>
        </w:trPr>
        <w:tc>
          <w:tcPr>
            <w:tcW w:w="945" w:type="dxa"/>
            <w:noWrap/>
            <w:vAlign w:val="center"/>
          </w:tcPr>
          <w:p w:rsidR="00B942ED" w:rsidRDefault="00B942ED">
            <w:pPr>
              <w:numPr>
                <w:ilvl w:val="0"/>
                <w:numId w:val="1"/>
              </w:numPr>
              <w:spacing w:line="440" w:lineRule="exact"/>
              <w:jc w:val="right"/>
              <w:rPr>
                <w:rFonts w:ascii="仿宋" w:eastAsia="仿宋" w:hAnsi="仿宋" w:cs="仿宋"/>
                <w:color w:val="000000"/>
                <w:sz w:val="28"/>
                <w:szCs w:val="28"/>
              </w:rPr>
            </w:pPr>
          </w:p>
        </w:tc>
        <w:tc>
          <w:tcPr>
            <w:tcW w:w="4890" w:type="dxa"/>
            <w:noWrap/>
            <w:vAlign w:val="center"/>
          </w:tcPr>
          <w:p w:rsidR="00B942ED" w:rsidRDefault="0036230C">
            <w:pPr>
              <w:jc w:val="left"/>
              <w:rPr>
                <w:rFonts w:ascii="仿宋" w:eastAsia="仿宋" w:hAnsi="仿宋" w:cs="仿宋"/>
                <w:b/>
                <w:bCs/>
                <w:color w:val="000000"/>
                <w:sz w:val="28"/>
                <w:szCs w:val="28"/>
              </w:rPr>
            </w:pPr>
            <w:r>
              <w:rPr>
                <w:rFonts w:ascii="仿宋" w:eastAsia="仿宋" w:hAnsi="仿宋" w:cs="仿宋" w:hint="eastAsia"/>
                <w:color w:val="000000"/>
                <w:kern w:val="0"/>
                <w:sz w:val="28"/>
                <w:szCs w:val="28"/>
                <w:lang/>
              </w:rPr>
              <w:t>江西柒和木化工科技有限公司</w:t>
            </w:r>
          </w:p>
        </w:tc>
        <w:tc>
          <w:tcPr>
            <w:tcW w:w="186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每两月一次</w:t>
            </w:r>
          </w:p>
        </w:tc>
        <w:tc>
          <w:tcPr>
            <w:tcW w:w="270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危险化学品生产</w:t>
            </w:r>
          </w:p>
        </w:tc>
      </w:tr>
      <w:tr w:rsidR="00B942ED">
        <w:trPr>
          <w:trHeight w:val="737"/>
        </w:trPr>
        <w:tc>
          <w:tcPr>
            <w:tcW w:w="945" w:type="dxa"/>
            <w:noWrap/>
            <w:vAlign w:val="center"/>
          </w:tcPr>
          <w:p w:rsidR="00B942ED" w:rsidRDefault="00B942ED">
            <w:pPr>
              <w:numPr>
                <w:ilvl w:val="0"/>
                <w:numId w:val="1"/>
              </w:numPr>
              <w:spacing w:line="440" w:lineRule="exact"/>
              <w:jc w:val="right"/>
              <w:rPr>
                <w:rFonts w:ascii="仿宋" w:eastAsia="仿宋" w:hAnsi="仿宋" w:cs="仿宋"/>
                <w:color w:val="000000"/>
                <w:sz w:val="28"/>
                <w:szCs w:val="28"/>
              </w:rPr>
            </w:pPr>
          </w:p>
        </w:tc>
        <w:tc>
          <w:tcPr>
            <w:tcW w:w="4890" w:type="dxa"/>
            <w:noWrap/>
            <w:vAlign w:val="center"/>
          </w:tcPr>
          <w:p w:rsidR="00B942ED" w:rsidRDefault="0036230C">
            <w:pPr>
              <w:jc w:val="left"/>
              <w:rPr>
                <w:rFonts w:ascii="仿宋" w:eastAsia="仿宋" w:hAnsi="仿宋" w:cs="仿宋"/>
                <w:b/>
                <w:bCs/>
                <w:color w:val="000000"/>
                <w:sz w:val="28"/>
                <w:szCs w:val="28"/>
              </w:rPr>
            </w:pPr>
            <w:r>
              <w:rPr>
                <w:rFonts w:ascii="仿宋" w:eastAsia="仿宋" w:hAnsi="仿宋" w:cs="仿宋" w:hint="eastAsia"/>
                <w:color w:val="000000"/>
                <w:kern w:val="0"/>
                <w:sz w:val="28"/>
                <w:szCs w:val="28"/>
                <w:lang/>
              </w:rPr>
              <w:t>柴桑区供销烟花爆竹有限公司</w:t>
            </w:r>
          </w:p>
        </w:tc>
        <w:tc>
          <w:tcPr>
            <w:tcW w:w="186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季度</w:t>
            </w:r>
            <w:r>
              <w:rPr>
                <w:rFonts w:ascii="仿宋" w:eastAsia="仿宋" w:hAnsi="仿宋" w:cs="仿宋" w:hint="eastAsia"/>
                <w:color w:val="000000"/>
                <w:sz w:val="28"/>
                <w:szCs w:val="28"/>
              </w:rPr>
              <w:t>一次</w:t>
            </w:r>
          </w:p>
        </w:tc>
        <w:tc>
          <w:tcPr>
            <w:tcW w:w="270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烟花爆竹批发</w:t>
            </w:r>
          </w:p>
        </w:tc>
      </w:tr>
      <w:tr w:rsidR="00B942ED">
        <w:trPr>
          <w:trHeight w:val="737"/>
        </w:trPr>
        <w:tc>
          <w:tcPr>
            <w:tcW w:w="945" w:type="dxa"/>
            <w:noWrap/>
            <w:vAlign w:val="center"/>
          </w:tcPr>
          <w:p w:rsidR="00B942ED" w:rsidRDefault="00B942ED">
            <w:pPr>
              <w:numPr>
                <w:ilvl w:val="0"/>
                <w:numId w:val="1"/>
              </w:numPr>
              <w:spacing w:line="440" w:lineRule="exact"/>
              <w:jc w:val="right"/>
              <w:rPr>
                <w:rFonts w:ascii="仿宋" w:eastAsia="仿宋" w:hAnsi="仿宋" w:cs="仿宋"/>
                <w:color w:val="000000"/>
                <w:sz w:val="28"/>
                <w:szCs w:val="28"/>
              </w:rPr>
            </w:pPr>
          </w:p>
        </w:tc>
        <w:tc>
          <w:tcPr>
            <w:tcW w:w="4890" w:type="dxa"/>
            <w:noWrap/>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九江鑫山水泥有限公司</w:t>
            </w:r>
          </w:p>
        </w:tc>
        <w:tc>
          <w:tcPr>
            <w:tcW w:w="186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每季度一次</w:t>
            </w:r>
          </w:p>
        </w:tc>
        <w:tc>
          <w:tcPr>
            <w:tcW w:w="270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涉</w:t>
            </w:r>
            <w:r>
              <w:rPr>
                <w:rFonts w:ascii="仿宋" w:eastAsia="仿宋" w:hAnsi="仿宋" w:cs="仿宋" w:hint="eastAsia"/>
                <w:color w:val="000000"/>
                <w:sz w:val="28"/>
                <w:szCs w:val="28"/>
              </w:rPr>
              <w:t>爆</w:t>
            </w:r>
            <w:r>
              <w:rPr>
                <w:rFonts w:ascii="仿宋" w:eastAsia="仿宋" w:hAnsi="仿宋" w:cs="仿宋" w:hint="eastAsia"/>
                <w:color w:val="000000"/>
                <w:sz w:val="28"/>
                <w:szCs w:val="28"/>
              </w:rPr>
              <w:t>粉</w:t>
            </w:r>
            <w:r>
              <w:rPr>
                <w:rFonts w:ascii="仿宋" w:eastAsia="仿宋" w:hAnsi="仿宋" w:cs="仿宋" w:hint="eastAsia"/>
                <w:color w:val="000000"/>
                <w:sz w:val="28"/>
                <w:szCs w:val="28"/>
              </w:rPr>
              <w:t>尘</w:t>
            </w:r>
          </w:p>
        </w:tc>
      </w:tr>
      <w:tr w:rsidR="00B942ED">
        <w:trPr>
          <w:trHeight w:val="737"/>
        </w:trPr>
        <w:tc>
          <w:tcPr>
            <w:tcW w:w="945" w:type="dxa"/>
            <w:vAlign w:val="center"/>
          </w:tcPr>
          <w:p w:rsidR="00B942ED" w:rsidRDefault="00B942ED">
            <w:pPr>
              <w:numPr>
                <w:ilvl w:val="0"/>
                <w:numId w:val="1"/>
              </w:numPr>
              <w:spacing w:line="440" w:lineRule="exact"/>
              <w:jc w:val="right"/>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江西海通农牧有限公司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每季度一次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涉</w:t>
            </w:r>
            <w:r>
              <w:rPr>
                <w:rFonts w:ascii="仿宋" w:eastAsia="仿宋" w:hAnsi="仿宋" w:cs="仿宋" w:hint="eastAsia"/>
                <w:color w:val="000000"/>
                <w:sz w:val="28"/>
                <w:szCs w:val="28"/>
              </w:rPr>
              <w:t>爆</w:t>
            </w:r>
            <w:r>
              <w:rPr>
                <w:rFonts w:ascii="仿宋" w:eastAsia="仿宋" w:hAnsi="仿宋" w:cs="仿宋" w:hint="eastAsia"/>
                <w:color w:val="000000"/>
                <w:sz w:val="28"/>
                <w:szCs w:val="28"/>
              </w:rPr>
              <w:t>粉</w:t>
            </w:r>
            <w:r>
              <w:rPr>
                <w:rFonts w:ascii="仿宋" w:eastAsia="仿宋" w:hAnsi="仿宋" w:cs="仿宋" w:hint="eastAsia"/>
                <w:color w:val="000000"/>
                <w:sz w:val="28"/>
                <w:szCs w:val="28"/>
              </w:rPr>
              <w:t>尘</w:t>
            </w:r>
          </w:p>
        </w:tc>
      </w:tr>
      <w:tr w:rsidR="00B942ED">
        <w:trPr>
          <w:trHeight w:val="737"/>
        </w:trPr>
        <w:tc>
          <w:tcPr>
            <w:tcW w:w="945" w:type="dxa"/>
            <w:vAlign w:val="center"/>
          </w:tcPr>
          <w:p w:rsidR="00B942ED" w:rsidRDefault="00B942ED">
            <w:pPr>
              <w:numPr>
                <w:ilvl w:val="0"/>
                <w:numId w:val="1"/>
              </w:numPr>
              <w:spacing w:line="440" w:lineRule="exact"/>
              <w:jc w:val="right"/>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江西凡达建材有限公司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每季度一次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涉</w:t>
            </w:r>
            <w:r>
              <w:rPr>
                <w:rFonts w:ascii="仿宋" w:eastAsia="仿宋" w:hAnsi="仿宋" w:cs="仿宋" w:hint="eastAsia"/>
                <w:color w:val="000000"/>
                <w:sz w:val="28"/>
                <w:szCs w:val="28"/>
              </w:rPr>
              <w:t>爆</w:t>
            </w:r>
            <w:r>
              <w:rPr>
                <w:rFonts w:ascii="仿宋" w:eastAsia="仿宋" w:hAnsi="仿宋" w:cs="仿宋" w:hint="eastAsia"/>
                <w:color w:val="000000"/>
                <w:sz w:val="28"/>
                <w:szCs w:val="28"/>
              </w:rPr>
              <w:t>粉</w:t>
            </w:r>
            <w:r>
              <w:rPr>
                <w:rFonts w:ascii="仿宋" w:eastAsia="仿宋" w:hAnsi="仿宋" w:cs="仿宋" w:hint="eastAsia"/>
                <w:color w:val="000000"/>
                <w:sz w:val="28"/>
                <w:szCs w:val="28"/>
              </w:rPr>
              <w:t>尘</w:t>
            </w:r>
          </w:p>
        </w:tc>
      </w:tr>
      <w:tr w:rsidR="00B942ED">
        <w:trPr>
          <w:trHeight w:val="737"/>
        </w:trPr>
        <w:tc>
          <w:tcPr>
            <w:tcW w:w="945" w:type="dxa"/>
            <w:vAlign w:val="center"/>
          </w:tcPr>
          <w:p w:rsidR="00B942ED" w:rsidRDefault="00B942ED">
            <w:pPr>
              <w:numPr>
                <w:ilvl w:val="0"/>
                <w:numId w:val="1"/>
              </w:numPr>
              <w:spacing w:line="440" w:lineRule="exact"/>
              <w:jc w:val="right"/>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九江市庐峰消防设备有限公司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每季度一次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涉</w:t>
            </w:r>
            <w:r>
              <w:rPr>
                <w:rFonts w:ascii="仿宋" w:eastAsia="仿宋" w:hAnsi="仿宋" w:cs="仿宋" w:hint="eastAsia"/>
                <w:color w:val="000000"/>
                <w:sz w:val="28"/>
                <w:szCs w:val="28"/>
              </w:rPr>
              <w:t>爆</w:t>
            </w:r>
            <w:r>
              <w:rPr>
                <w:rFonts w:ascii="仿宋" w:eastAsia="仿宋" w:hAnsi="仿宋" w:cs="仿宋" w:hint="eastAsia"/>
                <w:color w:val="000000"/>
                <w:sz w:val="28"/>
                <w:szCs w:val="28"/>
              </w:rPr>
              <w:t>粉</w:t>
            </w:r>
            <w:r>
              <w:rPr>
                <w:rFonts w:ascii="仿宋" w:eastAsia="仿宋" w:hAnsi="仿宋" w:cs="仿宋" w:hint="eastAsia"/>
                <w:color w:val="000000"/>
                <w:sz w:val="28"/>
                <w:szCs w:val="28"/>
              </w:rPr>
              <w:t>尘</w:t>
            </w:r>
          </w:p>
        </w:tc>
      </w:tr>
      <w:tr w:rsidR="00B942ED">
        <w:trPr>
          <w:trHeight w:val="737"/>
        </w:trPr>
        <w:tc>
          <w:tcPr>
            <w:tcW w:w="945" w:type="dxa"/>
            <w:vAlign w:val="center"/>
          </w:tcPr>
          <w:p w:rsidR="00B942ED" w:rsidRDefault="00B942ED">
            <w:pPr>
              <w:numPr>
                <w:ilvl w:val="0"/>
                <w:numId w:val="1"/>
              </w:numPr>
              <w:spacing w:line="44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富美家装饰材料（中国）有限公司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每季度一次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涉</w:t>
            </w:r>
            <w:r>
              <w:rPr>
                <w:rFonts w:ascii="仿宋" w:eastAsia="仿宋" w:hAnsi="仿宋" w:cs="仿宋" w:hint="eastAsia"/>
                <w:color w:val="000000"/>
                <w:sz w:val="28"/>
                <w:szCs w:val="28"/>
              </w:rPr>
              <w:t>爆</w:t>
            </w:r>
            <w:r>
              <w:rPr>
                <w:rFonts w:ascii="仿宋" w:eastAsia="仿宋" w:hAnsi="仿宋" w:cs="仿宋" w:hint="eastAsia"/>
                <w:color w:val="000000"/>
                <w:sz w:val="28"/>
                <w:szCs w:val="28"/>
              </w:rPr>
              <w:t>粉</w:t>
            </w:r>
            <w:r>
              <w:rPr>
                <w:rFonts w:ascii="仿宋" w:eastAsia="仿宋" w:hAnsi="仿宋" w:cs="仿宋" w:hint="eastAsia"/>
                <w:color w:val="000000"/>
                <w:sz w:val="28"/>
                <w:szCs w:val="28"/>
              </w:rPr>
              <w:t>尘</w:t>
            </w:r>
          </w:p>
        </w:tc>
      </w:tr>
      <w:tr w:rsidR="00B942ED">
        <w:trPr>
          <w:trHeight w:val="737"/>
        </w:trPr>
        <w:tc>
          <w:tcPr>
            <w:tcW w:w="945" w:type="dxa"/>
            <w:vAlign w:val="center"/>
          </w:tcPr>
          <w:p w:rsidR="00B942ED" w:rsidRDefault="00B942ED">
            <w:pPr>
              <w:numPr>
                <w:ilvl w:val="0"/>
                <w:numId w:val="1"/>
              </w:numPr>
              <w:spacing w:line="44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江西微得智能家居有限公司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每季度一次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涉</w:t>
            </w:r>
            <w:r>
              <w:rPr>
                <w:rFonts w:ascii="仿宋" w:eastAsia="仿宋" w:hAnsi="仿宋" w:cs="仿宋" w:hint="eastAsia"/>
                <w:color w:val="000000"/>
                <w:sz w:val="28"/>
                <w:szCs w:val="28"/>
              </w:rPr>
              <w:t>爆</w:t>
            </w:r>
            <w:r>
              <w:rPr>
                <w:rFonts w:ascii="仿宋" w:eastAsia="仿宋" w:hAnsi="仿宋" w:cs="仿宋" w:hint="eastAsia"/>
                <w:color w:val="000000"/>
                <w:sz w:val="28"/>
                <w:szCs w:val="28"/>
              </w:rPr>
              <w:t>粉</w:t>
            </w:r>
            <w:r>
              <w:rPr>
                <w:rFonts w:ascii="仿宋" w:eastAsia="仿宋" w:hAnsi="仿宋" w:cs="仿宋" w:hint="eastAsia"/>
                <w:color w:val="000000"/>
                <w:sz w:val="28"/>
                <w:szCs w:val="28"/>
              </w:rPr>
              <w:t>尘</w:t>
            </w:r>
          </w:p>
        </w:tc>
      </w:tr>
      <w:tr w:rsidR="00B942ED">
        <w:trPr>
          <w:trHeight w:val="737"/>
        </w:trPr>
        <w:tc>
          <w:tcPr>
            <w:tcW w:w="945" w:type="dxa"/>
            <w:vAlign w:val="center"/>
          </w:tcPr>
          <w:p w:rsidR="00B942ED" w:rsidRDefault="00B942ED">
            <w:pPr>
              <w:numPr>
                <w:ilvl w:val="0"/>
                <w:numId w:val="1"/>
              </w:numPr>
              <w:spacing w:line="44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江西佳适家具有限公司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每季度一次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涉</w:t>
            </w:r>
            <w:r>
              <w:rPr>
                <w:rFonts w:ascii="仿宋" w:eastAsia="仿宋" w:hAnsi="仿宋" w:cs="仿宋" w:hint="eastAsia"/>
                <w:color w:val="000000"/>
                <w:sz w:val="28"/>
                <w:szCs w:val="28"/>
              </w:rPr>
              <w:t>爆</w:t>
            </w:r>
            <w:r>
              <w:rPr>
                <w:rFonts w:ascii="仿宋" w:eastAsia="仿宋" w:hAnsi="仿宋" w:cs="仿宋" w:hint="eastAsia"/>
                <w:color w:val="000000"/>
                <w:sz w:val="28"/>
                <w:szCs w:val="28"/>
              </w:rPr>
              <w:t>粉</w:t>
            </w:r>
            <w:r>
              <w:rPr>
                <w:rFonts w:ascii="仿宋" w:eastAsia="仿宋" w:hAnsi="仿宋" w:cs="仿宋" w:hint="eastAsia"/>
                <w:color w:val="000000"/>
                <w:sz w:val="28"/>
                <w:szCs w:val="28"/>
              </w:rPr>
              <w:t>尘</w:t>
            </w:r>
          </w:p>
        </w:tc>
      </w:tr>
      <w:tr w:rsidR="00B942ED">
        <w:trPr>
          <w:trHeight w:val="737"/>
        </w:trPr>
        <w:tc>
          <w:tcPr>
            <w:tcW w:w="945" w:type="dxa"/>
            <w:shd w:val="clear" w:color="auto" w:fill="auto"/>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江西铭强智能家具有限公司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每季度一次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涉</w:t>
            </w:r>
            <w:r>
              <w:rPr>
                <w:rFonts w:ascii="仿宋" w:eastAsia="仿宋" w:hAnsi="仿宋" w:cs="仿宋" w:hint="eastAsia"/>
                <w:color w:val="000000"/>
                <w:sz w:val="28"/>
                <w:szCs w:val="28"/>
              </w:rPr>
              <w:t>爆</w:t>
            </w:r>
            <w:r>
              <w:rPr>
                <w:rFonts w:ascii="仿宋" w:eastAsia="仿宋" w:hAnsi="仿宋" w:cs="仿宋" w:hint="eastAsia"/>
                <w:color w:val="000000"/>
                <w:sz w:val="28"/>
                <w:szCs w:val="28"/>
              </w:rPr>
              <w:t>粉</w:t>
            </w:r>
            <w:r>
              <w:rPr>
                <w:rFonts w:ascii="仿宋" w:eastAsia="仿宋" w:hAnsi="仿宋" w:cs="仿宋" w:hint="eastAsia"/>
                <w:color w:val="000000"/>
                <w:sz w:val="28"/>
                <w:szCs w:val="28"/>
              </w:rPr>
              <w:t>尘</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江西德姆家居有限公司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每季度一次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涉</w:t>
            </w:r>
            <w:r>
              <w:rPr>
                <w:rFonts w:ascii="仿宋" w:eastAsia="仿宋" w:hAnsi="仿宋" w:cs="仿宋" w:hint="eastAsia"/>
                <w:color w:val="000000"/>
                <w:sz w:val="28"/>
                <w:szCs w:val="28"/>
              </w:rPr>
              <w:t>爆</w:t>
            </w:r>
            <w:r>
              <w:rPr>
                <w:rFonts w:ascii="仿宋" w:eastAsia="仿宋" w:hAnsi="仿宋" w:cs="仿宋" w:hint="eastAsia"/>
                <w:color w:val="000000"/>
                <w:sz w:val="28"/>
                <w:szCs w:val="28"/>
              </w:rPr>
              <w:t>粉</w:t>
            </w:r>
            <w:r>
              <w:rPr>
                <w:rFonts w:ascii="仿宋" w:eastAsia="仿宋" w:hAnsi="仿宋" w:cs="仿宋" w:hint="eastAsia"/>
                <w:color w:val="000000"/>
                <w:sz w:val="28"/>
                <w:szCs w:val="28"/>
              </w:rPr>
              <w:t>尘</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九江健峰新能源有限公司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每季度一次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涉</w:t>
            </w:r>
            <w:r>
              <w:rPr>
                <w:rFonts w:ascii="仿宋" w:eastAsia="仿宋" w:hAnsi="仿宋" w:cs="仿宋" w:hint="eastAsia"/>
                <w:color w:val="000000"/>
                <w:sz w:val="28"/>
                <w:szCs w:val="28"/>
              </w:rPr>
              <w:t>爆</w:t>
            </w:r>
            <w:r>
              <w:rPr>
                <w:rFonts w:ascii="仿宋" w:eastAsia="仿宋" w:hAnsi="仿宋" w:cs="仿宋" w:hint="eastAsia"/>
                <w:color w:val="000000"/>
                <w:sz w:val="28"/>
                <w:szCs w:val="28"/>
              </w:rPr>
              <w:t>粉</w:t>
            </w:r>
            <w:r>
              <w:rPr>
                <w:rFonts w:ascii="仿宋" w:eastAsia="仿宋" w:hAnsi="仿宋" w:cs="仿宋" w:hint="eastAsia"/>
                <w:color w:val="000000"/>
                <w:sz w:val="28"/>
                <w:szCs w:val="28"/>
              </w:rPr>
              <w:t>尘</w:t>
            </w:r>
          </w:p>
        </w:tc>
      </w:tr>
      <w:tr w:rsidR="00B942ED">
        <w:trPr>
          <w:trHeight w:val="737"/>
        </w:trPr>
        <w:tc>
          <w:tcPr>
            <w:tcW w:w="945" w:type="dxa"/>
            <w:shd w:val="clear" w:color="auto" w:fill="auto"/>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九江市江霖环保新材料有限公司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每季度一次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涉</w:t>
            </w:r>
            <w:r>
              <w:rPr>
                <w:rFonts w:ascii="仿宋" w:eastAsia="仿宋" w:hAnsi="仿宋" w:cs="仿宋" w:hint="eastAsia"/>
                <w:color w:val="000000"/>
                <w:sz w:val="28"/>
                <w:szCs w:val="28"/>
              </w:rPr>
              <w:t>爆</w:t>
            </w:r>
            <w:r>
              <w:rPr>
                <w:rFonts w:ascii="仿宋" w:eastAsia="仿宋" w:hAnsi="仿宋" w:cs="仿宋" w:hint="eastAsia"/>
                <w:color w:val="000000"/>
                <w:sz w:val="28"/>
                <w:szCs w:val="28"/>
              </w:rPr>
              <w:t>粉</w:t>
            </w:r>
            <w:r>
              <w:rPr>
                <w:rFonts w:ascii="仿宋" w:eastAsia="仿宋" w:hAnsi="仿宋" w:cs="仿宋" w:hint="eastAsia"/>
                <w:color w:val="000000"/>
                <w:sz w:val="28"/>
                <w:szCs w:val="28"/>
              </w:rPr>
              <w:t>尘</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江西博莱农业高科技股份有限公司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每季度一次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有限空间</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九江福美泰生物科技有限公司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每季度一次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有限空间</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江西金瑞胶业有限公司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每季度一次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有限空间</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江西智盛科技有限公司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每季度一次</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有限空间</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江西华林特钢集团有限公司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金属冶炼</w:t>
            </w:r>
          </w:p>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（省厅检查对象）</w:t>
            </w:r>
          </w:p>
        </w:tc>
      </w:tr>
      <w:tr w:rsidR="00B942ED">
        <w:trPr>
          <w:trHeight w:val="737"/>
        </w:trPr>
        <w:tc>
          <w:tcPr>
            <w:tcW w:w="945" w:type="dxa"/>
            <w:shd w:val="clear" w:color="auto" w:fill="auto"/>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江西康维铝业科技有限公司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金属冶炼</w:t>
            </w:r>
          </w:p>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（市局检查对象）</w:t>
            </w:r>
          </w:p>
        </w:tc>
      </w:tr>
      <w:tr w:rsidR="00B942ED">
        <w:trPr>
          <w:trHeight w:val="737"/>
        </w:trPr>
        <w:tc>
          <w:tcPr>
            <w:tcW w:w="945" w:type="dxa"/>
            <w:shd w:val="clear" w:color="auto" w:fill="auto"/>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江西融溢设备制造有限公司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金属冶炼</w:t>
            </w:r>
          </w:p>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（市局检查对象）</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九江好味来食品有限公司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有限空间</w:t>
            </w:r>
          </w:p>
        </w:tc>
      </w:tr>
      <w:tr w:rsidR="00B942ED">
        <w:trPr>
          <w:trHeight w:val="737"/>
        </w:trPr>
        <w:tc>
          <w:tcPr>
            <w:tcW w:w="945" w:type="dxa"/>
            <w:vAlign w:val="center"/>
          </w:tcPr>
          <w:p w:rsidR="00B942ED" w:rsidRDefault="00B942ED">
            <w:pPr>
              <w:numPr>
                <w:ilvl w:val="0"/>
                <w:numId w:val="1"/>
              </w:numPr>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江西鑫万来食品有限公司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有限空间</w:t>
            </w:r>
          </w:p>
        </w:tc>
      </w:tr>
      <w:tr w:rsidR="00B942ED">
        <w:trPr>
          <w:trHeight w:val="737"/>
        </w:trPr>
        <w:tc>
          <w:tcPr>
            <w:tcW w:w="945" w:type="dxa"/>
            <w:vAlign w:val="center"/>
          </w:tcPr>
          <w:p w:rsidR="00B942ED" w:rsidRDefault="00B942ED">
            <w:pPr>
              <w:numPr>
                <w:ilvl w:val="0"/>
                <w:numId w:val="1"/>
              </w:numPr>
              <w:spacing w:line="440" w:lineRule="exact"/>
              <w:jc w:val="center"/>
              <w:rPr>
                <w:rFonts w:ascii="仿宋" w:eastAsia="仿宋" w:hAnsi="仿宋" w:cs="仿宋"/>
                <w:color w:val="000000"/>
                <w:sz w:val="28"/>
                <w:szCs w:val="28"/>
              </w:rPr>
            </w:pPr>
          </w:p>
        </w:tc>
        <w:tc>
          <w:tcPr>
            <w:tcW w:w="4890" w:type="dxa"/>
            <w:vAlign w:val="center"/>
          </w:tcPr>
          <w:p w:rsidR="00B942ED" w:rsidRDefault="0036230C">
            <w:pPr>
              <w:widowControl/>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江西创基管桩有限公司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有限空间</w:t>
            </w:r>
          </w:p>
        </w:tc>
      </w:tr>
      <w:tr w:rsidR="00B942ED">
        <w:trPr>
          <w:trHeight w:val="737"/>
        </w:trPr>
        <w:tc>
          <w:tcPr>
            <w:tcW w:w="945" w:type="dxa"/>
            <w:vAlign w:val="center"/>
          </w:tcPr>
          <w:p w:rsidR="00B942ED" w:rsidRDefault="00B942ED">
            <w:pPr>
              <w:numPr>
                <w:ilvl w:val="0"/>
                <w:numId w:val="1"/>
              </w:numPr>
              <w:spacing w:line="440" w:lineRule="exact"/>
              <w:jc w:val="center"/>
              <w:rPr>
                <w:rFonts w:ascii="仿宋" w:eastAsia="仿宋" w:hAnsi="仿宋" w:cs="仿宋"/>
                <w:color w:val="000000"/>
                <w:sz w:val="28"/>
                <w:szCs w:val="28"/>
              </w:rPr>
            </w:pPr>
          </w:p>
        </w:tc>
        <w:tc>
          <w:tcPr>
            <w:tcW w:w="4890" w:type="dxa"/>
            <w:vAlign w:val="center"/>
          </w:tcPr>
          <w:p w:rsidR="00B942ED" w:rsidRDefault="0036230C">
            <w:pPr>
              <w:widowControl/>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九江众鑫混凝土有限公司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有限空间</w:t>
            </w:r>
          </w:p>
        </w:tc>
      </w:tr>
      <w:tr w:rsidR="00B942ED">
        <w:trPr>
          <w:trHeight w:val="862"/>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九江万友混凝土有限公司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有限空间</w:t>
            </w:r>
          </w:p>
        </w:tc>
      </w:tr>
      <w:tr w:rsidR="00B942ED">
        <w:trPr>
          <w:trHeight w:val="862"/>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九江长基建材有限公司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有限空间</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九江科晟混凝土有限公司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有限空间</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九江顺风混凝土有限公司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有限空间</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九江润杰混凝土有限公司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有限空间</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九江市兆丰新型材料有限公司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有限空间</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江西威格尔金属制造有限公司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金属冶炼</w:t>
            </w:r>
          </w:p>
        </w:tc>
      </w:tr>
      <w:tr w:rsidR="00B942ED">
        <w:trPr>
          <w:trHeight w:val="737"/>
        </w:trPr>
        <w:tc>
          <w:tcPr>
            <w:tcW w:w="945" w:type="dxa"/>
            <w:shd w:val="clear" w:color="auto" w:fill="auto"/>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江西国瑞重工有限公司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金属冶炼</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九江元创精密制造有限公司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机械</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江西长兴塑业集团有限公司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2024</w:t>
            </w:r>
            <w:r>
              <w:rPr>
                <w:rFonts w:ascii="仿宋" w:eastAsia="仿宋" w:hAnsi="仿宋" w:cs="仿宋" w:hint="eastAsia"/>
                <w:color w:val="000000"/>
                <w:sz w:val="28"/>
                <w:szCs w:val="28"/>
              </w:rPr>
              <w:t>年发生事故</w:t>
            </w:r>
          </w:p>
        </w:tc>
      </w:tr>
      <w:tr w:rsidR="00B942ED">
        <w:trPr>
          <w:trHeight w:val="737"/>
        </w:trPr>
        <w:tc>
          <w:tcPr>
            <w:tcW w:w="945" w:type="dxa"/>
            <w:vAlign w:val="center"/>
          </w:tcPr>
          <w:p w:rsidR="00B942ED" w:rsidRDefault="00B942ED">
            <w:pPr>
              <w:pStyle w:val="-1"/>
              <w:numPr>
                <w:ilvl w:val="0"/>
                <w:numId w:val="1"/>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九江东盛机械制造有限公司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每</w:t>
            </w:r>
            <w:r>
              <w:rPr>
                <w:rFonts w:ascii="仿宋" w:eastAsia="仿宋" w:hAnsi="仿宋" w:cs="仿宋" w:hint="eastAsia"/>
                <w:color w:val="000000"/>
                <w:sz w:val="28"/>
                <w:szCs w:val="28"/>
              </w:rPr>
              <w:t>半年一次</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2024</w:t>
            </w:r>
            <w:r>
              <w:rPr>
                <w:rFonts w:ascii="仿宋" w:eastAsia="仿宋" w:hAnsi="仿宋" w:cs="仿宋" w:hint="eastAsia"/>
                <w:color w:val="000000"/>
                <w:sz w:val="28"/>
                <w:szCs w:val="28"/>
              </w:rPr>
              <w:t>年发生事故</w:t>
            </w:r>
          </w:p>
        </w:tc>
      </w:tr>
      <w:tr w:rsidR="00B942ED">
        <w:trPr>
          <w:trHeight w:val="737"/>
        </w:trPr>
        <w:tc>
          <w:tcPr>
            <w:tcW w:w="12915" w:type="dxa"/>
            <w:gridSpan w:val="5"/>
            <w:noWrap/>
            <w:vAlign w:val="center"/>
          </w:tcPr>
          <w:p w:rsidR="00B942ED" w:rsidRDefault="0036230C">
            <w:pPr>
              <w:spacing w:line="7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一般监督检查企业（共</w:t>
            </w:r>
            <w:r>
              <w:rPr>
                <w:rFonts w:ascii="仿宋" w:eastAsia="仿宋" w:hAnsi="仿宋" w:cs="仿宋" w:hint="eastAsia"/>
                <w:color w:val="000000"/>
                <w:sz w:val="28"/>
                <w:szCs w:val="28"/>
              </w:rPr>
              <w:t xml:space="preserve">  151</w:t>
            </w:r>
            <w:r>
              <w:rPr>
                <w:rFonts w:ascii="仿宋" w:eastAsia="仿宋" w:hAnsi="仿宋" w:cs="仿宋" w:hint="eastAsia"/>
                <w:color w:val="000000"/>
                <w:sz w:val="28"/>
                <w:szCs w:val="28"/>
              </w:rPr>
              <w:t>家，实行双随机抽查，抽查比例为</w:t>
            </w:r>
            <w:r>
              <w:rPr>
                <w:rFonts w:ascii="仿宋" w:eastAsia="仿宋" w:hAnsi="仿宋" w:cs="仿宋" w:hint="eastAsia"/>
                <w:color w:val="000000"/>
                <w:sz w:val="28"/>
                <w:szCs w:val="28"/>
              </w:rPr>
              <w:t>30%</w:t>
            </w:r>
            <w:r>
              <w:rPr>
                <w:rFonts w:ascii="仿宋" w:eastAsia="仿宋" w:hAnsi="仿宋" w:cs="仿宋" w:hint="eastAsia"/>
                <w:color w:val="000000"/>
                <w:sz w:val="28"/>
                <w:szCs w:val="28"/>
              </w:rPr>
              <w:t>）</w:t>
            </w:r>
          </w:p>
        </w:tc>
      </w:tr>
      <w:tr w:rsidR="00B942ED">
        <w:trPr>
          <w:trHeight w:val="737"/>
        </w:trPr>
        <w:tc>
          <w:tcPr>
            <w:tcW w:w="945" w:type="dxa"/>
            <w:noWrap/>
            <w:vAlign w:val="center"/>
          </w:tcPr>
          <w:p w:rsidR="00B942ED" w:rsidRDefault="0036230C">
            <w:pPr>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序号</w:t>
            </w:r>
          </w:p>
        </w:tc>
        <w:tc>
          <w:tcPr>
            <w:tcW w:w="4890" w:type="dxa"/>
            <w:noWrap/>
            <w:vAlign w:val="center"/>
          </w:tcPr>
          <w:p w:rsidR="00B942ED" w:rsidRDefault="0036230C">
            <w:pPr>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企业名称</w:t>
            </w:r>
          </w:p>
        </w:tc>
        <w:tc>
          <w:tcPr>
            <w:tcW w:w="1860" w:type="dxa"/>
            <w:noWrap/>
            <w:vAlign w:val="center"/>
          </w:tcPr>
          <w:p w:rsidR="00B942ED" w:rsidRDefault="0036230C">
            <w:pPr>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责任科室</w:t>
            </w:r>
          </w:p>
        </w:tc>
        <w:tc>
          <w:tcPr>
            <w:tcW w:w="2520" w:type="dxa"/>
            <w:noWrap/>
            <w:vAlign w:val="center"/>
          </w:tcPr>
          <w:p w:rsidR="00B942ED" w:rsidRDefault="0036230C">
            <w:pPr>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检查时间</w:t>
            </w:r>
          </w:p>
        </w:tc>
        <w:tc>
          <w:tcPr>
            <w:tcW w:w="2700" w:type="dxa"/>
            <w:noWrap/>
            <w:vAlign w:val="center"/>
          </w:tcPr>
          <w:p w:rsidR="00B942ED" w:rsidRDefault="0036230C">
            <w:pPr>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备注</w:t>
            </w:r>
          </w:p>
        </w:tc>
      </w:tr>
      <w:tr w:rsidR="00B942ED">
        <w:trPr>
          <w:trHeight w:val="737"/>
        </w:trPr>
        <w:tc>
          <w:tcPr>
            <w:tcW w:w="945" w:type="dxa"/>
            <w:noWrap/>
            <w:vAlign w:val="center"/>
          </w:tcPr>
          <w:p w:rsidR="00B942ED" w:rsidRDefault="00B942ED">
            <w:pPr>
              <w:numPr>
                <w:ilvl w:val="0"/>
                <w:numId w:val="2"/>
              </w:numPr>
              <w:spacing w:line="440" w:lineRule="exact"/>
              <w:jc w:val="right"/>
              <w:rPr>
                <w:rFonts w:ascii="仿宋" w:eastAsia="仿宋" w:hAnsi="仿宋" w:cs="仿宋"/>
                <w:color w:val="000000"/>
                <w:sz w:val="28"/>
                <w:szCs w:val="28"/>
              </w:rPr>
            </w:pPr>
          </w:p>
        </w:tc>
        <w:tc>
          <w:tcPr>
            <w:tcW w:w="4890" w:type="dxa"/>
            <w:noWrap/>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九江汇泉生物工程科技公司</w:t>
            </w:r>
          </w:p>
        </w:tc>
        <w:tc>
          <w:tcPr>
            <w:tcW w:w="186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危险化学品生产</w:t>
            </w:r>
          </w:p>
        </w:tc>
      </w:tr>
      <w:tr w:rsidR="00B942ED">
        <w:trPr>
          <w:trHeight w:val="737"/>
        </w:trPr>
        <w:tc>
          <w:tcPr>
            <w:tcW w:w="945" w:type="dxa"/>
            <w:noWrap/>
            <w:vAlign w:val="center"/>
          </w:tcPr>
          <w:p w:rsidR="00B942ED" w:rsidRDefault="00B942ED">
            <w:pPr>
              <w:numPr>
                <w:ilvl w:val="0"/>
                <w:numId w:val="2"/>
              </w:numPr>
              <w:spacing w:line="440" w:lineRule="exact"/>
              <w:jc w:val="right"/>
              <w:rPr>
                <w:rFonts w:ascii="仿宋" w:eastAsia="仿宋" w:hAnsi="仿宋" w:cs="仿宋"/>
                <w:color w:val="000000"/>
                <w:sz w:val="28"/>
                <w:szCs w:val="28"/>
              </w:rPr>
            </w:pPr>
          </w:p>
        </w:tc>
        <w:tc>
          <w:tcPr>
            <w:tcW w:w="4890" w:type="dxa"/>
            <w:noWrap/>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九江海源化工有限公司</w:t>
            </w:r>
          </w:p>
        </w:tc>
        <w:tc>
          <w:tcPr>
            <w:tcW w:w="186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危险化学品生产</w:t>
            </w:r>
          </w:p>
        </w:tc>
      </w:tr>
      <w:tr w:rsidR="00B942ED">
        <w:trPr>
          <w:trHeight w:val="737"/>
        </w:trPr>
        <w:tc>
          <w:tcPr>
            <w:tcW w:w="945" w:type="dxa"/>
            <w:noWrap/>
            <w:vAlign w:val="center"/>
          </w:tcPr>
          <w:p w:rsidR="00B942ED" w:rsidRDefault="00B942ED">
            <w:pPr>
              <w:numPr>
                <w:ilvl w:val="0"/>
                <w:numId w:val="2"/>
              </w:numPr>
              <w:spacing w:line="300" w:lineRule="exact"/>
              <w:jc w:val="right"/>
              <w:rPr>
                <w:rFonts w:ascii="仿宋" w:eastAsia="仿宋" w:hAnsi="仿宋" w:cs="仿宋"/>
                <w:color w:val="000000"/>
                <w:sz w:val="28"/>
                <w:szCs w:val="28"/>
              </w:rPr>
            </w:pPr>
          </w:p>
        </w:tc>
        <w:tc>
          <w:tcPr>
            <w:tcW w:w="4890" w:type="dxa"/>
            <w:noWrap/>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九江宇仁新材料有限公司</w:t>
            </w:r>
          </w:p>
        </w:tc>
        <w:tc>
          <w:tcPr>
            <w:tcW w:w="1860" w:type="dxa"/>
            <w:noWrap/>
            <w:vAlign w:val="center"/>
          </w:tcPr>
          <w:p w:rsidR="00B942ED" w:rsidRDefault="0036230C">
            <w:pPr>
              <w:spacing w:line="320" w:lineRule="exact"/>
              <w:rPr>
                <w:rFonts w:ascii="仿宋" w:eastAsia="仿宋" w:hAnsi="仿宋" w:cs="仿宋"/>
                <w:color w:val="000000"/>
                <w:kern w:val="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一般化工生产</w:t>
            </w:r>
          </w:p>
        </w:tc>
      </w:tr>
      <w:tr w:rsidR="00B942ED">
        <w:trPr>
          <w:trHeight w:val="737"/>
        </w:trPr>
        <w:tc>
          <w:tcPr>
            <w:tcW w:w="945" w:type="dxa"/>
            <w:noWrap/>
            <w:vAlign w:val="center"/>
          </w:tcPr>
          <w:p w:rsidR="00B942ED" w:rsidRDefault="00B942ED">
            <w:pPr>
              <w:numPr>
                <w:ilvl w:val="0"/>
                <w:numId w:val="2"/>
              </w:numPr>
              <w:spacing w:line="300" w:lineRule="exact"/>
              <w:jc w:val="right"/>
              <w:rPr>
                <w:rFonts w:ascii="仿宋" w:eastAsia="仿宋" w:hAnsi="仿宋" w:cs="仿宋"/>
                <w:color w:val="000000"/>
                <w:sz w:val="28"/>
                <w:szCs w:val="28"/>
              </w:rPr>
            </w:pPr>
          </w:p>
        </w:tc>
        <w:tc>
          <w:tcPr>
            <w:tcW w:w="4890" w:type="dxa"/>
            <w:noWrap/>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江西宇洋化工有限公司</w:t>
            </w:r>
          </w:p>
        </w:tc>
        <w:tc>
          <w:tcPr>
            <w:tcW w:w="1860" w:type="dxa"/>
            <w:noWrap/>
            <w:vAlign w:val="center"/>
          </w:tcPr>
          <w:p w:rsidR="00B942ED" w:rsidRDefault="0036230C">
            <w:pPr>
              <w:spacing w:line="320" w:lineRule="exact"/>
              <w:rPr>
                <w:rFonts w:ascii="仿宋" w:eastAsia="仿宋" w:hAnsi="仿宋" w:cs="仿宋"/>
                <w:color w:val="000000"/>
                <w:kern w:val="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一般化工生产</w:t>
            </w:r>
          </w:p>
        </w:tc>
      </w:tr>
      <w:tr w:rsidR="00B942ED">
        <w:trPr>
          <w:trHeight w:val="737"/>
        </w:trPr>
        <w:tc>
          <w:tcPr>
            <w:tcW w:w="945" w:type="dxa"/>
            <w:noWrap/>
            <w:vAlign w:val="center"/>
          </w:tcPr>
          <w:p w:rsidR="00B942ED" w:rsidRDefault="00B942ED">
            <w:pPr>
              <w:numPr>
                <w:ilvl w:val="0"/>
                <w:numId w:val="2"/>
              </w:numPr>
              <w:spacing w:line="300" w:lineRule="exact"/>
              <w:jc w:val="right"/>
              <w:rPr>
                <w:rFonts w:ascii="仿宋" w:eastAsia="仿宋" w:hAnsi="仿宋" w:cs="仿宋"/>
                <w:color w:val="000000"/>
                <w:sz w:val="28"/>
                <w:szCs w:val="28"/>
              </w:rPr>
            </w:pPr>
          </w:p>
        </w:tc>
        <w:tc>
          <w:tcPr>
            <w:tcW w:w="4890" w:type="dxa"/>
            <w:noWrap/>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九江沃鑫化工有限公司</w:t>
            </w:r>
          </w:p>
        </w:tc>
        <w:tc>
          <w:tcPr>
            <w:tcW w:w="1860" w:type="dxa"/>
            <w:noWrap/>
            <w:vAlign w:val="center"/>
          </w:tcPr>
          <w:p w:rsidR="00B942ED" w:rsidRDefault="0036230C">
            <w:pPr>
              <w:spacing w:line="320" w:lineRule="exact"/>
              <w:rPr>
                <w:rFonts w:ascii="仿宋" w:eastAsia="仿宋" w:hAnsi="仿宋" w:cs="仿宋"/>
                <w:color w:val="000000"/>
                <w:kern w:val="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一般化工生产</w:t>
            </w:r>
          </w:p>
        </w:tc>
      </w:tr>
      <w:tr w:rsidR="00B942ED">
        <w:trPr>
          <w:trHeight w:val="737"/>
        </w:trPr>
        <w:tc>
          <w:tcPr>
            <w:tcW w:w="945" w:type="dxa"/>
            <w:noWrap/>
            <w:vAlign w:val="center"/>
          </w:tcPr>
          <w:p w:rsidR="00B942ED" w:rsidRDefault="00B942ED">
            <w:pPr>
              <w:numPr>
                <w:ilvl w:val="0"/>
                <w:numId w:val="2"/>
              </w:numPr>
              <w:spacing w:line="300" w:lineRule="exact"/>
              <w:jc w:val="right"/>
              <w:rPr>
                <w:rFonts w:ascii="仿宋" w:eastAsia="仿宋" w:hAnsi="仿宋" w:cs="仿宋"/>
                <w:color w:val="000000"/>
                <w:sz w:val="28"/>
                <w:szCs w:val="28"/>
              </w:rPr>
            </w:pPr>
          </w:p>
        </w:tc>
        <w:tc>
          <w:tcPr>
            <w:tcW w:w="4890" w:type="dxa"/>
            <w:noWrap/>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江西德运实业有限责任公司</w:t>
            </w:r>
          </w:p>
        </w:tc>
        <w:tc>
          <w:tcPr>
            <w:tcW w:w="1860" w:type="dxa"/>
            <w:noWrap/>
            <w:vAlign w:val="center"/>
          </w:tcPr>
          <w:p w:rsidR="00B942ED" w:rsidRDefault="0036230C">
            <w:pPr>
              <w:spacing w:line="320" w:lineRule="exact"/>
              <w:rPr>
                <w:rFonts w:ascii="仿宋" w:eastAsia="仿宋" w:hAnsi="仿宋" w:cs="仿宋"/>
                <w:color w:val="000000"/>
                <w:kern w:val="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一般化工生产</w:t>
            </w:r>
          </w:p>
        </w:tc>
      </w:tr>
      <w:tr w:rsidR="00B942ED">
        <w:trPr>
          <w:trHeight w:val="737"/>
        </w:trPr>
        <w:tc>
          <w:tcPr>
            <w:tcW w:w="945" w:type="dxa"/>
            <w:noWrap/>
            <w:vAlign w:val="center"/>
          </w:tcPr>
          <w:p w:rsidR="00B942ED" w:rsidRDefault="00B942ED">
            <w:pPr>
              <w:numPr>
                <w:ilvl w:val="0"/>
                <w:numId w:val="2"/>
              </w:numPr>
              <w:spacing w:line="300" w:lineRule="exact"/>
              <w:jc w:val="right"/>
              <w:rPr>
                <w:rFonts w:ascii="仿宋" w:eastAsia="仿宋" w:hAnsi="仿宋" w:cs="仿宋"/>
                <w:color w:val="000000"/>
                <w:sz w:val="28"/>
                <w:szCs w:val="28"/>
              </w:rPr>
            </w:pPr>
          </w:p>
        </w:tc>
        <w:tc>
          <w:tcPr>
            <w:tcW w:w="4890" w:type="dxa"/>
            <w:noWrap/>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江西赛虎体育新材料有限公司</w:t>
            </w:r>
          </w:p>
        </w:tc>
        <w:tc>
          <w:tcPr>
            <w:tcW w:w="1860" w:type="dxa"/>
            <w:noWrap/>
            <w:vAlign w:val="center"/>
          </w:tcPr>
          <w:p w:rsidR="00B942ED" w:rsidRDefault="0036230C">
            <w:pPr>
              <w:spacing w:line="320" w:lineRule="exact"/>
              <w:rPr>
                <w:rFonts w:ascii="仿宋" w:eastAsia="仿宋" w:hAnsi="仿宋" w:cs="仿宋"/>
                <w:color w:val="000000"/>
                <w:kern w:val="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sz w:val="28"/>
                <w:szCs w:val="28"/>
              </w:rPr>
            </w:pPr>
            <w:r>
              <w:rPr>
                <w:rFonts w:ascii="仿宋" w:eastAsia="仿宋" w:hAnsi="仿宋" w:cs="仿宋" w:hint="eastAsia"/>
                <w:color w:val="FF0000"/>
                <w:sz w:val="28"/>
                <w:szCs w:val="28"/>
              </w:rPr>
              <w:t>工贸企业（含危险化学品使用）</w:t>
            </w:r>
          </w:p>
        </w:tc>
      </w:tr>
      <w:tr w:rsidR="00B942ED">
        <w:trPr>
          <w:trHeight w:val="737"/>
        </w:trPr>
        <w:tc>
          <w:tcPr>
            <w:tcW w:w="945" w:type="dxa"/>
            <w:noWrap/>
            <w:vAlign w:val="center"/>
          </w:tcPr>
          <w:p w:rsidR="00B942ED" w:rsidRDefault="00B942ED">
            <w:pPr>
              <w:numPr>
                <w:ilvl w:val="0"/>
                <w:numId w:val="2"/>
              </w:numPr>
              <w:spacing w:line="300" w:lineRule="exact"/>
              <w:jc w:val="right"/>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FF0000"/>
                <w:kern w:val="0"/>
                <w:sz w:val="28"/>
                <w:szCs w:val="28"/>
                <w:lang/>
              </w:rPr>
            </w:pPr>
            <w:r>
              <w:rPr>
                <w:rFonts w:ascii="仿宋" w:eastAsia="仿宋" w:hAnsi="仿宋" w:cs="仿宋" w:hint="eastAsia"/>
                <w:color w:val="000000"/>
                <w:kern w:val="0"/>
                <w:sz w:val="28"/>
                <w:szCs w:val="28"/>
                <w:lang/>
              </w:rPr>
              <w:t>江西高速实业庐山区服务西加油站</w:t>
            </w:r>
          </w:p>
        </w:tc>
        <w:tc>
          <w:tcPr>
            <w:tcW w:w="1860" w:type="dxa"/>
            <w:noWrap/>
            <w:vAlign w:val="center"/>
          </w:tcPr>
          <w:p w:rsidR="00B942ED" w:rsidRDefault="0036230C">
            <w:pPr>
              <w:spacing w:line="320" w:lineRule="exact"/>
              <w:jc w:val="center"/>
              <w:rPr>
                <w:rFonts w:ascii="仿宋" w:eastAsia="仿宋" w:hAnsi="仿宋" w:cs="仿宋"/>
                <w:color w:val="000000"/>
                <w:kern w:val="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right"/>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FF0000"/>
                <w:kern w:val="0"/>
                <w:sz w:val="28"/>
                <w:szCs w:val="28"/>
                <w:lang/>
              </w:rPr>
            </w:pPr>
            <w:r>
              <w:rPr>
                <w:rFonts w:ascii="仿宋" w:eastAsia="仿宋" w:hAnsi="仿宋" w:cs="仿宋" w:hint="eastAsia"/>
                <w:color w:val="000000"/>
                <w:kern w:val="0"/>
                <w:sz w:val="28"/>
                <w:szCs w:val="28"/>
                <w:lang/>
              </w:rPr>
              <w:t>江西高速实业庐山区服务东加油站</w:t>
            </w:r>
          </w:p>
        </w:tc>
        <w:tc>
          <w:tcPr>
            <w:tcW w:w="1860" w:type="dxa"/>
            <w:noWrap/>
            <w:vAlign w:val="center"/>
          </w:tcPr>
          <w:p w:rsidR="00B942ED" w:rsidRDefault="0036230C">
            <w:pPr>
              <w:spacing w:line="320" w:lineRule="exact"/>
              <w:jc w:val="center"/>
              <w:rPr>
                <w:rFonts w:ascii="仿宋" w:eastAsia="仿宋" w:hAnsi="仿宋" w:cs="仿宋"/>
                <w:color w:val="000000"/>
                <w:kern w:val="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FF0000"/>
                <w:kern w:val="0"/>
                <w:sz w:val="28"/>
                <w:szCs w:val="28"/>
                <w:lang/>
              </w:rPr>
            </w:pPr>
            <w:r>
              <w:rPr>
                <w:rFonts w:ascii="仿宋" w:eastAsia="仿宋" w:hAnsi="仿宋" w:cs="仿宋" w:hint="eastAsia"/>
                <w:color w:val="000000"/>
                <w:kern w:val="0"/>
                <w:sz w:val="28"/>
                <w:szCs w:val="28"/>
                <w:lang/>
              </w:rPr>
              <w:t>中石化港口加油站</w:t>
            </w:r>
          </w:p>
        </w:tc>
        <w:tc>
          <w:tcPr>
            <w:tcW w:w="1860" w:type="dxa"/>
            <w:noWrap/>
            <w:vAlign w:val="center"/>
          </w:tcPr>
          <w:p w:rsidR="00B942ED" w:rsidRDefault="0036230C">
            <w:pPr>
              <w:spacing w:line="320" w:lineRule="exact"/>
              <w:jc w:val="center"/>
              <w:rPr>
                <w:rFonts w:ascii="仿宋" w:eastAsia="仿宋" w:hAnsi="仿宋" w:cs="仿宋"/>
                <w:color w:val="000000"/>
                <w:kern w:val="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sz w:val="28"/>
                <w:szCs w:val="28"/>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中石化石门加油站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中石化江洲加油站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中石化黄老门加油站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中石化狮子加油站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中石化新塘加油站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中石化新合加油站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中石化九码快线加油站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中石化城西加油站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中石油工业园加油站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中石油马回岭加油站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中石油九瑞加油站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中石油高速涌泉南加油站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bottom"/>
          </w:tcPr>
          <w:p w:rsidR="00B942ED" w:rsidRDefault="0036230C">
            <w:pPr>
              <w:widowControl/>
              <w:jc w:val="left"/>
              <w:textAlignment w:val="bottom"/>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中石油高速涌泉北加油站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柴桑区马楚加油站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柴桑区涌泉加油站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柴桑区赤湖加油站</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九江友源特种气体有限公司</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noWrap/>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noWrap/>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九江金鑫气体厂</w:t>
            </w:r>
          </w:p>
        </w:tc>
        <w:tc>
          <w:tcPr>
            <w:tcW w:w="1860" w:type="dxa"/>
            <w:noWrap/>
            <w:vAlign w:val="center"/>
          </w:tcPr>
          <w:p w:rsidR="00B942ED" w:rsidRDefault="0036230C">
            <w:pPr>
              <w:spacing w:line="3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noWrap/>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noWrap/>
            <w:vAlign w:val="center"/>
          </w:tcPr>
          <w:p w:rsidR="00B942ED" w:rsidRDefault="0036230C">
            <w:pPr>
              <w:spacing w:line="300" w:lineRule="exact"/>
              <w:jc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危化品经营单位</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FF0000"/>
                <w:kern w:val="0"/>
                <w:sz w:val="28"/>
                <w:szCs w:val="28"/>
                <w:lang/>
              </w:rPr>
            </w:pPr>
            <w:r>
              <w:rPr>
                <w:rFonts w:ascii="仿宋" w:eastAsia="仿宋" w:hAnsi="仿宋" w:cs="仿宋" w:hint="eastAsia"/>
                <w:color w:val="000000"/>
                <w:kern w:val="0"/>
                <w:sz w:val="28"/>
                <w:szCs w:val="28"/>
                <w:lang/>
              </w:rPr>
              <w:t>九江华林实业有限公司</w:t>
            </w:r>
          </w:p>
        </w:tc>
        <w:tc>
          <w:tcPr>
            <w:tcW w:w="1860" w:type="dxa"/>
            <w:vAlign w:val="center"/>
          </w:tcPr>
          <w:p w:rsidR="00B942ED" w:rsidRDefault="0036230C">
            <w:pPr>
              <w:jc w:val="left"/>
              <w:rPr>
                <w:rFonts w:ascii="仿宋" w:eastAsia="仿宋" w:hAnsi="仿宋" w:cs="仿宋"/>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江西俊翔建筑新材料有限公司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建材</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江西龙鼎鑫新材料科技有限公司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建材</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江西省雄基建设集团有限公司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江西恒扬工贸有限公司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江西华雄塑料科技有限公司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九江威亚轩海绵制品有限公司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江西嘉润良工业皮带有限公司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江西雷亚特导电碳黑有限公司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pStyle w:val="-1"/>
              <w:numPr>
                <w:ilvl w:val="0"/>
                <w:numId w:val="2"/>
              </w:numPr>
              <w:ind w:firstLineChars="0"/>
              <w:jc w:val="center"/>
              <w:rPr>
                <w:rFonts w:ascii="仿宋" w:eastAsia="仿宋" w:hAnsi="仿宋" w:cs="仿宋"/>
                <w:sz w:val="28"/>
                <w:szCs w:val="28"/>
              </w:rPr>
            </w:pPr>
          </w:p>
        </w:tc>
        <w:tc>
          <w:tcPr>
            <w:tcW w:w="4890" w:type="dxa"/>
            <w:vAlign w:val="center"/>
          </w:tcPr>
          <w:p w:rsidR="00B942ED" w:rsidRDefault="0036230C">
            <w:pPr>
              <w:widowControl/>
              <w:jc w:val="left"/>
              <w:textAlignment w:val="center"/>
              <w:rPr>
                <w:rFonts w:ascii="仿宋" w:eastAsia="仿宋" w:hAnsi="仿宋" w:cs="仿宋"/>
                <w:color w:val="FF0000"/>
                <w:kern w:val="0"/>
                <w:sz w:val="28"/>
                <w:szCs w:val="28"/>
                <w:lang/>
              </w:rPr>
            </w:pPr>
            <w:r>
              <w:rPr>
                <w:rFonts w:ascii="仿宋" w:eastAsia="仿宋" w:hAnsi="仿宋" w:cs="仿宋" w:hint="eastAsia"/>
                <w:color w:val="000000"/>
                <w:kern w:val="0"/>
                <w:sz w:val="28"/>
                <w:szCs w:val="28"/>
                <w:lang/>
              </w:rPr>
              <w:t>九江锯峰新材料有限公司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建材</w:t>
            </w:r>
          </w:p>
        </w:tc>
      </w:tr>
      <w:tr w:rsidR="00B942ED">
        <w:trPr>
          <w:trHeight w:val="737"/>
        </w:trPr>
        <w:tc>
          <w:tcPr>
            <w:tcW w:w="945" w:type="dxa"/>
            <w:shd w:val="clear" w:color="auto" w:fill="auto"/>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江西立平实业有限公司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shd w:val="clear" w:color="auto" w:fill="auto"/>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江西源怡生物科技有限公司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江西乐昇合成新材料有限公司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江西中峰富邦建筑科技有限公司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江西冠宇硅业有限公司</w:t>
            </w:r>
          </w:p>
        </w:tc>
        <w:tc>
          <w:tcPr>
            <w:tcW w:w="186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建材</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九江银泉玻璃有限公司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建材</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江西守华建筑材料有限公司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建材</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江西赛迈发科技有限公司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建材</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江西华玖科技有限公司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江西汇智盛通精密制造有限公司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机械</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江西新明峰包装科技有限公司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江西好尚好工贸有限公司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建材</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江西省德开电气成套有限公司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电子</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九江润驰水上运动用品有限公司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九江歌森板业有限公司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江西榕德实验室配套设备有限公司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九江鑫伟业包装材料有限公司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九江朗琪化纤有限公司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江西绿博新材料有限公司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建材</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九江中巨国际木业有限公司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江西十德教育设备有限公司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九江宇金工贸有限公司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机械</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江西浔庐精密科技有限公司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江西开鑫国际木业有限公司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九江木之浔木业有限公司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九江恩名五金制品有限公司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机械</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九江文中五金制品有限公司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机械</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九江巩石金属科技有限公司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机械</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九江汇泽五金制品有限公司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机械</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九江洋亿五金制品有限公司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机械</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九江恒阳五金制品有限公司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机械</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九江皓亮五金制品有限公司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机械</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江西益帆五金制造有限公司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机械</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江西军磊特种装备有限公司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江西金朋建工科技有限公司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建材</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九江通用塑胶制品有限公司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九江润驰水上运动用品有限公司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江西好尚好工贸有限公司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江西省德开电气成套有限公司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江西鑫诚致环保科技有限公司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建材</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江西图腾双鹰实业有限公司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布朗斯实业九江有限公司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机械</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九江浔辉矿业有限公司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建材</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江西国孚润滑油工业有限公司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江西宏伟龙科技有限公司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九江碧水源环保科技有限公司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服务</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江西华航石油有限公司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光大环保能源（九江）有限公司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能源</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九江华琛玻璃纤维有限公司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建材</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九江东庆耐火科技有限公司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建材</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九江双龙特种耐火材料有限公司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建材</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江西晟浔机械有限公司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九江胜达金属有限公司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江西恒大电缆有限公司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江西力源海纳股份有限公司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numPr>
                <w:ilvl w:val="0"/>
                <w:numId w:val="2"/>
              </w:numPr>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江西思科防水新材料有限公司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建材</w:t>
            </w:r>
          </w:p>
        </w:tc>
      </w:tr>
      <w:tr w:rsidR="00B942ED">
        <w:trPr>
          <w:trHeight w:val="737"/>
        </w:trPr>
        <w:tc>
          <w:tcPr>
            <w:tcW w:w="945" w:type="dxa"/>
            <w:vAlign w:val="center"/>
          </w:tcPr>
          <w:p w:rsidR="00B942ED" w:rsidRDefault="00B942ED">
            <w:pPr>
              <w:numPr>
                <w:ilvl w:val="0"/>
                <w:numId w:val="2"/>
              </w:numPr>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江西仙客来生物科技公司</w:t>
            </w:r>
          </w:p>
        </w:tc>
        <w:tc>
          <w:tcPr>
            <w:tcW w:w="1860" w:type="dxa"/>
            <w:vAlign w:val="center"/>
          </w:tcPr>
          <w:p w:rsidR="00B942ED" w:rsidRDefault="0036230C">
            <w:pPr>
              <w:spacing w:line="440" w:lineRule="exact"/>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轻工</w:t>
            </w:r>
          </w:p>
        </w:tc>
      </w:tr>
      <w:tr w:rsidR="00B942ED">
        <w:trPr>
          <w:trHeight w:val="737"/>
        </w:trPr>
        <w:tc>
          <w:tcPr>
            <w:tcW w:w="945" w:type="dxa"/>
            <w:vAlign w:val="center"/>
          </w:tcPr>
          <w:p w:rsidR="00B942ED" w:rsidRDefault="00B942ED">
            <w:pPr>
              <w:numPr>
                <w:ilvl w:val="0"/>
                <w:numId w:val="2"/>
              </w:numPr>
              <w:jc w:val="center"/>
              <w:rPr>
                <w:rFonts w:ascii="仿宋" w:eastAsia="仿宋" w:hAnsi="仿宋" w:cs="仿宋"/>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九江新平高精密冲压件有限公司</w:t>
            </w:r>
          </w:p>
        </w:tc>
        <w:tc>
          <w:tcPr>
            <w:tcW w:w="1860" w:type="dxa"/>
            <w:vAlign w:val="center"/>
          </w:tcPr>
          <w:p w:rsidR="00B942ED" w:rsidRDefault="0036230C">
            <w:pPr>
              <w:spacing w:line="440" w:lineRule="exact"/>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九江徽众新材料有限公司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九江驰诚汽车零部件有限公司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九江大唐实业有限公司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江西创银科技有限公司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九江高新金属包装机械有限公司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江西省庐开电气成套有限公司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江西省恒瑞工量具有限公司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江西达成工业集团有限公司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九江礼莱生物科技有限公司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江西思帕博光电科技有限公司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九江兴正泡塑有限公司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江西暖洋洋床具有限公司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江西新时代照明电器有限公司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九江和圣新材料有限公司</w:t>
            </w:r>
          </w:p>
        </w:tc>
        <w:tc>
          <w:tcPr>
            <w:tcW w:w="1860" w:type="dxa"/>
            <w:vAlign w:val="center"/>
          </w:tcPr>
          <w:p w:rsidR="00B942ED" w:rsidRDefault="0036230C">
            <w:pPr>
              <w:jc w:val="lef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九江博莱彩印包装有限公司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江西达佳特种天然纤维有限公司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纺织</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九江新永缘纤维制品有限公司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纺织</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九江泗兴纺织有限公司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纺织</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九江银帆纺织有限公司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纺织</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九江广门电子有限公司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九江慧明电子科技有限公司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九江联新物流设备租赁有限公司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shd w:val="clear" w:color="auto" w:fill="auto"/>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shd w:val="clear" w:color="auto" w:fill="FFFFFF"/>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九江昶龙科技有限公司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江西庐山电缆有限公司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江西花氏食品有限公司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江西永园阀门有限公司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r>
              <w:rPr>
                <w:rFonts w:ascii="仿宋" w:eastAsia="仿宋" w:hAnsi="仿宋" w:cs="仿宋" w:hint="eastAsia"/>
                <w:color w:val="000000"/>
                <w:kern w:val="0"/>
                <w:sz w:val="28"/>
                <w:szCs w:val="28"/>
                <w:lang/>
              </w:rPr>
              <w:t>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江西上穹环保科技有限公司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江西新华印刷九江分公司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九江豪滨家居有限公司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九江钰丰宝科技有限公司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九江昌九新型护栏有限公司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建材</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九江高鹏铜业有限公司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sz w:val="28"/>
                <w:szCs w:val="28"/>
              </w:rPr>
              <w:t>机械</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九江德思光电材料有限公司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九江信田博达光电科技有限公司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九江县荣胜纸箱包装有限公司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九江瑞力精密制造有限公司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江西英特科胜动保科技有限公司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药业</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江西信尔诚动物药业有限公司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药业</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江西蓝海物流九江物流中心</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商贸</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九江福睿科技有限公司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九江方圆水泥制品有限公司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建材</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九江彬彬塑业有限公司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九江毫杰矿产品有限公司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建材</w:t>
            </w:r>
          </w:p>
        </w:tc>
      </w:tr>
      <w:tr w:rsidR="00B942ED">
        <w:trPr>
          <w:trHeight w:val="737"/>
        </w:trPr>
        <w:tc>
          <w:tcPr>
            <w:tcW w:w="945" w:type="dxa"/>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九江县泰铭五金制品有限公司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机械</w:t>
            </w:r>
          </w:p>
        </w:tc>
      </w:tr>
      <w:tr w:rsidR="00B942ED">
        <w:trPr>
          <w:trHeight w:val="737"/>
        </w:trPr>
        <w:tc>
          <w:tcPr>
            <w:tcW w:w="945" w:type="dxa"/>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九江恒基建设工程有限公司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建材</w:t>
            </w:r>
          </w:p>
        </w:tc>
      </w:tr>
      <w:tr w:rsidR="00B942ED">
        <w:trPr>
          <w:trHeight w:val="737"/>
        </w:trPr>
        <w:tc>
          <w:tcPr>
            <w:tcW w:w="945" w:type="dxa"/>
            <w:vAlign w:val="center"/>
          </w:tcPr>
          <w:p w:rsidR="00B942ED" w:rsidRDefault="00B942ED">
            <w:pPr>
              <w:numPr>
                <w:ilvl w:val="0"/>
                <w:numId w:val="2"/>
              </w:numPr>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九江新长江建材大市场有限公司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商贸</w:t>
            </w:r>
          </w:p>
        </w:tc>
      </w:tr>
      <w:tr w:rsidR="00B942ED">
        <w:trPr>
          <w:trHeight w:val="643"/>
        </w:trPr>
        <w:tc>
          <w:tcPr>
            <w:tcW w:w="945" w:type="dxa"/>
            <w:vAlign w:val="center"/>
          </w:tcPr>
          <w:p w:rsidR="00B942ED" w:rsidRDefault="00B942ED">
            <w:pPr>
              <w:numPr>
                <w:ilvl w:val="0"/>
                <w:numId w:val="2"/>
              </w:numPr>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九江华南鑫砂建材有限公司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建材</w:t>
            </w:r>
          </w:p>
        </w:tc>
      </w:tr>
      <w:tr w:rsidR="00B942ED">
        <w:trPr>
          <w:trHeight w:val="607"/>
        </w:trPr>
        <w:tc>
          <w:tcPr>
            <w:tcW w:w="945" w:type="dxa"/>
            <w:vAlign w:val="center"/>
          </w:tcPr>
          <w:p w:rsidR="00B942ED" w:rsidRDefault="00B942ED">
            <w:pPr>
              <w:numPr>
                <w:ilvl w:val="0"/>
                <w:numId w:val="2"/>
              </w:numPr>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江西石邦新型建材有限公司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检查</w:t>
            </w:r>
          </w:p>
        </w:tc>
      </w:tr>
      <w:tr w:rsidR="00B942ED">
        <w:trPr>
          <w:trHeight w:val="737"/>
        </w:trPr>
        <w:tc>
          <w:tcPr>
            <w:tcW w:w="945" w:type="dxa"/>
            <w:vAlign w:val="center"/>
          </w:tcPr>
          <w:p w:rsidR="00B942ED" w:rsidRDefault="00B942ED">
            <w:pPr>
              <w:numPr>
                <w:ilvl w:val="0"/>
                <w:numId w:val="2"/>
              </w:numPr>
              <w:jc w:val="center"/>
              <w:rPr>
                <w:rFonts w:ascii="仿宋" w:eastAsia="仿宋" w:hAnsi="仿宋" w:cs="仿宋"/>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九江安建新材料科技有限公司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建材</w:t>
            </w:r>
          </w:p>
        </w:tc>
      </w:tr>
      <w:tr w:rsidR="00B942ED">
        <w:trPr>
          <w:trHeight w:val="737"/>
        </w:trPr>
        <w:tc>
          <w:tcPr>
            <w:tcW w:w="945" w:type="dxa"/>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九江龙源农产品有限公司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rPr>
              <w:t>轻工</w:t>
            </w:r>
          </w:p>
        </w:tc>
      </w:tr>
      <w:tr w:rsidR="00B942ED">
        <w:trPr>
          <w:trHeight w:val="737"/>
        </w:trPr>
        <w:tc>
          <w:tcPr>
            <w:tcW w:w="945" w:type="dxa"/>
            <w:vAlign w:val="center"/>
          </w:tcPr>
          <w:p w:rsidR="00B942ED" w:rsidRDefault="00B942ED">
            <w:pPr>
              <w:pStyle w:val="-1"/>
              <w:numPr>
                <w:ilvl w:val="0"/>
                <w:numId w:val="2"/>
              </w:numPr>
              <w:ind w:firstLineChars="0"/>
              <w:jc w:val="center"/>
              <w:rPr>
                <w:rFonts w:ascii="仿宋" w:eastAsia="仿宋" w:hAnsi="仿宋" w:cs="仿宋"/>
                <w:color w:val="000000"/>
                <w:sz w:val="28"/>
                <w:szCs w:val="28"/>
              </w:rPr>
            </w:pPr>
          </w:p>
        </w:tc>
        <w:tc>
          <w:tcPr>
            <w:tcW w:w="4890" w:type="dxa"/>
            <w:vAlign w:val="center"/>
          </w:tcPr>
          <w:p w:rsidR="00B942ED" w:rsidRDefault="0036230C">
            <w:pPr>
              <w:widowControl/>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江西万铜环保材料有限公司</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44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建材</w:t>
            </w:r>
          </w:p>
        </w:tc>
      </w:tr>
      <w:tr w:rsidR="00B942ED">
        <w:trPr>
          <w:trHeight w:val="654"/>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spacing w:line="360" w:lineRule="exact"/>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九江泉兴实业有限公司港口华花园建材厂</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3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建材</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九江顺发新型建材厂</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3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建材</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九江县港口页岩砖厂</w:t>
            </w:r>
          </w:p>
        </w:tc>
        <w:tc>
          <w:tcPr>
            <w:tcW w:w="1860" w:type="dxa"/>
            <w:vAlign w:val="center"/>
          </w:tcPr>
          <w:p w:rsidR="00B942ED" w:rsidRDefault="0036230C">
            <w:pPr>
              <w:jc w:val="left"/>
              <w:rPr>
                <w:rFonts w:ascii="仿宋" w:eastAsia="仿宋" w:hAnsi="仿宋" w:cs="仿宋"/>
                <w:color w:val="000000"/>
                <w:kern w:val="0"/>
                <w:sz w:val="28"/>
                <w:szCs w:val="28"/>
                <w:lang/>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jc w:val="center"/>
              <w:rPr>
                <w:rFonts w:ascii="仿宋" w:eastAsia="仿宋" w:hAnsi="仿宋" w:cs="仿宋"/>
                <w:b/>
                <w:bCs/>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3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建材</w:t>
            </w:r>
          </w:p>
        </w:tc>
      </w:tr>
      <w:tr w:rsidR="00B942ED">
        <w:trPr>
          <w:trHeight w:val="737"/>
        </w:trPr>
        <w:tc>
          <w:tcPr>
            <w:tcW w:w="945" w:type="dxa"/>
            <w:vAlign w:val="center"/>
          </w:tcPr>
          <w:p w:rsidR="00B942ED" w:rsidRDefault="00B942ED">
            <w:pPr>
              <w:numPr>
                <w:ilvl w:val="0"/>
                <w:numId w:val="2"/>
              </w:numPr>
              <w:spacing w:line="300" w:lineRule="exact"/>
              <w:jc w:val="center"/>
              <w:rPr>
                <w:rFonts w:ascii="仿宋" w:eastAsia="仿宋" w:hAnsi="仿宋" w:cs="仿宋"/>
                <w:color w:val="000000"/>
                <w:sz w:val="28"/>
                <w:szCs w:val="28"/>
              </w:rPr>
            </w:pPr>
          </w:p>
        </w:tc>
        <w:tc>
          <w:tcPr>
            <w:tcW w:w="4890" w:type="dxa"/>
            <w:vAlign w:val="center"/>
          </w:tcPr>
          <w:p w:rsidR="00B942ED" w:rsidRDefault="0036230C">
            <w:pPr>
              <w:widowControl/>
              <w:jc w:val="left"/>
              <w:textAlignment w:val="center"/>
              <w:rPr>
                <w:rFonts w:ascii="仿宋" w:eastAsia="仿宋" w:hAnsi="仿宋" w:cs="仿宋"/>
                <w:color w:val="000000"/>
                <w:kern w:val="0"/>
                <w:sz w:val="28"/>
                <w:szCs w:val="28"/>
                <w:lang/>
              </w:rPr>
            </w:pPr>
            <w:r>
              <w:rPr>
                <w:rFonts w:ascii="仿宋" w:eastAsia="仿宋" w:hAnsi="仿宋" w:cs="仿宋" w:hint="eastAsia"/>
                <w:color w:val="000000"/>
                <w:kern w:val="0"/>
                <w:sz w:val="28"/>
                <w:szCs w:val="28"/>
                <w:lang/>
              </w:rPr>
              <w:t>九江安盛新型建材厂</w:t>
            </w:r>
          </w:p>
        </w:tc>
        <w:tc>
          <w:tcPr>
            <w:tcW w:w="1860" w:type="dxa"/>
            <w:vAlign w:val="center"/>
          </w:tcPr>
          <w:p w:rsidR="00B942ED" w:rsidRDefault="0036230C">
            <w:pPr>
              <w:spacing w:line="320" w:lineRule="exact"/>
              <w:rPr>
                <w:rFonts w:ascii="仿宋" w:eastAsia="仿宋" w:hAnsi="仿宋" w:cs="仿宋"/>
                <w:color w:val="000000"/>
                <w:sz w:val="28"/>
                <w:szCs w:val="28"/>
              </w:rPr>
            </w:pPr>
            <w:r>
              <w:rPr>
                <w:rFonts w:ascii="仿宋" w:eastAsia="仿宋" w:hAnsi="仿宋" w:cs="仿宋" w:hint="eastAsia"/>
                <w:color w:val="000000"/>
                <w:sz w:val="28"/>
                <w:szCs w:val="28"/>
              </w:rPr>
              <w:t>综合监管股</w:t>
            </w:r>
          </w:p>
        </w:tc>
        <w:tc>
          <w:tcPr>
            <w:tcW w:w="2520" w:type="dxa"/>
            <w:vAlign w:val="center"/>
          </w:tcPr>
          <w:p w:rsidR="00B942ED" w:rsidRDefault="0036230C">
            <w:pPr>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根据随机抽查时间</w:t>
            </w:r>
          </w:p>
        </w:tc>
        <w:tc>
          <w:tcPr>
            <w:tcW w:w="2700" w:type="dxa"/>
            <w:vAlign w:val="center"/>
          </w:tcPr>
          <w:p w:rsidR="00B942ED" w:rsidRDefault="0036230C">
            <w:pPr>
              <w:spacing w:line="30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建材</w:t>
            </w:r>
          </w:p>
        </w:tc>
      </w:tr>
    </w:tbl>
    <w:p w:rsidR="00B942ED" w:rsidRDefault="00B942ED">
      <w:pPr>
        <w:spacing w:line="600" w:lineRule="exact"/>
        <w:jc w:val="left"/>
        <w:rPr>
          <w:rFonts w:ascii="黑体" w:eastAsia="黑体" w:hAnsi="黑体" w:cs="黑体"/>
          <w:color w:val="000000"/>
          <w:sz w:val="32"/>
          <w:szCs w:val="32"/>
        </w:rPr>
      </w:pPr>
    </w:p>
    <w:p w:rsidR="00B942ED" w:rsidRDefault="00B942ED">
      <w:pPr>
        <w:spacing w:line="600" w:lineRule="exact"/>
        <w:jc w:val="left"/>
        <w:rPr>
          <w:rFonts w:ascii="黑体" w:eastAsia="黑体" w:hAnsi="黑体" w:cs="黑体"/>
          <w:color w:val="000000"/>
          <w:sz w:val="32"/>
          <w:szCs w:val="32"/>
        </w:rPr>
      </w:pPr>
    </w:p>
    <w:p w:rsidR="00B942ED" w:rsidRDefault="00B942ED">
      <w:pPr>
        <w:rPr>
          <w:rFonts w:ascii="仿宋" w:eastAsia="仿宋" w:hAnsi="仿宋" w:cs="仿宋"/>
        </w:rPr>
      </w:pPr>
    </w:p>
    <w:p w:rsidR="00B942ED" w:rsidRDefault="00B942ED">
      <w:pPr>
        <w:rPr>
          <w:rFonts w:ascii="仿宋" w:eastAsia="仿宋" w:hAnsi="仿宋" w:cs="仿宋"/>
        </w:rPr>
      </w:pPr>
    </w:p>
    <w:p w:rsidR="00B942ED" w:rsidRDefault="00B942ED">
      <w:pPr>
        <w:pStyle w:val="289"/>
        <w:spacing w:line="600" w:lineRule="exact"/>
        <w:rPr>
          <w:rFonts w:ascii="仿宋_GB2312" w:hAnsi="仿宋_GB2312" w:cs="仿宋_GB2312"/>
          <w:color w:val="000000"/>
          <w:sz w:val="32"/>
          <w:szCs w:val="32"/>
        </w:rPr>
      </w:pPr>
    </w:p>
    <w:p w:rsidR="00B942ED" w:rsidRDefault="00B942ED">
      <w:pPr>
        <w:pStyle w:val="289"/>
        <w:spacing w:line="600" w:lineRule="exact"/>
        <w:rPr>
          <w:rFonts w:ascii="仿宋_GB2312" w:hAnsi="仿宋_GB2312" w:cs="仿宋_GB2312"/>
          <w:color w:val="000000"/>
          <w:sz w:val="32"/>
          <w:szCs w:val="32"/>
        </w:rPr>
      </w:pPr>
    </w:p>
    <w:p w:rsidR="00B942ED" w:rsidRDefault="00B942ED">
      <w:pPr>
        <w:spacing w:line="600" w:lineRule="exact"/>
        <w:jc w:val="center"/>
        <w:rPr>
          <w:rFonts w:ascii="方正小标宋简体" w:eastAsia="方正小标宋简体" w:hAnsi="方正小标宋简体" w:cs="方正小标宋简体"/>
          <w:color w:val="000000"/>
          <w:sz w:val="44"/>
          <w:szCs w:val="44"/>
        </w:rPr>
      </w:pPr>
    </w:p>
    <w:p w:rsidR="00B942ED" w:rsidRDefault="00B942ED" w:rsidP="009F5C55">
      <w:pPr>
        <w:pStyle w:val="-1"/>
        <w:ind w:firstLine="420"/>
      </w:pPr>
    </w:p>
    <w:p w:rsidR="00B942ED" w:rsidRDefault="00B942ED" w:rsidP="009F5C55">
      <w:pPr>
        <w:pStyle w:val="-1"/>
        <w:ind w:firstLine="420"/>
      </w:pPr>
    </w:p>
    <w:p w:rsidR="00B942ED" w:rsidRDefault="00B942ED">
      <w:pPr>
        <w:spacing w:line="600" w:lineRule="exact"/>
        <w:jc w:val="center"/>
        <w:rPr>
          <w:rFonts w:ascii="方正小标宋简体" w:eastAsia="方正小标宋简体" w:hAnsi="方正小标宋简体" w:cs="方正小标宋简体"/>
          <w:color w:val="000000"/>
          <w:sz w:val="44"/>
          <w:szCs w:val="44"/>
        </w:rPr>
      </w:pPr>
    </w:p>
    <w:p w:rsidR="00B942ED" w:rsidRDefault="00B942ED">
      <w:pPr>
        <w:spacing w:line="600" w:lineRule="exact"/>
        <w:jc w:val="center"/>
        <w:rPr>
          <w:rFonts w:ascii="方正小标宋简体" w:eastAsia="方正小标宋简体" w:hAnsi="方正小标宋简体" w:cs="方正小标宋简体"/>
          <w:color w:val="000000"/>
          <w:sz w:val="44"/>
          <w:szCs w:val="44"/>
        </w:rPr>
      </w:pPr>
    </w:p>
    <w:p w:rsidR="00B942ED" w:rsidRDefault="00B942ED">
      <w:pPr>
        <w:spacing w:line="600" w:lineRule="exact"/>
        <w:jc w:val="center"/>
        <w:rPr>
          <w:rFonts w:ascii="方正小标宋简体" w:eastAsia="方正小标宋简体" w:hAnsi="方正小标宋简体" w:cs="方正小标宋简体"/>
          <w:color w:val="000000"/>
          <w:sz w:val="44"/>
          <w:szCs w:val="44"/>
        </w:rPr>
      </w:pPr>
    </w:p>
    <w:p w:rsidR="00B942ED" w:rsidRDefault="00B942ED">
      <w:pPr>
        <w:pStyle w:val="-1"/>
        <w:ind w:firstLineChars="0" w:firstLine="0"/>
        <w:rPr>
          <w:rFonts w:ascii="方正小标宋简体" w:eastAsia="方正小标宋简体" w:hAnsi="方正小标宋简体" w:cs="方正小标宋简体"/>
          <w:color w:val="000000"/>
          <w:sz w:val="44"/>
          <w:szCs w:val="44"/>
        </w:rPr>
        <w:sectPr w:rsidR="00B942ED">
          <w:pgSz w:w="16838" w:h="11906" w:orient="landscape"/>
          <w:pgMar w:top="1800" w:right="1134" w:bottom="1800" w:left="1134" w:header="851" w:footer="992" w:gutter="0"/>
          <w:pgNumType w:fmt="numberInDash"/>
          <w:cols w:space="720"/>
          <w:docGrid w:type="lines" w:linePitch="312"/>
        </w:sectPr>
      </w:pPr>
    </w:p>
    <w:p w:rsidR="00B942ED" w:rsidRDefault="00B942ED">
      <w:pPr>
        <w:rPr>
          <w:lang w:val="zh-CN"/>
        </w:rPr>
      </w:pPr>
    </w:p>
    <w:sectPr w:rsidR="00B942ED" w:rsidSect="00B942ED">
      <w:footerReference w:type="default" r:id="rId9"/>
      <w:pgSz w:w="11906" w:h="16838"/>
      <w:pgMar w:top="2064" w:right="1553" w:bottom="2064" w:left="15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30C" w:rsidRDefault="0036230C" w:rsidP="00B942ED">
      <w:r>
        <w:separator/>
      </w:r>
    </w:p>
  </w:endnote>
  <w:endnote w:type="continuationSeparator" w:id="0">
    <w:p w:rsidR="0036230C" w:rsidRDefault="0036230C" w:rsidP="00B942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方正小标宋简体">
    <w:altName w:val="Microsoft YaHei UI"/>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2ED" w:rsidRDefault="00B942ED">
    <w:pPr>
      <w:pStyle w:val="a8"/>
    </w:pPr>
    <w:r>
      <w:pict>
        <v:shapetype id="_x0000_t202" coordsize="21600,21600" o:spt="202" path="m,l,21600r21600,l21600,xe">
          <v:stroke joinstyle="miter"/>
          <v:path gradientshapeok="t" o:connecttype="rect"/>
        </v:shapetype>
        <v:shape id="_x0000_s1026" type="#_x0000_t202" style="position:absolute;margin-left:104pt;margin-top:0;width:2in;height:2in;z-index:251661312;mso-wrap-style:none;mso-position-horizontal:outside;mso-position-horizontal-relative:margin"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filled="f" stroked="f">
          <v:textbox style="mso-fit-shape-to-text:t" inset="0,0,0,0">
            <w:txbxContent>
              <w:p w:rsidR="00B942ED" w:rsidRDefault="00B942ED">
                <w:pPr>
                  <w:pStyle w:val="a8"/>
                </w:pPr>
                <w:r>
                  <w:rPr>
                    <w:rFonts w:ascii="宋体" w:hAnsi="宋体" w:cs="宋体" w:hint="eastAsia"/>
                    <w:sz w:val="28"/>
                    <w:szCs w:val="28"/>
                  </w:rPr>
                  <w:fldChar w:fldCharType="begin"/>
                </w:r>
                <w:r w:rsidR="0036230C">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F5C55">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9579"/>
    </w:sdtPr>
    <w:sdtContent>
      <w:p w:rsidR="00B942ED" w:rsidRDefault="00B942ED">
        <w:pPr>
          <w:pStyle w:val="a8"/>
          <w:jc w:val="center"/>
        </w:pPr>
        <w:r w:rsidRPr="00B942ED">
          <w:fldChar w:fldCharType="begin"/>
        </w:r>
        <w:r w:rsidR="0036230C">
          <w:instrText xml:space="preserve"> PAGE   \* MERGEFORMAT </w:instrText>
        </w:r>
        <w:r w:rsidRPr="00B942ED">
          <w:fldChar w:fldCharType="separate"/>
        </w:r>
        <w:r w:rsidR="009F5C55" w:rsidRPr="009F5C55">
          <w:rPr>
            <w:noProof/>
            <w:lang w:val="zh-CN"/>
          </w:rPr>
          <w:t>25</w:t>
        </w:r>
        <w:r>
          <w:rPr>
            <w:lang w:val="zh-CN"/>
          </w:rPr>
          <w:fldChar w:fldCharType="end"/>
        </w:r>
      </w:p>
    </w:sdtContent>
  </w:sdt>
  <w:p w:rsidR="00B942ED" w:rsidRDefault="00B942E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30C" w:rsidRDefault="0036230C" w:rsidP="00B942ED">
      <w:r>
        <w:separator/>
      </w:r>
    </w:p>
  </w:footnote>
  <w:footnote w:type="continuationSeparator" w:id="0">
    <w:p w:rsidR="0036230C" w:rsidRDefault="0036230C" w:rsidP="00B942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AA1BD5"/>
    <w:multiLevelType w:val="singleLevel"/>
    <w:tmpl w:val="84AA1BD5"/>
    <w:lvl w:ilvl="0">
      <w:start w:val="1"/>
      <w:numFmt w:val="decimal"/>
      <w:lvlText w:val="%1"/>
      <w:lvlJc w:val="left"/>
      <w:pPr>
        <w:tabs>
          <w:tab w:val="left" w:pos="420"/>
        </w:tabs>
        <w:ind w:left="425" w:hanging="425"/>
      </w:pPr>
      <w:rPr>
        <w:rFonts w:hint="default"/>
      </w:rPr>
    </w:lvl>
  </w:abstractNum>
  <w:abstractNum w:abstractNumId="1">
    <w:nsid w:val="677809C8"/>
    <w:multiLevelType w:val="singleLevel"/>
    <w:tmpl w:val="677809C8"/>
    <w:lvl w:ilvl="0">
      <w:start w:val="1"/>
      <w:numFmt w:val="decimal"/>
      <w:lvlText w:val="%1"/>
      <w:lvlJc w:val="left"/>
      <w:pPr>
        <w:tabs>
          <w:tab w:val="left" w:pos="420"/>
        </w:tabs>
        <w:ind w:left="425" w:hanging="425"/>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䁩￳·Pᴀذ普通表格㐀ۖĀ̊l혴ԁ愀϶嘺͠＀＀＀＀＀＀＀＀氀氀̀̃ś耀￶￵￶￷＀dЉࠄЁ＀＀＀＀&#10;&#10;$&#10;%ÿ䤟}á腏½僀M뮛Y撀¢걋Æ雷Fÿÿá䤟}k耀＀dЀЀЀ＀＀＀＀"/>
  </w:docVars>
  <w:rsids>
    <w:rsidRoot w:val="00833EE4"/>
    <w:rsid w:val="F36F6AD9"/>
    <w:rsid w:val="000922A1"/>
    <w:rsid w:val="000A09B8"/>
    <w:rsid w:val="00226F3D"/>
    <w:rsid w:val="00234264"/>
    <w:rsid w:val="00335E3D"/>
    <w:rsid w:val="0036230C"/>
    <w:rsid w:val="0037577B"/>
    <w:rsid w:val="003767C0"/>
    <w:rsid w:val="00385EE6"/>
    <w:rsid w:val="00655131"/>
    <w:rsid w:val="00797943"/>
    <w:rsid w:val="007F6D2B"/>
    <w:rsid w:val="00807E01"/>
    <w:rsid w:val="00833EE4"/>
    <w:rsid w:val="008643B0"/>
    <w:rsid w:val="00877D95"/>
    <w:rsid w:val="00886E67"/>
    <w:rsid w:val="008D5F03"/>
    <w:rsid w:val="00923C58"/>
    <w:rsid w:val="009D0380"/>
    <w:rsid w:val="009F5C55"/>
    <w:rsid w:val="00B77EC5"/>
    <w:rsid w:val="00B942ED"/>
    <w:rsid w:val="00CA7883"/>
    <w:rsid w:val="00D27086"/>
    <w:rsid w:val="00D36730"/>
    <w:rsid w:val="00DA2A27"/>
    <w:rsid w:val="00DD4AFE"/>
    <w:rsid w:val="00EA152F"/>
    <w:rsid w:val="00EE0A40"/>
    <w:rsid w:val="00F44B5B"/>
    <w:rsid w:val="00FA6BC0"/>
    <w:rsid w:val="01325F3F"/>
    <w:rsid w:val="016616D3"/>
    <w:rsid w:val="018C2595"/>
    <w:rsid w:val="01B24B10"/>
    <w:rsid w:val="032D1D37"/>
    <w:rsid w:val="037C5803"/>
    <w:rsid w:val="03AC0069"/>
    <w:rsid w:val="03B20051"/>
    <w:rsid w:val="03EE64B3"/>
    <w:rsid w:val="045A1585"/>
    <w:rsid w:val="04C335CE"/>
    <w:rsid w:val="052F58F4"/>
    <w:rsid w:val="05B2719F"/>
    <w:rsid w:val="05FB28F4"/>
    <w:rsid w:val="06431E80"/>
    <w:rsid w:val="06CF6ABF"/>
    <w:rsid w:val="07B35D14"/>
    <w:rsid w:val="07F42098"/>
    <w:rsid w:val="08002443"/>
    <w:rsid w:val="0836317B"/>
    <w:rsid w:val="089326AE"/>
    <w:rsid w:val="09353F8A"/>
    <w:rsid w:val="0A0E2F2B"/>
    <w:rsid w:val="0A921402"/>
    <w:rsid w:val="0AA44D6C"/>
    <w:rsid w:val="0AFB3396"/>
    <w:rsid w:val="0BE107DE"/>
    <w:rsid w:val="0C1B46F8"/>
    <w:rsid w:val="0C4C3EA9"/>
    <w:rsid w:val="0C5E5EFE"/>
    <w:rsid w:val="0CE83FFD"/>
    <w:rsid w:val="0D6D79CB"/>
    <w:rsid w:val="0D781860"/>
    <w:rsid w:val="0DF76BA6"/>
    <w:rsid w:val="0E356BBF"/>
    <w:rsid w:val="0E9B572E"/>
    <w:rsid w:val="0FA21F87"/>
    <w:rsid w:val="1070206F"/>
    <w:rsid w:val="11277C30"/>
    <w:rsid w:val="11484413"/>
    <w:rsid w:val="114B136B"/>
    <w:rsid w:val="1154735C"/>
    <w:rsid w:val="11AB68E6"/>
    <w:rsid w:val="11AC53EA"/>
    <w:rsid w:val="1240492F"/>
    <w:rsid w:val="12664571"/>
    <w:rsid w:val="13421B62"/>
    <w:rsid w:val="139F4D6C"/>
    <w:rsid w:val="13C640C3"/>
    <w:rsid w:val="144A1053"/>
    <w:rsid w:val="150177FB"/>
    <w:rsid w:val="15377D88"/>
    <w:rsid w:val="1562213C"/>
    <w:rsid w:val="15A53946"/>
    <w:rsid w:val="181810E3"/>
    <w:rsid w:val="18414ADE"/>
    <w:rsid w:val="184D5F28"/>
    <w:rsid w:val="18D42BDA"/>
    <w:rsid w:val="18DC2A66"/>
    <w:rsid w:val="193F7D58"/>
    <w:rsid w:val="19820F04"/>
    <w:rsid w:val="1ADB6D2D"/>
    <w:rsid w:val="1AE94FB9"/>
    <w:rsid w:val="1B7208CB"/>
    <w:rsid w:val="1C1F2F3D"/>
    <w:rsid w:val="1CB06529"/>
    <w:rsid w:val="1D5255D2"/>
    <w:rsid w:val="1E693873"/>
    <w:rsid w:val="1EC8325D"/>
    <w:rsid w:val="1F9E32F7"/>
    <w:rsid w:val="1FAD2629"/>
    <w:rsid w:val="1FE1087B"/>
    <w:rsid w:val="200B777F"/>
    <w:rsid w:val="203C1933"/>
    <w:rsid w:val="20A664BA"/>
    <w:rsid w:val="22150A5F"/>
    <w:rsid w:val="22DE4F1F"/>
    <w:rsid w:val="23825060"/>
    <w:rsid w:val="23F635D0"/>
    <w:rsid w:val="24E422B9"/>
    <w:rsid w:val="25203CCD"/>
    <w:rsid w:val="26C1503C"/>
    <w:rsid w:val="26DE4720"/>
    <w:rsid w:val="270A253F"/>
    <w:rsid w:val="28061710"/>
    <w:rsid w:val="280B4FF2"/>
    <w:rsid w:val="286753D8"/>
    <w:rsid w:val="299B54DA"/>
    <w:rsid w:val="29E56426"/>
    <w:rsid w:val="29FD5799"/>
    <w:rsid w:val="2B212DFF"/>
    <w:rsid w:val="2B4E4B6C"/>
    <w:rsid w:val="2BB138D1"/>
    <w:rsid w:val="2BD1187D"/>
    <w:rsid w:val="2BED37C5"/>
    <w:rsid w:val="2C357221"/>
    <w:rsid w:val="2C9B4E32"/>
    <w:rsid w:val="2CCD0296"/>
    <w:rsid w:val="2D031FF3"/>
    <w:rsid w:val="2DB530BD"/>
    <w:rsid w:val="2DB60A4D"/>
    <w:rsid w:val="2E4271E4"/>
    <w:rsid w:val="2E612225"/>
    <w:rsid w:val="2E87241E"/>
    <w:rsid w:val="2E8828A0"/>
    <w:rsid w:val="2EE44E0D"/>
    <w:rsid w:val="2EE716A8"/>
    <w:rsid w:val="2F1E18AF"/>
    <w:rsid w:val="2F603782"/>
    <w:rsid w:val="2F936C13"/>
    <w:rsid w:val="30480822"/>
    <w:rsid w:val="308D5592"/>
    <w:rsid w:val="30B70A65"/>
    <w:rsid w:val="31224929"/>
    <w:rsid w:val="317909ED"/>
    <w:rsid w:val="31B61C41"/>
    <w:rsid w:val="327D62BB"/>
    <w:rsid w:val="32B40015"/>
    <w:rsid w:val="32C54A8E"/>
    <w:rsid w:val="33301EA4"/>
    <w:rsid w:val="338E62A6"/>
    <w:rsid w:val="33941B0E"/>
    <w:rsid w:val="34B51826"/>
    <w:rsid w:val="3577140D"/>
    <w:rsid w:val="365A357D"/>
    <w:rsid w:val="3687595A"/>
    <w:rsid w:val="36D6068F"/>
    <w:rsid w:val="36E86891"/>
    <w:rsid w:val="36F13D9B"/>
    <w:rsid w:val="376645E5"/>
    <w:rsid w:val="383E6394"/>
    <w:rsid w:val="38724DAE"/>
    <w:rsid w:val="38B85882"/>
    <w:rsid w:val="38CF2341"/>
    <w:rsid w:val="3930439F"/>
    <w:rsid w:val="39447B32"/>
    <w:rsid w:val="39597D4F"/>
    <w:rsid w:val="3A0C71FE"/>
    <w:rsid w:val="3A21319F"/>
    <w:rsid w:val="3B1A12EE"/>
    <w:rsid w:val="3B80391C"/>
    <w:rsid w:val="3BEE647B"/>
    <w:rsid w:val="3C2E5D9B"/>
    <w:rsid w:val="3C82472C"/>
    <w:rsid w:val="3DA1599E"/>
    <w:rsid w:val="3DCB25D0"/>
    <w:rsid w:val="3DD11BB1"/>
    <w:rsid w:val="3E326D41"/>
    <w:rsid w:val="3F147FA7"/>
    <w:rsid w:val="3FC16416"/>
    <w:rsid w:val="3FCE14E0"/>
    <w:rsid w:val="4070745F"/>
    <w:rsid w:val="407219A4"/>
    <w:rsid w:val="417A05F7"/>
    <w:rsid w:val="41D659E7"/>
    <w:rsid w:val="436B7220"/>
    <w:rsid w:val="44B41139"/>
    <w:rsid w:val="44C40612"/>
    <w:rsid w:val="451A51BD"/>
    <w:rsid w:val="45474D29"/>
    <w:rsid w:val="45A2210C"/>
    <w:rsid w:val="45A57BAB"/>
    <w:rsid w:val="46482D2F"/>
    <w:rsid w:val="464C7439"/>
    <w:rsid w:val="47F14892"/>
    <w:rsid w:val="48103BBD"/>
    <w:rsid w:val="4A0400F5"/>
    <w:rsid w:val="4A464932"/>
    <w:rsid w:val="4A5D4EF8"/>
    <w:rsid w:val="4AFA44F5"/>
    <w:rsid w:val="4B0B4B1B"/>
    <w:rsid w:val="4B1435D5"/>
    <w:rsid w:val="4B16356A"/>
    <w:rsid w:val="4B696BCE"/>
    <w:rsid w:val="4B84756E"/>
    <w:rsid w:val="4BD74523"/>
    <w:rsid w:val="4C576E75"/>
    <w:rsid w:val="4D003831"/>
    <w:rsid w:val="4D21045F"/>
    <w:rsid w:val="4E465CA3"/>
    <w:rsid w:val="4EC5306C"/>
    <w:rsid w:val="4F05790C"/>
    <w:rsid w:val="4FD95020"/>
    <w:rsid w:val="512470C7"/>
    <w:rsid w:val="51D260B2"/>
    <w:rsid w:val="53852C37"/>
    <w:rsid w:val="53E61ABA"/>
    <w:rsid w:val="557D1631"/>
    <w:rsid w:val="55EB15A9"/>
    <w:rsid w:val="569D6C3E"/>
    <w:rsid w:val="573108CB"/>
    <w:rsid w:val="574D00A2"/>
    <w:rsid w:val="57631674"/>
    <w:rsid w:val="57EF1159"/>
    <w:rsid w:val="5812075B"/>
    <w:rsid w:val="588673C8"/>
    <w:rsid w:val="58892FCD"/>
    <w:rsid w:val="58F23103"/>
    <w:rsid w:val="58F44C79"/>
    <w:rsid w:val="59175A1F"/>
    <w:rsid w:val="59F7710B"/>
    <w:rsid w:val="59F95E74"/>
    <w:rsid w:val="5AEE7811"/>
    <w:rsid w:val="5B005B20"/>
    <w:rsid w:val="5B4219B2"/>
    <w:rsid w:val="5C60154F"/>
    <w:rsid w:val="5CD21132"/>
    <w:rsid w:val="5CDC3C36"/>
    <w:rsid w:val="5CE13766"/>
    <w:rsid w:val="5D557907"/>
    <w:rsid w:val="5D647EF4"/>
    <w:rsid w:val="5D8315A2"/>
    <w:rsid w:val="5DB0062D"/>
    <w:rsid w:val="5DC309AF"/>
    <w:rsid w:val="5DD40BD5"/>
    <w:rsid w:val="5EC10D4C"/>
    <w:rsid w:val="5EE12061"/>
    <w:rsid w:val="5EE17A4E"/>
    <w:rsid w:val="5F9A4B67"/>
    <w:rsid w:val="614A1CD8"/>
    <w:rsid w:val="61CA672A"/>
    <w:rsid w:val="62233915"/>
    <w:rsid w:val="62830E1C"/>
    <w:rsid w:val="6287471B"/>
    <w:rsid w:val="62926B1F"/>
    <w:rsid w:val="63452E4E"/>
    <w:rsid w:val="63497970"/>
    <w:rsid w:val="636F378B"/>
    <w:rsid w:val="63A36F35"/>
    <w:rsid w:val="63B725DC"/>
    <w:rsid w:val="63BB7FC4"/>
    <w:rsid w:val="63D062E3"/>
    <w:rsid w:val="64425936"/>
    <w:rsid w:val="64632CB3"/>
    <w:rsid w:val="64EE7A06"/>
    <w:rsid w:val="65AF2A12"/>
    <w:rsid w:val="65E57A08"/>
    <w:rsid w:val="65E64613"/>
    <w:rsid w:val="65FA1348"/>
    <w:rsid w:val="67157A7E"/>
    <w:rsid w:val="672A3F5C"/>
    <w:rsid w:val="67617E40"/>
    <w:rsid w:val="67C7218E"/>
    <w:rsid w:val="6817003C"/>
    <w:rsid w:val="6844104D"/>
    <w:rsid w:val="6C506213"/>
    <w:rsid w:val="6D4F2D32"/>
    <w:rsid w:val="6D560EAF"/>
    <w:rsid w:val="6DF04575"/>
    <w:rsid w:val="6FD248BA"/>
    <w:rsid w:val="70673B2B"/>
    <w:rsid w:val="70DC1E23"/>
    <w:rsid w:val="71304D13"/>
    <w:rsid w:val="73111D9E"/>
    <w:rsid w:val="74416441"/>
    <w:rsid w:val="74F52277"/>
    <w:rsid w:val="770C2D36"/>
    <w:rsid w:val="778356EE"/>
    <w:rsid w:val="77905715"/>
    <w:rsid w:val="77A5671D"/>
    <w:rsid w:val="77D53CE3"/>
    <w:rsid w:val="78505AD2"/>
    <w:rsid w:val="787943FB"/>
    <w:rsid w:val="789A6BE8"/>
    <w:rsid w:val="79666685"/>
    <w:rsid w:val="79733540"/>
    <w:rsid w:val="79933F60"/>
    <w:rsid w:val="79C34258"/>
    <w:rsid w:val="79DA536E"/>
    <w:rsid w:val="7A2B21F4"/>
    <w:rsid w:val="7A320D06"/>
    <w:rsid w:val="7A3727C0"/>
    <w:rsid w:val="7B2648E5"/>
    <w:rsid w:val="7BE23A22"/>
    <w:rsid w:val="7C5B0D1F"/>
    <w:rsid w:val="7C8F1986"/>
    <w:rsid w:val="7CBA4636"/>
    <w:rsid w:val="7D2C4132"/>
    <w:rsid w:val="7D4E5D23"/>
    <w:rsid w:val="7D7D5356"/>
    <w:rsid w:val="7EAA3560"/>
    <w:rsid w:val="7F923FF5"/>
    <w:rsid w:val="B5DFE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qFormat="1"/>
    <w:lsdException w:name="Body Text First Indent 2"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2E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B942ED"/>
    <w:pPr>
      <w:ind w:firstLineChars="200" w:firstLine="420"/>
    </w:pPr>
    <w:rPr>
      <w:rFonts w:eastAsia="仿宋"/>
      <w:sz w:val="32"/>
    </w:rPr>
  </w:style>
  <w:style w:type="paragraph" w:styleId="a4">
    <w:name w:val="Body Text"/>
    <w:basedOn w:val="a"/>
    <w:next w:val="a"/>
    <w:qFormat/>
    <w:rsid w:val="00B942ED"/>
    <w:pPr>
      <w:spacing w:after="120"/>
    </w:pPr>
  </w:style>
  <w:style w:type="paragraph" w:styleId="a5">
    <w:name w:val="Body Text Indent"/>
    <w:basedOn w:val="a"/>
    <w:next w:val="a3"/>
    <w:qFormat/>
    <w:rsid w:val="00B942ED"/>
    <w:pPr>
      <w:spacing w:after="120"/>
      <w:ind w:leftChars="200" w:left="200"/>
    </w:pPr>
  </w:style>
  <w:style w:type="paragraph" w:styleId="a6">
    <w:name w:val="Date"/>
    <w:basedOn w:val="a"/>
    <w:next w:val="a"/>
    <w:link w:val="Char"/>
    <w:uiPriority w:val="99"/>
    <w:semiHidden/>
    <w:unhideWhenUsed/>
    <w:qFormat/>
    <w:rsid w:val="00B942ED"/>
    <w:pPr>
      <w:ind w:leftChars="2500" w:left="100"/>
    </w:pPr>
  </w:style>
  <w:style w:type="paragraph" w:styleId="a7">
    <w:name w:val="Balloon Text"/>
    <w:basedOn w:val="a"/>
    <w:link w:val="Char0"/>
    <w:uiPriority w:val="99"/>
    <w:semiHidden/>
    <w:unhideWhenUsed/>
    <w:qFormat/>
    <w:rsid w:val="00B942ED"/>
    <w:rPr>
      <w:sz w:val="18"/>
      <w:szCs w:val="18"/>
    </w:rPr>
  </w:style>
  <w:style w:type="paragraph" w:styleId="a8">
    <w:name w:val="footer"/>
    <w:basedOn w:val="a"/>
    <w:link w:val="Char1"/>
    <w:uiPriority w:val="99"/>
    <w:unhideWhenUsed/>
    <w:qFormat/>
    <w:rsid w:val="00B942ED"/>
    <w:pPr>
      <w:tabs>
        <w:tab w:val="center" w:pos="4153"/>
        <w:tab w:val="right" w:pos="8306"/>
      </w:tabs>
      <w:snapToGrid w:val="0"/>
      <w:jc w:val="left"/>
    </w:pPr>
    <w:rPr>
      <w:sz w:val="18"/>
      <w:szCs w:val="18"/>
    </w:rPr>
  </w:style>
  <w:style w:type="paragraph" w:styleId="a9">
    <w:name w:val="header"/>
    <w:basedOn w:val="a"/>
    <w:link w:val="Char2"/>
    <w:uiPriority w:val="99"/>
    <w:semiHidden/>
    <w:unhideWhenUsed/>
    <w:qFormat/>
    <w:rsid w:val="00B942ED"/>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B942ED"/>
    <w:pPr>
      <w:widowControl/>
      <w:spacing w:before="100" w:beforeAutospacing="1" w:after="100" w:afterAutospacing="1"/>
      <w:jc w:val="left"/>
    </w:pPr>
    <w:rPr>
      <w:rFonts w:ascii="宋体" w:hAnsi="宋体" w:cs="宋体"/>
      <w:kern w:val="0"/>
      <w:sz w:val="24"/>
    </w:rPr>
  </w:style>
  <w:style w:type="paragraph" w:styleId="2">
    <w:name w:val="Body Text First Indent 2"/>
    <w:basedOn w:val="a5"/>
    <w:qFormat/>
    <w:rsid w:val="00B942ED"/>
    <w:pPr>
      <w:spacing w:after="0"/>
      <w:ind w:firstLineChars="200" w:firstLine="420"/>
    </w:pPr>
    <w:rPr>
      <w:rFonts w:ascii="Calibri" w:hAnsi="Calibri"/>
    </w:rPr>
  </w:style>
  <w:style w:type="character" w:styleId="ab">
    <w:name w:val="page number"/>
    <w:basedOn w:val="a0"/>
    <w:qFormat/>
    <w:rsid w:val="00B942ED"/>
    <w:rPr>
      <w:rFonts w:ascii="Times New Roman" w:eastAsia="宋体" w:hAnsi="Times New Roman" w:cs="Times New Roman"/>
    </w:rPr>
  </w:style>
  <w:style w:type="character" w:styleId="ac">
    <w:name w:val="Hyperlink"/>
    <w:basedOn w:val="a0"/>
    <w:qFormat/>
    <w:rsid w:val="00B942ED"/>
    <w:rPr>
      <w:color w:val="0000FF"/>
      <w:u w:val="single"/>
    </w:rPr>
  </w:style>
  <w:style w:type="paragraph" w:customStyle="1" w:styleId="1">
    <w:name w:val="纯文本1"/>
    <w:basedOn w:val="a"/>
    <w:qFormat/>
    <w:rsid w:val="00B942ED"/>
    <w:pPr>
      <w:ind w:firstLineChars="200" w:firstLine="964"/>
    </w:pPr>
    <w:rPr>
      <w:rFonts w:ascii="宋体" w:eastAsia="仿宋" w:hAnsi="宋体"/>
    </w:rPr>
  </w:style>
  <w:style w:type="paragraph" w:customStyle="1" w:styleId="-1">
    <w:name w:val="正文-公1"/>
    <w:basedOn w:val="a"/>
    <w:next w:val="a"/>
    <w:qFormat/>
    <w:rsid w:val="00B942ED"/>
    <w:pPr>
      <w:ind w:firstLineChars="200" w:firstLine="200"/>
      <w:jc w:val="left"/>
    </w:pPr>
    <w:rPr>
      <w:rFonts w:ascii="Calibri" w:hAnsi="Calibri"/>
    </w:rPr>
  </w:style>
  <w:style w:type="paragraph" w:customStyle="1" w:styleId="p0">
    <w:name w:val="p0"/>
    <w:basedOn w:val="a"/>
    <w:qFormat/>
    <w:rsid w:val="00B942ED"/>
    <w:pPr>
      <w:widowControl/>
      <w:spacing w:before="100" w:beforeAutospacing="1" w:after="100" w:afterAutospacing="1"/>
      <w:jc w:val="left"/>
    </w:pPr>
    <w:rPr>
      <w:rFonts w:ascii="宋体" w:hAnsi="宋体" w:cs="宋体"/>
      <w:kern w:val="0"/>
      <w:sz w:val="24"/>
    </w:rPr>
  </w:style>
  <w:style w:type="character" w:customStyle="1" w:styleId="Char">
    <w:name w:val="日期 Char"/>
    <w:basedOn w:val="a0"/>
    <w:link w:val="a6"/>
    <w:uiPriority w:val="99"/>
    <w:semiHidden/>
    <w:qFormat/>
    <w:rsid w:val="00B942ED"/>
    <w:rPr>
      <w:rFonts w:ascii="Times New Roman" w:eastAsia="宋体" w:hAnsi="Times New Roman" w:cs="Times New Roman"/>
      <w:szCs w:val="24"/>
    </w:rPr>
  </w:style>
  <w:style w:type="paragraph" w:customStyle="1" w:styleId="p17">
    <w:name w:val="p17"/>
    <w:basedOn w:val="a"/>
    <w:qFormat/>
    <w:rsid w:val="00B942ED"/>
    <w:pPr>
      <w:widowControl/>
      <w:spacing w:before="100" w:beforeAutospacing="1" w:after="100" w:afterAutospacing="1"/>
      <w:jc w:val="left"/>
    </w:pPr>
    <w:rPr>
      <w:rFonts w:ascii="宋体" w:hAnsi="宋体" w:cs="宋体"/>
      <w:kern w:val="0"/>
      <w:sz w:val="24"/>
    </w:rPr>
  </w:style>
  <w:style w:type="character" w:customStyle="1" w:styleId="Char2">
    <w:name w:val="页眉 Char"/>
    <w:basedOn w:val="a0"/>
    <w:link w:val="a9"/>
    <w:uiPriority w:val="99"/>
    <w:semiHidden/>
    <w:qFormat/>
    <w:rsid w:val="00B942ED"/>
    <w:rPr>
      <w:rFonts w:ascii="Times New Roman" w:eastAsia="宋体" w:hAnsi="Times New Roman" w:cs="Times New Roman"/>
      <w:sz w:val="18"/>
      <w:szCs w:val="18"/>
    </w:rPr>
  </w:style>
  <w:style w:type="character" w:customStyle="1" w:styleId="Char1">
    <w:name w:val="页脚 Char"/>
    <w:basedOn w:val="a0"/>
    <w:link w:val="a8"/>
    <w:uiPriority w:val="99"/>
    <w:qFormat/>
    <w:rsid w:val="00B942ED"/>
    <w:rPr>
      <w:rFonts w:ascii="Times New Roman" w:eastAsia="宋体" w:hAnsi="Times New Roman" w:cs="Times New Roman"/>
      <w:sz w:val="18"/>
      <w:szCs w:val="18"/>
    </w:rPr>
  </w:style>
  <w:style w:type="character" w:customStyle="1" w:styleId="Char0">
    <w:name w:val="批注框文本 Char"/>
    <w:basedOn w:val="a0"/>
    <w:link w:val="a7"/>
    <w:uiPriority w:val="99"/>
    <w:semiHidden/>
    <w:qFormat/>
    <w:rsid w:val="00B942ED"/>
    <w:rPr>
      <w:rFonts w:ascii="Times New Roman" w:hAnsi="Times New Roman"/>
      <w:kern w:val="2"/>
      <w:sz w:val="18"/>
      <w:szCs w:val="18"/>
    </w:rPr>
  </w:style>
  <w:style w:type="paragraph" w:customStyle="1" w:styleId="289">
    <w:name w:val="样式 行距: 固定值 28.9 磅"/>
    <w:basedOn w:val="a"/>
    <w:qFormat/>
    <w:rsid w:val="00B942ED"/>
    <w:pPr>
      <w:spacing w:line="420" w:lineRule="exact"/>
    </w:pPr>
    <w:rPr>
      <w:rFonts w:eastAsia="仿宋_GB2312" w:cs="宋体"/>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1427</Words>
  <Characters>8135</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cp:lastPrinted>2025-02-11T17:44:00Z</cp:lastPrinted>
  <dcterms:created xsi:type="dcterms:W3CDTF">2023-01-07T00:23:00Z</dcterms:created>
  <dcterms:modified xsi:type="dcterms:W3CDTF">2025-03-25T07:20:00Z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58F5B65B9CB246089817FAFE11DC04D0</vt:lpwstr>
  </property>
  <property fmtid="{D5CDD505-2E9C-101B-9397-08002B2CF9AE}" pid="4" name="KSOTemplateDocerSaveRecord">
    <vt:lpwstr>eyJoZGlkIjoiODlmZmEwNTJjNGNkY2JlYTczYmI3ZTUwY2E5MjNlOWQifQ==</vt:lpwstr>
  </property>
</Properties>
</file>