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color w:val="000000"/>
          <w:sz w:val="52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52"/>
          <w:szCs w:val="52"/>
        </w:rPr>
        <w:t>江西省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  <w:lang w:eastAsia="zh-CN"/>
        </w:rPr>
        <w:t>机关事业单位</w:t>
      </w: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社会保险费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缴费指南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国家税务总局江西省税务局</w:t>
      </w:r>
    </w:p>
    <w:p>
      <w:pPr>
        <w:jc w:val="center"/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2022年5月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机关事业单位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社会保险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费缴费指南</w:t>
      </w:r>
    </w:p>
    <w:p>
      <w:pPr>
        <w:ind w:firstLine="640" w:firstLineChars="20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本缴费指南适用于社会保险费的机关事业单位缴费人，包括我省行政区域内，按照公务员法管理的机关（单位）、参照公务员法管理的机关单位、事业单位及其编制内的工作人员。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一、参保险种及缴费标准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（一）养老保险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1.机关事业单位基本养老保险： 用人单位 16%，职工个人 8%；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2.职业年金：用人单位 8%，职工个人 4%； </w:t>
      </w:r>
      <w:r>
        <w:rPr>
          <w:rFonts w:hint="eastAsia"/>
          <w:sz w:val="32"/>
          <w:szCs w:val="32"/>
        </w:rPr>
        <w:t xml:space="preserve">     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（二）医疗保险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1.职工基本医疗（含生育保险）： 用人单位6.8%（抚州），职工个人2%；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2.职工大病医疗保险：用人单位0.3%，职工个人0.2%；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3.机关事业单位补充医疗保险（公务员补助）：用人单位2%；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（三）失业保险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参加失业保险的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用人单位0.5%，职工个人0.5%；（该费率为2023年4月30日前执行的阶段性降费费率）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（四）工伤保险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现行政策规定，按照国家规定的一类行业执行，用人单位0.1%，个人不缴纳。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二、参保缴费登记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用人单位在社保经办机构办理社保参保登记、缴费登记或变更。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三、缴费基数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现行政策规定，个人缴费基数以全省上年度全口径城镇单位就业人员平均工资计算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上下限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，单位缴费基数为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个人缴费基数之和。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四、年度申报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用人单位应于每年3月底前，根据人社、医保核定的缴费基数向税务部门申报职工各险种年度缴费基数。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 缴费地点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用人单位向主管税务机关办理各险种费款缴纳。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六、征收方式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缴费人可通过电子税务局、社保费管理客户端、行政服务中心税务窗口、办税服务厅窗口等渠道缴纳社会保险费。费款入库以后，税务部门将入库信息反馈至社保（医保）经办机构记账。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七、缴费期限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用人单位应于每月25日前向税务部门缴纳当月费款，其中，职工个人缴费部分由用人单位根据社会保险费政策规定代扣代缴。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八、缴费渠道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已签订三方扣款协议的缴费人，可在网上缴纳各种社会保险费。未签订三方扣款协议的缴费人，可通过江西省电子税务局网签三方扣款协议。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（一）电子税务局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缴费人在缴费期限内登陆江西省电子税务局：http://etax.jiangxi.chinatax.gov.cn，点击“我要办税（费）”后，选择“社保/医保业务”，输入纳税人识别号和密码之后，选择不同模块进行社保费申报缴费。</w:t>
      </w:r>
    </w:p>
    <w:p>
      <w:p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（二）社保费管理客户端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缴费人登陆江西省税务局官方网站，在“纳税服务”-“软件下载”中下载安装“金税三期工程社保费管理客户端”，输入纳税人识别号和密码之后，选择不同模块进行社保费申报缴费。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（三）窗口办理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缴费人直接前往办税服务厅（点）或行政中心税务窗口进行社保费申报缴费。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九、缴费基数注意事项说明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在上年度省社平工资公布之前，当年养老保险的缴费基数上下限暂以上一年度的缴费基数为准，待省社平工资公布之后再作调整。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十、温馨提示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变动、权益记录、待遇发放等业务仍由社保（医保）经办机构负责办理，缴费人在办理相关业务时如有疑问，可以拨打人社部门12333服务热线、12345医保专席咨询。缴费人在办理参保登记、缴费登记，变更登记等缴费业务时如有疑问，可以拨打税务部门12366服务热线咨询。</w:t>
      </w:r>
    </w:p>
    <w:p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22112"/>
    <w:rsid w:val="000F7D37"/>
    <w:rsid w:val="00155F62"/>
    <w:rsid w:val="001A6263"/>
    <w:rsid w:val="001E6ADD"/>
    <w:rsid w:val="00326324"/>
    <w:rsid w:val="004F59C9"/>
    <w:rsid w:val="006A29CD"/>
    <w:rsid w:val="00724F5D"/>
    <w:rsid w:val="00731B5F"/>
    <w:rsid w:val="00850F56"/>
    <w:rsid w:val="00A32A04"/>
    <w:rsid w:val="00AF3F94"/>
    <w:rsid w:val="00CF6A19"/>
    <w:rsid w:val="00E10F3F"/>
    <w:rsid w:val="00EF02EC"/>
    <w:rsid w:val="00F54F1F"/>
    <w:rsid w:val="00F97D5B"/>
    <w:rsid w:val="00FF5F3C"/>
    <w:rsid w:val="068553D9"/>
    <w:rsid w:val="081C6DDD"/>
    <w:rsid w:val="094A1CB8"/>
    <w:rsid w:val="0F286FCA"/>
    <w:rsid w:val="1174000E"/>
    <w:rsid w:val="16AF7B5F"/>
    <w:rsid w:val="1AE54BB2"/>
    <w:rsid w:val="1C9D67FB"/>
    <w:rsid w:val="1D466C95"/>
    <w:rsid w:val="1EAA789A"/>
    <w:rsid w:val="1EAC119E"/>
    <w:rsid w:val="25B00D34"/>
    <w:rsid w:val="327F0F01"/>
    <w:rsid w:val="36912357"/>
    <w:rsid w:val="3CE22112"/>
    <w:rsid w:val="484654C3"/>
    <w:rsid w:val="4DB965F6"/>
    <w:rsid w:val="53982EB4"/>
    <w:rsid w:val="665617EF"/>
    <w:rsid w:val="6AB554B7"/>
    <w:rsid w:val="6BAB7F23"/>
    <w:rsid w:val="76E71548"/>
    <w:rsid w:val="775745BE"/>
    <w:rsid w:val="7B792845"/>
    <w:rsid w:val="7FFDA0FF"/>
    <w:rsid w:val="AEFFC941"/>
    <w:rsid w:val="BF9E2E01"/>
    <w:rsid w:val="FAD79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282</Words>
  <Characters>1609</Characters>
  <Lines>13</Lines>
  <Paragraphs>3</Paragraphs>
  <TotalTime>12</TotalTime>
  <ScaleCrop>false</ScaleCrop>
  <LinksUpToDate>false</LinksUpToDate>
  <CharactersWithSpaces>1888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2022-05-16T09:38:00Z</dcterms:created>
  <dc:creator>康盈</dc:creator>
  <cp:lastModifiedBy>Administrator</cp:lastModifiedBy>
  <dcterms:modified xsi:type="dcterms:W3CDTF">2022-06-15T07:53:07Z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