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3"/>
        </w:tabs>
        <w:rPr>
          <w:rFonts w:hint="eastAsia"/>
          <w:lang w:val="en-US" w:eastAsia="zh-CN"/>
        </w:rPr>
      </w:pPr>
    </w:p>
    <w:p>
      <w:pPr>
        <w:pStyle w:val="4"/>
        <w:rPr>
          <w:rFonts w:ascii="仿宋" w:hAnsi="仿宋" w:eastAsia="仿宋"/>
          <w:sz w:val="36"/>
          <w:szCs w:val="36"/>
        </w:rPr>
      </w:pPr>
      <w:r>
        <w:rPr>
          <w:rFonts w:hint="eastAsia" w:cstheme="minorBidi"/>
          <w:kern w:val="2"/>
          <w:sz w:val="48"/>
          <w:szCs w:val="48"/>
          <w:lang w:val="en-US" w:eastAsia="zh-CN" w:bidi="ar-SA"/>
        </w:rPr>
        <w:tab/>
      </w:r>
      <w:bookmarkStart w:id="0" w:name="_Toc61423249"/>
      <w:bookmarkStart w:id="1" w:name="_Toc54537246"/>
      <w:bookmarkStart w:id="2" w:name="_Toc54539689"/>
      <w:r>
        <w:rPr>
          <w:rFonts w:hint="eastAsia" w:cstheme="minorBidi"/>
          <w:kern w:val="2"/>
          <w:sz w:val="48"/>
          <w:szCs w:val="48"/>
          <w:lang w:val="en-US" w:eastAsia="zh-CN" w:bidi="ar-SA"/>
        </w:rPr>
        <w:t xml:space="preserve"> </w:t>
      </w:r>
      <w:bookmarkEnd w:id="0"/>
      <w:bookmarkEnd w:id="1"/>
      <w:bookmarkEnd w:id="2"/>
      <w:bookmarkStart w:id="3" w:name="_Toc54537256"/>
      <w:bookmarkStart w:id="4" w:name="_Toc61423252"/>
      <w:bookmarkStart w:id="5" w:name="_Toc54536913"/>
      <w:bookmarkStart w:id="6" w:name="_Toc54539701"/>
      <w:r>
        <w:t>国有建设用地使用权</w:t>
      </w:r>
      <w:r>
        <w:rPr>
          <w:rFonts w:hint="eastAsia"/>
        </w:rPr>
        <w:t>变更</w:t>
      </w:r>
      <w:r>
        <w:t>登记</w:t>
      </w:r>
      <w:r>
        <w:rPr>
          <w:rFonts w:hint="eastAsia"/>
        </w:rPr>
        <w:t>（五）</w:t>
      </w:r>
      <w:bookmarkEnd w:id="3"/>
      <w:bookmarkEnd w:id="4"/>
      <w:bookmarkEnd w:id="5"/>
      <w:bookmarkEnd w:id="6"/>
    </w:p>
    <w:p>
      <w:pPr>
        <w:spacing w:line="480" w:lineRule="exact"/>
        <w:jc w:val="both"/>
        <w:rPr>
          <w:rFonts w:hint="eastAsia" w:ascii="仿宋" w:hAnsi="仿宋" w:eastAsia="仿宋" w:cs="Times New Roman"/>
          <w:sz w:val="28"/>
          <w:szCs w:val="28"/>
          <w:lang w:val="en-US" w:eastAsia="zh-CN"/>
        </w:rPr>
      </w:pPr>
    </w:p>
    <w:p>
      <w:pPr>
        <w:tabs>
          <w:tab w:val="left" w:pos="1393"/>
        </w:tabs>
        <w:bidi w:val="0"/>
        <w:ind w:firstLine="960" w:firstLineChars="400"/>
        <w:jc w:val="center"/>
        <w:rPr>
          <w:rFonts w:hint="eastAsia"/>
          <w:sz w:val="24"/>
          <w:szCs w:val="24"/>
          <w:lang w:val="en-US" w:eastAsia="zh-CN"/>
        </w:rPr>
      </w:pPr>
      <w:r>
        <w:rPr>
          <w:rFonts w:hint="eastAsia"/>
          <w:sz w:val="24"/>
          <w:szCs w:val="24"/>
          <w:lang w:val="en-US" w:eastAsia="zh-CN"/>
        </w:rPr>
        <w:t>承办单位：九江市不动产登记中心窗口</w:t>
      </w: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keepNext w:val="0"/>
        <w:keepLines w:val="0"/>
        <w:pageBreakBefore w:val="0"/>
        <w:kinsoku/>
        <w:wordWrap/>
        <w:overflowPunct/>
        <w:topLinePunct w:val="0"/>
        <w:bidi w:val="0"/>
        <w:adjustRightInd/>
        <w:snapToGrid/>
        <w:spacing w:line="520" w:lineRule="exact"/>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bookmarkStart w:id="11" w:name="_GoBack"/>
      <w:bookmarkEnd w:id="11"/>
    </w:p>
    <w:p>
      <w:pPr>
        <w:tabs>
          <w:tab w:val="left" w:pos="1243"/>
        </w:tabs>
        <w:bidi w:val="0"/>
        <w:jc w:val="left"/>
        <w:rPr>
          <w:rFonts w:hint="eastAsia"/>
          <w:lang w:val="en-US" w:eastAsia="zh-CN"/>
        </w:rPr>
      </w:pPr>
    </w:p>
    <w:p>
      <w:pPr>
        <w:tabs>
          <w:tab w:val="left" w:pos="1243"/>
        </w:tabs>
        <w:bidi w:val="0"/>
        <w:jc w:val="left"/>
        <w:rPr>
          <w:rFonts w:hint="eastAsia"/>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hint="eastAsia" w:asciiTheme="majorHAnsi" w:hAnsiTheme="majorHAnsi" w:eastAsiaTheme="majorEastAsia" w:cstheme="majorBidi"/>
          <w:b/>
          <w:bCs/>
          <w:kern w:val="2"/>
          <w:sz w:val="48"/>
          <w:szCs w:val="48"/>
          <w:lang w:val="en-US" w:eastAsia="zh-CN" w:bidi="ar-SA"/>
        </w:rPr>
        <w:t>国</w:t>
      </w:r>
      <w:r>
        <w:rPr>
          <w:rFonts w:asciiTheme="majorHAnsi" w:hAnsiTheme="majorHAnsi" w:eastAsiaTheme="majorEastAsia" w:cstheme="majorBidi"/>
          <w:b/>
          <w:bCs/>
          <w:kern w:val="2"/>
          <w:sz w:val="48"/>
          <w:szCs w:val="48"/>
          <w:lang w:val="en-US" w:eastAsia="zh-CN" w:bidi="ar-SA"/>
        </w:rPr>
        <w:t>有建设用地使用权</w:t>
      </w:r>
      <w:r>
        <w:rPr>
          <w:rFonts w:hint="eastAsia" w:asciiTheme="majorHAnsi" w:hAnsiTheme="majorHAnsi" w:eastAsiaTheme="majorEastAsia" w:cstheme="majorBidi"/>
          <w:b/>
          <w:bCs/>
          <w:kern w:val="2"/>
          <w:sz w:val="48"/>
          <w:szCs w:val="48"/>
          <w:lang w:val="en-US" w:eastAsia="zh-CN" w:bidi="ar-SA"/>
        </w:rPr>
        <w:t>变更</w:t>
      </w:r>
      <w:r>
        <w:rPr>
          <w:rFonts w:asciiTheme="majorHAnsi" w:hAnsiTheme="majorHAnsi" w:eastAsiaTheme="majorEastAsia" w:cstheme="majorBidi"/>
          <w:b/>
          <w:bCs/>
          <w:kern w:val="2"/>
          <w:sz w:val="48"/>
          <w:szCs w:val="48"/>
          <w:lang w:val="en-US" w:eastAsia="zh-CN" w:bidi="ar-SA"/>
        </w:rPr>
        <w:t>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bookmarkStart w:id="7" w:name="_Toc54537574"/>
      <w:bookmarkStart w:id="8" w:name="_Toc54539702"/>
      <w:bookmarkStart w:id="9" w:name="_Toc54536914"/>
      <w:bookmarkStart w:id="10" w:name="_Toc54537257"/>
      <w:r>
        <w:rPr>
          <w:rFonts w:hint="eastAsia" w:ascii="仿宋" w:hAnsi="仿宋" w:eastAsia="仿宋" w:cs="仿宋"/>
          <w:sz w:val="30"/>
          <w:szCs w:val="30"/>
        </w:rPr>
        <w:t>已经登记的国有建设用地使用权，因下列情形发生变更的，当事人可以申请变更登记。</w:t>
      </w:r>
      <w:bookmarkEnd w:id="7"/>
      <w:bookmarkEnd w:id="8"/>
      <w:bookmarkEnd w:id="9"/>
      <w:bookmarkEnd w:id="10"/>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1.权利人姓名或者名称、身份证明类型或者身份证明号码发生变化的；</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2.土地坐落、界址、用途、面积等状况发生变化的；</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3.国有建设用地使用权的权利期限发生变化的；</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4.同一权利人分割或者合并国有建设用地的；</w:t>
      </w:r>
    </w:p>
    <w:p>
      <w:pPr>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.法律、行政法规规定的其他情形。</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《民法典》《不动产登记暂行条例》《不动产登记暂行条例实施细则》。</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单位：①企业须提供《营业执照》(核对原件);②机关事业单位、社会团体等法人代表及非法人代表组织提交登记证照(核对原件)；③其他组织按照《国家发展改革委办公厅关于在办理相关业务中使用统一社会信用代码的通知》（发改办财金[2018]277号）提供身份材料，法人代表身份证明；如委托办理的，提供书面委托书原件1份、受托人身份证明（核对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个人：申请人身份证明（核对原件）；如委托办理的，提供书面委托书原件1份（涉及个人出售、互换、份额约定等权利处分的委托书需经公证或到登记现场签订委托书）、受托人身份证明（核对原件）；限制民事行为能力人和无民事行为能力人必须由其监护人代理申请，提供的证明文件包括相关户口本、身份证、出生证明（核对原件）及承诺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cs="仿宋"/>
          <w:color w:val="000000"/>
          <w:spacing w:val="8"/>
          <w:sz w:val="30"/>
          <w:szCs w:val="30"/>
          <w:shd w:val="clear" w:color="auto" w:fill="FFFFFF"/>
        </w:rPr>
        <w:t>原不动产权证书（原件）或国有土地使用证（原件）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国有建设用地使用权变更材料，包括：</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（1）权利人姓名或者名称、身份证明类型或者身份证明号码发生变化的，提交公安、工商等有权机关出具的证明申请主体与登记簿记载的权利人为同一人的材料；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（2）土地坐落、名称发生变化的，提交公安、地名管理等有权部门出具的证明文件；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（3）因土地部分收回导致面积减少的，由登记机构依据土地主管部门的收回决定书办理变更登记；</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土地面积、界址状况变更的：①因自然灾害导致部分土地灭失的，提交土地灭失的证明材料；②其他原因导致土地面积变更的，提交有批准权的部门出具的批准文件；③依法需要补交土地出让价款的，还应当提交缴清土地出让价款的凭证或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（5）土地用途变更的，提交土地主管部门出具的批准文件和土地出让合同补充协议。依法需要补交土地出让价款的，还应当提交缴清土地出让价款的凭证或证明；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（6）土地使用权的权利期限发生变化的，提交土地主管部门出具的批准文件、出让合同补充协议。依法需要补交土地出让价款的，还应当提交缴清土地出让价款的凭证或证明；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（7）同一权利人分割或者合并国有建设用地的，提交土地主管部门会同规划部门同意分割或合并的批准文件；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依法应当纳税的，应提交完税凭证</w:t>
      </w:r>
      <w:r>
        <w:rPr>
          <w:rFonts w:hint="eastAsia" w:ascii="仿宋" w:hAnsi="仿宋" w:eastAsia="仿宋"/>
          <w:sz w:val="30"/>
          <w:szCs w:val="30"/>
        </w:rPr>
        <w:t>（原件或经确认的复印件）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ascii="仿宋" w:hAnsi="仿宋" w:eastAsia="仿宋"/>
          <w:sz w:val="30"/>
          <w:szCs w:val="30"/>
        </w:rPr>
        <w:t>不动产权籍调查表、宗地图、宗地界址点坐标</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仿宋" w:hAnsi="仿宋" w:eastAsia="仿宋"/>
          <w:sz w:val="30"/>
          <w:szCs w:val="30"/>
        </w:rPr>
        <w:t>涉及土地面积、界址状况变更或变化的，提交登记机构或不动产权籍管理部门审核通过的权籍调查表、宗地图 、宗地界址点坐标等。</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申请受理—审核登簿缮证。</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仿宋" w:cs="黑体"/>
          <w:sz w:val="30"/>
          <w:szCs w:val="30"/>
          <w:lang w:val="en-US" w:eastAsia="zh-CN"/>
        </w:rPr>
      </w:pPr>
      <w:r>
        <w:rPr>
          <w:rFonts w:hint="eastAsia" w:ascii="仿宋" w:hAnsi="仿宋" w:eastAsia="仿宋" w:cs="宋体"/>
          <w:color w:val="000000"/>
          <w:spacing w:val="-8"/>
          <w:kern w:val="0"/>
          <w:sz w:val="30"/>
          <w:szCs w:val="30"/>
        </w:rPr>
        <w:t>免收登记费</w:t>
      </w:r>
      <w:r>
        <w:rPr>
          <w:rFonts w:hint="eastAsia" w:ascii="仿宋" w:hAnsi="仿宋" w:eastAsia="仿宋" w:cs="宋体"/>
          <w:color w:val="000000"/>
          <w:spacing w:val="-8"/>
          <w:kern w:val="0"/>
          <w:sz w:val="30"/>
          <w:szCs w:val="30"/>
          <w:lang w:eastAsia="zh-CN"/>
        </w:rPr>
        <w:t>。</w:t>
      </w:r>
    </w:p>
    <w:p>
      <w:pPr>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keepNext w:val="0"/>
        <w:keepLines w:val="0"/>
        <w:pageBreakBefore w:val="0"/>
        <w:widowControl w:val="0"/>
        <w:kinsoku/>
        <w:wordWrap/>
        <w:overflowPunct/>
        <w:topLinePunct w:val="0"/>
        <w:autoSpaceDE/>
        <w:autoSpaceDN/>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1小时内办结。</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eastAsia="zh-CN"/>
        </w:rPr>
      </w:pPr>
      <w:r>
        <w:rPr>
          <w:rFonts w:hint="eastAsia" w:ascii="仿宋" w:hAnsi="仿宋" w:eastAsia="仿宋"/>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"http://bdcdj.jiujiang.gov.cn/" </w:instrText>
      </w:r>
      <w:r>
        <w:rPr>
          <w:rFonts w:hint="eastAsia" w:ascii="仿宋" w:hAnsi="仿宋" w:eastAsia="仿宋"/>
          <w:sz w:val="30"/>
          <w:szCs w:val="30"/>
          <w:lang w:val="en-US" w:eastAsia="zh-CN"/>
        </w:rPr>
        <w:fldChar w:fldCharType="separate"/>
      </w:r>
      <w:r>
        <w:rPr>
          <w:rFonts w:hint="eastAsia" w:ascii="仿宋" w:hAnsi="仿宋" w:eastAsia="仿宋"/>
          <w:sz w:val="30"/>
          <w:szCs w:val="30"/>
          <w:lang w:val="en-US" w:eastAsia="zh-CN"/>
        </w:rPr>
        <w:t>http://bdcdj.jiujiang.gov.cn/</w:t>
      </w:r>
      <w:r>
        <w:rPr>
          <w:rFonts w:hint="eastAsia" w:ascii="仿宋" w:hAnsi="仿宋" w:eastAsia="仿宋"/>
          <w:sz w:val="30"/>
          <w:szCs w:val="30"/>
          <w:lang w:val="en-US" w:eastAsia="zh-CN"/>
        </w:rPr>
        <w:fldChar w:fldCharType="end"/>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3110EDB"/>
    <w:rsid w:val="063D5BB8"/>
    <w:rsid w:val="065336FB"/>
    <w:rsid w:val="07EA65EB"/>
    <w:rsid w:val="0ADA0AFA"/>
    <w:rsid w:val="0D562357"/>
    <w:rsid w:val="197E0461"/>
    <w:rsid w:val="1BE55780"/>
    <w:rsid w:val="21852EB1"/>
    <w:rsid w:val="27766813"/>
    <w:rsid w:val="318C6E93"/>
    <w:rsid w:val="3347500D"/>
    <w:rsid w:val="384304DD"/>
    <w:rsid w:val="38F90665"/>
    <w:rsid w:val="41393CF5"/>
    <w:rsid w:val="4212780E"/>
    <w:rsid w:val="4B193909"/>
    <w:rsid w:val="4BFD4C09"/>
    <w:rsid w:val="549A7091"/>
    <w:rsid w:val="5C8F6A0E"/>
    <w:rsid w:val="613D7D92"/>
    <w:rsid w:val="688372F8"/>
    <w:rsid w:val="71122E08"/>
    <w:rsid w:val="728D426B"/>
    <w:rsid w:val="73657235"/>
    <w:rsid w:val="77231324"/>
    <w:rsid w:val="7918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1411</Words>
  <Characters>1496</Characters>
  <Lines>0</Lines>
  <Paragraphs>0</Paragraphs>
  <TotalTime>0</TotalTime>
  <ScaleCrop>false</ScaleCrop>
  <LinksUpToDate>false</LinksUpToDate>
  <CharactersWithSpaces>1502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cp:lastPrinted>2021-08-26T03:43:00Z</cp:lastPrinted>
  <dcterms:modified xsi:type="dcterms:W3CDTF">2023-02-09T06:29:52Z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AA7FE0DBBA4F4AF5A5827ABFACC1755E</vt:lpwstr>
  </property>
</Properties>
</file>