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42" w:firstLineChars="100"/>
        <w:jc w:val="center"/>
        <w:rPr>
          <w:sz w:val="44"/>
          <w:szCs w:val="44"/>
        </w:rPr>
      </w:pPr>
      <w:bookmarkStart w:id="0" w:name="_Toc54537260"/>
      <w:bookmarkStart w:id="1" w:name="_Toc54536917"/>
      <w:bookmarkStart w:id="2" w:name="_Toc448911502"/>
      <w:bookmarkStart w:id="3" w:name="_Toc451780692"/>
      <w:bookmarkStart w:id="4" w:name="_Toc54539705"/>
      <w:bookmarkStart w:id="5" w:name="_Toc61423255"/>
      <w:r>
        <w:rPr>
          <w:sz w:val="44"/>
          <w:szCs w:val="44"/>
        </w:rPr>
        <w:t>国有建设用地使用权及房屋所有权</w:t>
      </w:r>
      <w:bookmarkEnd w:id="0"/>
      <w:bookmarkEnd w:id="1"/>
      <w:bookmarkEnd w:id="2"/>
      <w:bookmarkEnd w:id="3"/>
      <w:bookmarkEnd w:id="4"/>
      <w:bookmarkStart w:id="6" w:name="_Toc451780693"/>
      <w:bookmarkStart w:id="7" w:name="_Toc448911503"/>
      <w:bookmarkStart w:id="8" w:name="_Toc54537261"/>
      <w:bookmarkStart w:id="9" w:name="_Toc54536918"/>
      <w:bookmarkStart w:id="10" w:name="_Toc54537578"/>
      <w:bookmarkStart w:id="11" w:name="_Toc54539706"/>
    </w:p>
    <w:p>
      <w:pPr>
        <w:pStyle w:val="4"/>
        <w:ind w:firstLine="442" w:firstLineChars="100"/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首次登记</w:t>
      </w:r>
      <w:bookmarkEnd w:id="6"/>
      <w:bookmarkEnd w:id="7"/>
      <w:r>
        <w:rPr>
          <w:rFonts w:hint="eastAsia"/>
          <w:sz w:val="44"/>
          <w:szCs w:val="44"/>
        </w:rPr>
        <w:t>（八）</w:t>
      </w:r>
      <w:bookmarkEnd w:id="5"/>
      <w:bookmarkEnd w:id="8"/>
      <w:bookmarkEnd w:id="9"/>
      <w:bookmarkEnd w:id="10"/>
      <w:bookmarkEnd w:id="11"/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cs="黑体"/>
          <w:kern w:val="2"/>
          <w:sz w:val="21"/>
          <w:szCs w:val="24"/>
          <w:lang w:val="en-US" w:eastAsia="zh-CN" w:bidi="ar-SA"/>
        </w:rPr>
      </w:pPr>
      <w:r>
        <w:rPr>
          <w:rFonts w:hint="eastAsia" w:cs="黑体"/>
          <w:kern w:val="2"/>
          <w:sz w:val="21"/>
          <w:szCs w:val="24"/>
          <w:lang w:val="en-US" w:eastAsia="zh-CN" w:bidi="ar-SA"/>
        </w:rPr>
        <w:t xml:space="preserve">承办单位：九江市不动产登记中心柴桑区分中心窗口 </w:t>
      </w:r>
    </w:p>
    <w:p>
      <w:pPr>
        <w:jc w:val="center"/>
        <w:rPr>
          <w:rFonts w:hint="eastAsia" w:cs="黑体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cs="黑体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cs="黑体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cs="黑体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cs="黑体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cs="黑体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default" w:cs="黑体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咨询电话：18172922353</w:t>
      </w:r>
    </w:p>
    <w:p>
      <w:pPr>
        <w:tabs>
          <w:tab w:val="left" w:pos="1393"/>
        </w:tabs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Calibri" w:hAnsi="Calibri" w:eastAsia="宋体" w:cs="黑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2113"/>
        </w:tabs>
        <w:rPr>
          <w:rFonts w:hint="default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tabs>
          <w:tab w:val="left" w:pos="1243"/>
        </w:tabs>
        <w:jc w:val="center"/>
        <w:rPr>
          <w:rFonts w:ascii="Calibri Light" w:hAnsi="Calibri Light" w:eastAsia="宋体" w:cs="黑体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="Calibri Light" w:hAnsi="Calibri Light" w:eastAsia="宋体" w:cs="黑体"/>
          <w:b/>
          <w:bCs/>
          <w:kern w:val="2"/>
          <w:sz w:val="48"/>
          <w:szCs w:val="48"/>
          <w:lang w:val="en-US" w:eastAsia="zh-CN" w:bidi="ar-SA"/>
        </w:rPr>
        <w:t>国有建设用地使用权及房屋所有权</w:t>
      </w:r>
    </w:p>
    <w:p>
      <w:pPr>
        <w:tabs>
          <w:tab w:val="left" w:pos="1243"/>
        </w:tabs>
        <w:jc w:val="center"/>
        <w:rPr>
          <w:rFonts w:hint="eastAsia" w:ascii="Calibri Light" w:hAnsi="Calibri Light" w:eastAsia="宋体" w:cs="黑体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="Calibri Light" w:hAnsi="Calibri Light" w:eastAsia="宋体" w:cs="黑体"/>
          <w:b/>
          <w:bCs/>
          <w:kern w:val="2"/>
          <w:sz w:val="48"/>
          <w:szCs w:val="48"/>
          <w:lang w:val="en-US" w:eastAsia="zh-CN" w:bidi="ar-SA"/>
        </w:rPr>
        <w:t>首次登记</w:t>
      </w:r>
      <w:r>
        <w:rPr>
          <w:rFonts w:hint="eastAsia" w:ascii="Calibri Light" w:hAnsi="Calibri Light" w:cs="黑体"/>
          <w:b/>
          <w:bCs/>
          <w:kern w:val="2"/>
          <w:sz w:val="48"/>
          <w:szCs w:val="48"/>
          <w:lang w:val="en-US" w:eastAsia="zh-CN" w:bidi="ar-SA"/>
        </w:rPr>
        <w:t>办事</w:t>
      </w:r>
      <w:r>
        <w:rPr>
          <w:rFonts w:hint="eastAsia" w:ascii="Calibri Light" w:hAnsi="Calibri Light" w:eastAsia="宋体" w:cs="黑体"/>
          <w:b/>
          <w:bCs/>
          <w:kern w:val="2"/>
          <w:sz w:val="48"/>
          <w:szCs w:val="48"/>
          <w:lang w:val="en-US" w:eastAsia="zh-CN" w:bidi="ar-SA"/>
        </w:rPr>
        <w:t>指南</w:t>
      </w:r>
    </w:p>
    <w:p>
      <w:pPr>
        <w:tabs>
          <w:tab w:val="left" w:pos="1243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243"/>
        </w:tabs>
        <w:wordWrap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  <w:t>一、办理事项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依法利用国有建设用地建造房屋的，可以申请国有建设用地使用权及房屋所有权首次登记。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  <w:t>二、办理依据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《民法典》《不动产登记暂行条例》《不动产登记暂行条例实施细则》。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  <w:t>三、申报材料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1.不动产登记申请书；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2.申请人身份证明；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3.土地权属来源材料；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4.符合规划的材料(原件或经确认的复印件);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900" w:firstLineChars="3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 xml:space="preserve">建设工程规划核实合格意见单。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 xml:space="preserve">5.竣工的材料(原件或经确认的复印件);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 xml:space="preserve">房屋竣工验收证明(建设工程规划核实合格意见单、房屋建设和市政基础设施工程竣工验收备案表、建设项目用地检查核验意见)。工程投资额在30 万元以下或者建筑面积在300 平方米以下的建筑工程，不提交竣工证明材料。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6.权籍调查表、宗地图、宗地界址点坐标、分层分户图等不动产权籍调查成果（纸质版和电子版）；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7.税费缴纳凭证；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8.其他必要材料。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73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四、办理流程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  <w:t>申请受理—审核登簿缮证。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黑体" w:hAnsi="黑体" w:eastAsia="仿宋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住宅：80元/件；2、非住宅：550元/件</w: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对涉企不动产登记业务实行“零收费”（不含房地产开发及金融机构）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六、办事时限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1个工作日</w: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七、办公时间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  <w:t>09：00-17:00（节假日正常办理登记业务）。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八、办理机构及地点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  <w:t>九江市柴桑区行政审批局一楼不动产登记大厅窗口</w:t>
      </w:r>
      <w:bookmarkStart w:id="12" w:name="_GoBack"/>
      <w:bookmarkEnd w:id="12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  <w:t>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（二）网上办理网址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default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  <w:instrText xml:space="preserve"> HYPERLINK "http://bdcdj.jiujiang.gov.cn/" </w:instrTex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  <w:t>http://bdcdj.jiujiang.gov.cn/</w:t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 w:bidi="ar-SA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投诉电话：0792－6823110</w:t>
      </w:r>
    </w:p>
    <w:p>
      <w:pPr>
        <w:pStyle w:val="8"/>
        <w:spacing w:line="480" w:lineRule="exact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ordWrap/>
        <w:adjustRightInd/>
        <w:snapToGrid/>
        <w:ind w:firstLine="420" w:firstLineChars="200"/>
        <w:jc w:val="left"/>
        <w:textAlignment w:val="auto"/>
        <w:rPr>
          <w:rFonts w:hint="default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00000000"/>
    <w:rsid w:val="02920AF3"/>
    <w:rsid w:val="0AAE262A"/>
    <w:rsid w:val="0B163D2C"/>
    <w:rsid w:val="0C193AD3"/>
    <w:rsid w:val="0DE12CBC"/>
    <w:rsid w:val="1CC20F40"/>
    <w:rsid w:val="20977E55"/>
    <w:rsid w:val="218226E1"/>
    <w:rsid w:val="21B3155B"/>
    <w:rsid w:val="224D08C6"/>
    <w:rsid w:val="245C67FB"/>
    <w:rsid w:val="25873D4C"/>
    <w:rsid w:val="28FB0A67"/>
    <w:rsid w:val="2FEE6CC6"/>
    <w:rsid w:val="33440212"/>
    <w:rsid w:val="389D7044"/>
    <w:rsid w:val="3BBB41D6"/>
    <w:rsid w:val="3C3E66B3"/>
    <w:rsid w:val="3CDE11FC"/>
    <w:rsid w:val="40B15E0E"/>
    <w:rsid w:val="435879E1"/>
    <w:rsid w:val="49635DB3"/>
    <w:rsid w:val="497C7FF0"/>
    <w:rsid w:val="4AB86021"/>
    <w:rsid w:val="4C06511B"/>
    <w:rsid w:val="4FBB633F"/>
    <w:rsid w:val="5A5D58BE"/>
    <w:rsid w:val="5D455E48"/>
    <w:rsid w:val="5D610403"/>
    <w:rsid w:val="71B520F2"/>
    <w:rsid w:val="78BB4A14"/>
    <w:rsid w:val="798A15C7"/>
    <w:rsid w:val="7B2C7E4B"/>
    <w:rsid w:val="7CF40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黑体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712</Characters>
  <Lines>0</Lines>
  <Paragraphs>0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2023-02-09T06:31:02Z</dcterms:modified>
  <dc:title>国有建设用地使用权及房屋所有权首次登记（八）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3F1871F9122B40B9B6EA57B48EF7F56F</vt:lpwstr>
  </property>
</Properties>
</file>