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bookmarkStart w:id="0" w:name="_Toc61423258"/>
      <w:r>
        <w:t>国有建设用地使用权及房屋所有权</w:t>
      </w:r>
      <w:bookmarkStart w:id="1" w:name="_Toc448911506"/>
      <w:bookmarkStart w:id="2" w:name="_Toc451780696"/>
      <w:bookmarkStart w:id="3" w:name="_Toc54539712"/>
      <w:bookmarkStart w:id="4" w:name="_Toc54536924"/>
      <w:bookmarkStart w:id="5" w:name="_Toc54537267"/>
      <w:bookmarkStart w:id="6" w:name="_Toc54537584"/>
    </w:p>
    <w:p>
      <w:pPr>
        <w:pStyle w:val="4"/>
      </w:pPr>
      <w:r>
        <w:t>注销登记</w:t>
      </w:r>
      <w:bookmarkEnd w:id="1"/>
      <w:bookmarkEnd w:id="2"/>
      <w:bookmarkStart w:id="7" w:name="_Toc60136524"/>
      <w:r>
        <w:rPr>
          <w:rFonts w:hint="eastAsia"/>
        </w:rPr>
        <w:t>（十一）</w:t>
      </w:r>
      <w:bookmarkEnd w:id="0"/>
      <w:bookmarkEnd w:id="3"/>
      <w:bookmarkEnd w:id="4"/>
      <w:bookmarkEnd w:id="5"/>
      <w:bookmarkEnd w:id="6"/>
      <w:bookmarkEnd w:id="7"/>
    </w:p>
    <w:p>
      <w:pPr>
        <w:tabs>
          <w:tab w:val="left" w:pos="1393"/>
        </w:tabs>
        <w:bidi w:val="0"/>
        <w:ind w:firstLine="280" w:firstLineChars="100"/>
        <w:jc w:val="both"/>
        <w:rPr>
          <w:rFonts w:hint="eastAsia"/>
          <w:sz w:val="28"/>
          <w:szCs w:val="28"/>
          <w:lang w:val="en-US" w:eastAsia="zh-CN"/>
        </w:rPr>
      </w:pPr>
    </w:p>
    <w:p>
      <w:pPr>
        <w:bidi w:val="0"/>
        <w:jc w:val="center"/>
        <w:rPr>
          <w:rFonts w:hint="eastAsia" w:cstheme="minorBidi"/>
          <w:kern w:val="2"/>
          <w:sz w:val="21"/>
          <w:szCs w:val="24"/>
          <w:lang w:val="en-US" w:eastAsia="zh-CN" w:bidi="ar-SA"/>
        </w:rPr>
      </w:pPr>
      <w:r>
        <w:rPr>
          <w:rFonts w:hint="eastAsia" w:cstheme="minorBidi"/>
          <w:kern w:val="2"/>
          <w:sz w:val="21"/>
          <w:szCs w:val="24"/>
          <w:lang w:val="en-US" w:eastAsia="zh-CN" w:bidi="ar-SA"/>
        </w:rPr>
        <w:t xml:space="preserve">承办单位：九江市不动产登记中心柴桑区分中心窗口 </w:t>
      </w: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default" w:cstheme="minorBidi"/>
          <w:kern w:val="2"/>
          <w:sz w:val="21"/>
          <w:szCs w:val="24"/>
          <w:lang w:val="en-US" w:eastAsia="zh-CN" w:bidi="ar-SA"/>
        </w:rPr>
      </w:pP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办</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事</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指</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南</w:t>
      </w:r>
    </w:p>
    <w:p>
      <w:pPr>
        <w:tabs>
          <w:tab w:val="left" w:pos="1378"/>
        </w:tabs>
        <w:bidi w:val="0"/>
        <w:rPr>
          <w:rFonts w:hint="default"/>
          <w:sz w:val="24"/>
          <w:szCs w:val="24"/>
          <w:lang w:val="en-US" w:eastAsia="zh-CN"/>
        </w:rPr>
      </w:pPr>
    </w:p>
    <w:p>
      <w:pPr>
        <w:tabs>
          <w:tab w:val="left" w:pos="1393"/>
        </w:tabs>
        <w:bidi w:val="0"/>
        <w:jc w:val="left"/>
        <w:rPr>
          <w:rFonts w:hint="eastAsia"/>
          <w:sz w:val="24"/>
          <w:szCs w:val="24"/>
          <w:lang w:val="en-US" w:eastAsia="zh-CN"/>
        </w:rPr>
      </w:pPr>
      <w:r>
        <w:rPr>
          <w:rFonts w:hint="eastAsia"/>
          <w:sz w:val="24"/>
          <w:szCs w:val="24"/>
          <w:lang w:val="en-US" w:eastAsia="zh-CN"/>
        </w:rPr>
        <w:tab/>
      </w: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咨询电话：18172922353</w:t>
      </w:r>
    </w:p>
    <w:p>
      <w:pPr>
        <w:tabs>
          <w:tab w:val="left" w:pos="1393"/>
        </w:tabs>
        <w:jc w:val="center"/>
        <w:rPr>
          <w:rFonts w:hint="eastAsia" w:ascii="黑体" w:hAnsi="黑体" w:eastAsia="黑体" w:cs="黑体"/>
          <w:sz w:val="24"/>
          <w:szCs w:val="24"/>
          <w:lang w:val="en-US" w:eastAsia="zh-CN"/>
        </w:rPr>
      </w:pPr>
    </w:p>
    <w:p>
      <w:pPr>
        <w:tabs>
          <w:tab w:val="left" w:pos="1243"/>
        </w:tabs>
        <w:bidi w:val="0"/>
        <w:jc w:val="center"/>
        <w:rPr>
          <w:rFonts w:asciiTheme="majorHAnsi" w:hAnsiTheme="majorHAnsi" w:eastAsiaTheme="majorEastAsia" w:cstheme="majorBidi"/>
          <w:b/>
          <w:bCs/>
          <w:kern w:val="2"/>
          <w:sz w:val="44"/>
          <w:szCs w:val="32"/>
          <w:lang w:val="en-US" w:eastAsia="zh-CN" w:bidi="ar-SA"/>
        </w:rPr>
      </w:pPr>
    </w:p>
    <w:p>
      <w:pPr>
        <w:tabs>
          <w:tab w:val="left" w:pos="1243"/>
        </w:tabs>
        <w:bidi w:val="0"/>
        <w:jc w:val="center"/>
        <w:rPr>
          <w:rFonts w:asciiTheme="majorHAnsi" w:hAnsiTheme="majorHAnsi" w:eastAsiaTheme="majorEastAsia" w:cstheme="majorBidi"/>
          <w:b/>
          <w:bCs/>
          <w:kern w:val="2"/>
          <w:sz w:val="44"/>
          <w:szCs w:val="32"/>
          <w:lang w:val="en-US" w:eastAsia="zh-CN" w:bidi="ar-SA"/>
        </w:rPr>
      </w:pPr>
    </w:p>
    <w:p>
      <w:pPr>
        <w:tabs>
          <w:tab w:val="left" w:pos="1243"/>
        </w:tabs>
        <w:bidi w:val="0"/>
        <w:jc w:val="center"/>
        <w:rPr>
          <w:rFonts w:asciiTheme="majorHAnsi" w:hAnsiTheme="majorHAnsi" w:eastAsiaTheme="majorEastAsia" w:cstheme="majorBidi"/>
          <w:b/>
          <w:bCs/>
          <w:kern w:val="2"/>
          <w:sz w:val="48"/>
          <w:szCs w:val="48"/>
          <w:lang w:val="en-US" w:eastAsia="zh-CN" w:bidi="ar-SA"/>
        </w:rPr>
      </w:pPr>
      <w:r>
        <w:rPr>
          <w:rFonts w:asciiTheme="majorHAnsi" w:hAnsiTheme="majorHAnsi" w:eastAsiaTheme="majorEastAsia" w:cstheme="majorBidi"/>
          <w:b/>
          <w:bCs/>
          <w:kern w:val="2"/>
          <w:sz w:val="48"/>
          <w:szCs w:val="48"/>
          <w:lang w:val="en-US" w:eastAsia="zh-CN" w:bidi="ar-SA"/>
        </w:rPr>
        <w:t>国有建设用地使用权及房屋所有权</w:t>
      </w:r>
    </w:p>
    <w:p>
      <w:pPr>
        <w:tabs>
          <w:tab w:val="left" w:pos="1243"/>
        </w:tabs>
        <w:bidi w:val="0"/>
        <w:jc w:val="center"/>
        <w:rPr>
          <w:rFonts w:hint="eastAsia" w:asciiTheme="majorHAnsi" w:hAnsiTheme="majorHAnsi" w:eastAsiaTheme="majorEastAsia" w:cstheme="majorBidi"/>
          <w:b/>
          <w:bCs/>
          <w:kern w:val="2"/>
          <w:sz w:val="48"/>
          <w:szCs w:val="48"/>
          <w:lang w:val="en-US" w:eastAsia="zh-CN" w:bidi="ar-SA"/>
        </w:rPr>
      </w:pPr>
      <w:r>
        <w:rPr>
          <w:rFonts w:asciiTheme="majorHAnsi" w:hAnsiTheme="majorHAnsi" w:eastAsiaTheme="majorEastAsia" w:cstheme="majorBidi"/>
          <w:b/>
          <w:bCs/>
          <w:kern w:val="2"/>
          <w:sz w:val="48"/>
          <w:szCs w:val="48"/>
          <w:lang w:val="en-US" w:eastAsia="zh-CN" w:bidi="ar-SA"/>
        </w:rPr>
        <w:t>注销登记</w:t>
      </w:r>
      <w:r>
        <w:rPr>
          <w:rFonts w:hint="eastAsia" w:asciiTheme="majorHAnsi" w:hAnsiTheme="majorHAnsi" w:eastAsiaTheme="majorEastAsia" w:cstheme="majorBidi"/>
          <w:b/>
          <w:bCs/>
          <w:kern w:val="2"/>
          <w:sz w:val="48"/>
          <w:szCs w:val="48"/>
          <w:lang w:val="en-US" w:eastAsia="zh-CN" w:bidi="ar-SA"/>
        </w:rPr>
        <w:t>办事指南</w:t>
      </w:r>
    </w:p>
    <w:p>
      <w:pPr>
        <w:tabs>
          <w:tab w:val="left" w:pos="1243"/>
        </w:tabs>
        <w:bidi w:val="0"/>
        <w:jc w:val="left"/>
        <w:rPr>
          <w:rFonts w:hint="eastAsia"/>
          <w:sz w:val="30"/>
          <w:szCs w:val="30"/>
          <w:lang w:val="en-US" w:eastAsia="zh-CN"/>
        </w:rPr>
      </w:pPr>
    </w:p>
    <w:p>
      <w:pPr>
        <w:keepNext w:val="0"/>
        <w:keepLines w:val="0"/>
        <w:pageBreakBefore w:val="0"/>
        <w:tabs>
          <w:tab w:val="left" w:pos="1243"/>
        </w:tabs>
        <w:kinsoku/>
        <w:wordWrap/>
        <w:overflowPunct/>
        <w:topLinePunct w:val="0"/>
        <w:bidi w:val="0"/>
        <w:adjustRightInd/>
        <w:snapToGrid/>
        <w:ind w:firstLine="600" w:firstLineChars="200"/>
        <w:jc w:val="left"/>
        <w:textAlignment w:val="auto"/>
        <w:rPr>
          <w:rFonts w:hint="eastAsia"/>
          <w:sz w:val="30"/>
          <w:szCs w:val="30"/>
          <w:lang w:val="en-US" w:eastAsia="zh-CN"/>
        </w:rPr>
      </w:pPr>
    </w:p>
    <w:p>
      <w:pPr>
        <w:keepNext w:val="0"/>
        <w:keepLines w:val="0"/>
        <w:pageBreakBefore w:val="0"/>
        <w:tabs>
          <w:tab w:val="left" w:pos="1243"/>
        </w:tabs>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一、办理事项</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ascii="仿宋" w:hAnsi="仿宋" w:eastAsia="仿宋"/>
          <w:sz w:val="30"/>
          <w:szCs w:val="30"/>
        </w:rPr>
        <w:t>已经登记的国有建设用地使用权及房屋所有权，有下列情形之一的，当事人可以申请办理注销登记</w:t>
      </w:r>
      <w:r>
        <w:rPr>
          <w:rFonts w:hint="eastAsia"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ascii="仿宋" w:hAnsi="仿宋" w:eastAsia="仿宋"/>
          <w:sz w:val="30"/>
          <w:szCs w:val="30"/>
        </w:rPr>
        <w:t>不动产灭失的；</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ascii="仿宋" w:hAnsi="仿宋" w:eastAsia="仿宋"/>
          <w:sz w:val="30"/>
          <w:szCs w:val="30"/>
        </w:rPr>
        <w:t>权利人放弃权利的；</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w:t>
      </w:r>
      <w:r>
        <w:rPr>
          <w:rFonts w:ascii="仿宋" w:hAnsi="仿宋" w:eastAsia="仿宋"/>
          <w:sz w:val="30"/>
          <w:szCs w:val="30"/>
        </w:rPr>
        <w:t>因依法被没收、征收、收回导致不动产权利消灭的；</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eastAsia="zh-CN"/>
        </w:rPr>
        <w:t>.</w:t>
      </w:r>
      <w:r>
        <w:rPr>
          <w:rFonts w:ascii="仿宋" w:hAnsi="仿宋" w:eastAsia="仿宋"/>
          <w:sz w:val="30"/>
          <w:szCs w:val="30"/>
        </w:rPr>
        <w:t>因人民法院、仲裁委员会的生效法律文书致使国有建设用地使用权及房屋所有权消灭的；</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5</w:t>
      </w:r>
      <w:r>
        <w:rPr>
          <w:rFonts w:hint="eastAsia" w:ascii="仿宋" w:hAnsi="仿宋" w:eastAsia="仿宋"/>
          <w:sz w:val="30"/>
          <w:szCs w:val="30"/>
          <w:lang w:eastAsia="zh-CN"/>
        </w:rPr>
        <w:t>.</w:t>
      </w:r>
      <w:r>
        <w:rPr>
          <w:rFonts w:ascii="仿宋" w:hAnsi="仿宋" w:eastAsia="仿宋"/>
          <w:sz w:val="30"/>
          <w:szCs w:val="30"/>
        </w:rPr>
        <w:t>法律、行政法规规定的其他情形。</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 xml:space="preserve">属前款第（3）（4）项，嘱托机关要求登记机构办理注销登记的，登记机构可依据其嘱托文件及其生效文书直接办理。登记机构认为登记事项存在异议的，应当依法向有关机关提出审查建议。  </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具有独立利用价值的特定空间以及码头、油库等其他建筑物、构筑物所有权的登记参照办理。</w:t>
      </w:r>
    </w:p>
    <w:p>
      <w:pPr>
        <w:keepNext w:val="0"/>
        <w:keepLines w:val="0"/>
        <w:pageBreakBefore w:val="0"/>
        <w:widowControl w:val="0"/>
        <w:numPr>
          <w:ilvl w:val="0"/>
          <w:numId w:val="0"/>
        </w:numPr>
        <w:kinsoku/>
        <w:wordWrap/>
        <w:overflowPunct/>
        <w:topLinePunct w:val="0"/>
        <w:bidi w:val="0"/>
        <w:adjustRightInd/>
        <w:snapToGrid/>
        <w:spacing w:line="520" w:lineRule="exact"/>
        <w:ind w:firstLine="534" w:firstLineChars="0"/>
        <w:jc w:val="lef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二、办理依据</w:t>
      </w:r>
    </w:p>
    <w:p>
      <w:pPr>
        <w:pStyle w:val="8"/>
        <w:keepNext w:val="0"/>
        <w:keepLines w:val="0"/>
        <w:pageBreakBefore w:val="0"/>
        <w:kinsoku/>
        <w:wordWrap/>
        <w:overflowPunct/>
        <w:topLinePunct w:val="0"/>
        <w:bidi w:val="0"/>
        <w:adjustRightInd/>
        <w:snapToGrid/>
        <w:spacing w:line="520" w:lineRule="exact"/>
        <w:ind w:firstLine="560"/>
        <w:textAlignment w:val="auto"/>
        <w:rPr>
          <w:rFonts w:hint="default" w:ascii="仿宋" w:hAnsi="仿宋" w:eastAsia="仿宋"/>
          <w:sz w:val="30"/>
          <w:szCs w:val="30"/>
          <w:lang w:val="en-US" w:eastAsia="zh-CN"/>
        </w:rPr>
      </w:pPr>
      <w:r>
        <w:rPr>
          <w:rFonts w:hint="eastAsia" w:ascii="仿宋" w:hAnsi="仿宋" w:eastAsia="仿宋"/>
          <w:sz w:val="30"/>
          <w:szCs w:val="30"/>
          <w:lang w:val="en-US" w:eastAsia="zh-CN"/>
        </w:rPr>
        <w:t>《民法典》《不动产登记暂行条例》《不动产登记暂行条例实施细则》。</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三、申报材料</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ascii="仿宋" w:hAnsi="仿宋" w:eastAsia="仿宋"/>
          <w:sz w:val="30"/>
          <w:szCs w:val="30"/>
        </w:rPr>
        <w:t>不动产登记申请书</w:t>
      </w:r>
      <w:r>
        <w:rPr>
          <w:rFonts w:hint="eastAsia" w:ascii="仿宋" w:hAnsi="仿宋" w:eastAsia="仿宋"/>
          <w:sz w:val="30"/>
          <w:szCs w:val="30"/>
        </w:rPr>
        <w:t>（原件）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ascii="仿宋" w:hAnsi="仿宋" w:eastAsia="仿宋"/>
          <w:sz w:val="30"/>
          <w:szCs w:val="30"/>
        </w:rPr>
        <w:t>申请人身份证明</w:t>
      </w:r>
      <w:r>
        <w:rPr>
          <w:rFonts w:hint="eastAsia" w:ascii="仿宋" w:hAnsi="仿宋" w:eastAsia="仿宋"/>
          <w:sz w:val="30"/>
          <w:szCs w:val="30"/>
        </w:rPr>
        <w:t>（核对原件）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个人提交申请人身份证明；单位：企业提交《企业法人营业执照》及组织机构代码证，机关事业单位提交机关事业单位证明及组织机构代码证，社会团体提交社会团体登记证书及组织机构代码证；属代为申请登记的，还须提交授权委托书（原件）、代理人身份证明；境外委托的须认证或公证。</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w:t>
      </w:r>
      <w:r>
        <w:rPr>
          <w:rFonts w:hint="eastAsia" w:ascii="仿宋" w:hAnsi="仿宋" w:eastAsia="仿宋"/>
          <w:sz w:val="30"/>
          <w:szCs w:val="30"/>
        </w:rPr>
        <w:t>不动产权属证书（原件）</w:t>
      </w:r>
      <w:r>
        <w:rPr>
          <w:rFonts w:ascii="仿宋" w:hAnsi="仿宋" w:eastAsia="仿宋"/>
          <w:sz w:val="30"/>
          <w:szCs w:val="30"/>
        </w:rPr>
        <w:t xml:space="preserve">； </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eastAsia="zh-CN"/>
        </w:rPr>
        <w:t>.</w:t>
      </w:r>
      <w:r>
        <w:rPr>
          <w:rFonts w:hint="eastAsia" w:ascii="仿宋" w:hAnsi="仿宋" w:eastAsia="仿宋"/>
          <w:sz w:val="30"/>
          <w:szCs w:val="30"/>
        </w:rPr>
        <w:t>权利消灭材料（原件）；</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ascii="仿宋" w:hAnsi="仿宋" w:eastAsia="仿宋"/>
          <w:sz w:val="30"/>
          <w:szCs w:val="30"/>
        </w:rPr>
        <w:t>（1）不动产灭失的，提交其灭失的材料；</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ascii="仿宋" w:hAnsi="仿宋" w:eastAsia="仿宋"/>
          <w:sz w:val="30"/>
          <w:szCs w:val="30"/>
        </w:rPr>
        <w:t>（2）权利人放弃国有建设用地使用权及房屋所有权的，提交权利人放弃权利的书面文件。设有抵押权、地役权或已经办理预告登记、查封登记</w:t>
      </w:r>
      <w:r>
        <w:rPr>
          <w:rFonts w:hint="eastAsia" w:ascii="仿宋" w:hAnsi="仿宋" w:eastAsia="仿宋"/>
          <w:sz w:val="30"/>
          <w:szCs w:val="30"/>
        </w:rPr>
        <w:t>的</w:t>
      </w:r>
      <w:r>
        <w:rPr>
          <w:rFonts w:ascii="仿宋" w:hAnsi="仿宋" w:eastAsia="仿宋"/>
          <w:sz w:val="30"/>
          <w:szCs w:val="30"/>
        </w:rPr>
        <w:t>，需提交抵押权人、地役权人</w:t>
      </w:r>
      <w:r>
        <w:rPr>
          <w:rFonts w:hint="eastAsia" w:ascii="仿宋" w:hAnsi="仿宋" w:eastAsia="仿宋"/>
          <w:sz w:val="30"/>
          <w:szCs w:val="30"/>
        </w:rPr>
        <w:t>、</w:t>
      </w:r>
      <w:r>
        <w:rPr>
          <w:rFonts w:ascii="仿宋" w:hAnsi="仿宋" w:eastAsia="仿宋"/>
          <w:sz w:val="30"/>
          <w:szCs w:val="30"/>
        </w:rPr>
        <w:t>预告登记权利人</w:t>
      </w:r>
      <w:r>
        <w:rPr>
          <w:rFonts w:hint="eastAsia" w:ascii="仿宋" w:hAnsi="仿宋" w:eastAsia="仿宋"/>
          <w:sz w:val="30"/>
          <w:szCs w:val="30"/>
        </w:rPr>
        <w:t>、</w:t>
      </w:r>
      <w:r>
        <w:rPr>
          <w:rFonts w:ascii="仿宋" w:hAnsi="仿宋" w:eastAsia="仿宋"/>
          <w:sz w:val="30"/>
          <w:szCs w:val="30"/>
        </w:rPr>
        <w:t>查封机关同意注销的书面材料；</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ascii="仿宋" w:hAnsi="仿宋" w:eastAsia="仿宋"/>
          <w:sz w:val="30"/>
          <w:szCs w:val="30"/>
        </w:rPr>
        <w:t xml:space="preserve">（3）依法没收、征收、收回不动产的，提交人民政府生效决定书； </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ascii="仿宋" w:hAnsi="仿宋" w:eastAsia="仿宋"/>
          <w:sz w:val="30"/>
          <w:szCs w:val="30"/>
        </w:rPr>
        <w:t xml:space="preserve">（4）因人民法院或者仲裁委员会生效法律文书导致国有建设用地使用权及房屋所有权消灭的，提交人民法院或者仲裁委员会生效法律文书。 </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rPr>
        <w:t>5</w:t>
      </w:r>
      <w:r>
        <w:rPr>
          <w:rFonts w:hint="eastAsia" w:ascii="仿宋" w:hAnsi="仿宋" w:eastAsia="仿宋"/>
          <w:sz w:val="30"/>
          <w:szCs w:val="30"/>
          <w:lang w:eastAsia="zh-CN"/>
        </w:rPr>
        <w:t>.</w:t>
      </w:r>
      <w:r>
        <w:rPr>
          <w:rFonts w:ascii="仿宋" w:hAnsi="仿宋" w:eastAsia="仿宋"/>
          <w:sz w:val="30"/>
          <w:szCs w:val="30"/>
        </w:rPr>
        <w:t>其他材料。</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四、办理流程</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hint="eastAsia" w:ascii="仿宋" w:hAnsi="仿宋" w:eastAsia="仿宋" w:cs="宋体"/>
          <w:color w:val="000000"/>
          <w:kern w:val="0"/>
          <w:sz w:val="30"/>
          <w:szCs w:val="30"/>
          <w:lang w:eastAsia="zh-CN"/>
        </w:rPr>
      </w:pPr>
      <w:r>
        <w:rPr>
          <w:rFonts w:hint="eastAsia" w:ascii="仿宋" w:hAnsi="仿宋" w:eastAsia="仿宋" w:cs="宋体"/>
          <w:color w:val="000000"/>
          <w:kern w:val="0"/>
          <w:sz w:val="30"/>
          <w:szCs w:val="30"/>
        </w:rPr>
        <w:t>申请受理—审核登簿</w:t>
      </w:r>
      <w:r>
        <w:rPr>
          <w:rFonts w:hint="eastAsia" w:ascii="仿宋" w:hAnsi="仿宋" w:eastAsia="仿宋" w:cs="宋体"/>
          <w:color w:val="000000"/>
          <w:kern w:val="0"/>
          <w:sz w:val="30"/>
          <w:szCs w:val="30"/>
          <w:lang w:eastAsia="zh-CN"/>
        </w:rPr>
        <w:t>。</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五、收费标准</w:t>
      </w:r>
    </w:p>
    <w:p>
      <w:pPr>
        <w:keepNext w:val="0"/>
        <w:keepLines w:val="0"/>
        <w:pageBreakBefore w:val="0"/>
        <w:numPr>
          <w:ilvl w:val="0"/>
          <w:numId w:val="0"/>
        </w:numPr>
        <w:kinsoku/>
        <w:wordWrap/>
        <w:overflowPunct/>
        <w:topLinePunct w:val="0"/>
        <w:bidi w:val="0"/>
        <w:adjustRightInd/>
        <w:snapToGrid/>
        <w:spacing w:line="520" w:lineRule="exact"/>
        <w:ind w:leftChars="0"/>
        <w:jc w:val="left"/>
        <w:textAlignment w:val="auto"/>
        <w:rPr>
          <w:rFonts w:hint="eastAsia" w:ascii="仿宋" w:hAnsi="仿宋" w:eastAsia="仿宋" w:cs="宋体"/>
          <w:color w:val="000000"/>
          <w:kern w:val="0"/>
          <w:sz w:val="30"/>
          <w:szCs w:val="30"/>
          <w:lang w:val="en-US" w:eastAsia="zh-CN"/>
        </w:rPr>
      </w:pPr>
      <w:r>
        <w:rPr>
          <w:rFonts w:hint="eastAsia" w:ascii="黑体" w:hAnsi="黑体" w:eastAsia="黑体" w:cs="黑体"/>
          <w:sz w:val="30"/>
          <w:szCs w:val="30"/>
          <w:lang w:val="en-US" w:eastAsia="zh-CN"/>
        </w:rPr>
        <w:t xml:space="preserve">    </w:t>
      </w:r>
      <w:r>
        <w:rPr>
          <w:rFonts w:hint="eastAsia" w:ascii="仿宋" w:hAnsi="仿宋" w:eastAsia="仿宋" w:cs="宋体"/>
          <w:color w:val="000000"/>
          <w:kern w:val="0"/>
          <w:sz w:val="30"/>
          <w:szCs w:val="30"/>
          <w:lang w:val="en-US" w:eastAsia="zh-CN"/>
        </w:rPr>
        <w:t>免收登记费。</w:t>
      </w:r>
    </w:p>
    <w:p>
      <w:pPr>
        <w:keepNext w:val="0"/>
        <w:keepLines w:val="0"/>
        <w:pageBreakBefore w:val="0"/>
        <w:numPr>
          <w:ilvl w:val="0"/>
          <w:numId w:val="0"/>
        </w:numPr>
        <w:kinsoku/>
        <w:wordWrap/>
        <w:overflowPunct/>
        <w:topLinePunct w:val="0"/>
        <w:bidi w:val="0"/>
        <w:adjustRightInd/>
        <w:snapToGrid/>
        <w:spacing w:line="520" w:lineRule="exact"/>
        <w:ind w:leftChars="0"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六、办事时限</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仿宋" w:hAnsi="仿宋" w:eastAsia="仿宋" w:cs="宋体"/>
          <w:color w:val="000000"/>
          <w:kern w:val="0"/>
          <w:sz w:val="30"/>
          <w:szCs w:val="30"/>
          <w:lang w:eastAsia="zh-CN"/>
        </w:rPr>
      </w:pPr>
      <w:r>
        <w:rPr>
          <w:rFonts w:hint="eastAsia" w:ascii="仿宋" w:hAnsi="仿宋" w:eastAsia="仿宋" w:cs="宋体"/>
          <w:color w:val="000000"/>
          <w:kern w:val="0"/>
          <w:sz w:val="30"/>
          <w:szCs w:val="30"/>
        </w:rPr>
        <w:t>立办立结</w:t>
      </w:r>
      <w:r>
        <w:rPr>
          <w:rFonts w:hint="eastAsia" w:ascii="仿宋" w:hAnsi="仿宋" w:eastAsia="仿宋" w:cs="宋体"/>
          <w:color w:val="000000"/>
          <w:kern w:val="0"/>
          <w:sz w:val="30"/>
          <w:szCs w:val="30"/>
          <w:lang w:eastAsia="zh-CN"/>
        </w:rPr>
        <w:t>。</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七、办公时间</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09：00-17:00（节假日正常办理登记业务）。</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八、办理机构及地点</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（一）窗口办理地址</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九江市柴桑区行政审批局一楼不动产登记大厅窗口</w:t>
      </w:r>
      <w:bookmarkStart w:id="8" w:name="_GoBack"/>
      <w:bookmarkEnd w:id="8"/>
      <w:r>
        <w:rPr>
          <w:rFonts w:hint="eastAsia" w:ascii="仿宋" w:hAnsi="仿宋" w:eastAsia="仿宋"/>
          <w:sz w:val="30"/>
          <w:szCs w:val="30"/>
          <w:lang w:val="en-US" w:eastAsia="zh-CN"/>
        </w:rPr>
        <w:t>（柴桑区渊明大道6号）。</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（二）网上办理网址</w:t>
      </w:r>
    </w:p>
    <w:p>
      <w:pPr>
        <w:pStyle w:val="8"/>
        <w:keepNext w:val="0"/>
        <w:keepLines w:val="0"/>
        <w:pageBreakBefore w:val="0"/>
        <w:kinsoku/>
        <w:wordWrap/>
        <w:overflowPunct/>
        <w:topLinePunct w:val="0"/>
        <w:bidi w:val="0"/>
        <w:adjustRightInd/>
        <w:snapToGrid/>
        <w:spacing w:line="520" w:lineRule="exact"/>
        <w:ind w:firstLine="560"/>
        <w:textAlignment w:val="auto"/>
        <w:rPr>
          <w:rFonts w:hint="default" w:ascii="仿宋" w:hAnsi="仿宋" w:eastAsia="仿宋"/>
          <w:sz w:val="30"/>
          <w:szCs w:val="30"/>
          <w:lang w:val="en-US" w:eastAsia="zh-CN"/>
        </w:rPr>
      </w:pPr>
      <w:r>
        <w:rPr>
          <w:rFonts w:hint="eastAsia" w:ascii="仿宋" w:hAnsi="仿宋" w:eastAsia="仿宋"/>
          <w:color w:val="auto"/>
          <w:sz w:val="30"/>
          <w:szCs w:val="30"/>
          <w:u w:val="none"/>
          <w:lang w:val="en-US" w:eastAsia="zh-CN"/>
        </w:rPr>
        <w:t>http://bdcdj.jiujiang.gov.cn/</w:t>
      </w:r>
      <w:r>
        <w:rPr>
          <w:rFonts w:hint="eastAsia" w:ascii="仿宋" w:hAnsi="仿宋" w:eastAsia="仿宋"/>
          <w:sz w:val="30"/>
          <w:szCs w:val="30"/>
          <w:lang w:val="en-US" w:eastAsia="zh-CN"/>
        </w:rPr>
        <w:t>（申请人网上申请，不动产登记机构线上审核并办结，实现一次不跑）。</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九、联系方式</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咨询电话：18172922353</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投诉电话：0792－6823110</w:t>
      </w:r>
    </w:p>
    <w:p>
      <w:pPr>
        <w:keepNext w:val="0"/>
        <w:keepLines w:val="0"/>
        <w:pageBreakBefore w:val="0"/>
        <w:kinsoku/>
        <w:wordWrap/>
        <w:overflowPunct/>
        <w:topLinePunct w:val="0"/>
        <w:bidi w:val="0"/>
        <w:adjustRightInd/>
        <w:snapToGrid/>
        <w:spacing w:line="520" w:lineRule="exact"/>
        <w:ind w:firstLine="420" w:firstLineChars="200"/>
        <w:jc w:val="left"/>
        <w:textAlignment w:val="auto"/>
        <w:rPr>
          <w:rFonts w:hint="default"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20F0302020204030204"/>
    <w:charset w:val="00"/>
    <w:family w:val="auto"/>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WRhZjdlZTMwYTIzOTI4OTNiMzZmYjE0NDg2NzEifQ=="/>
  </w:docVars>
  <w:rsids>
    <w:rsidRoot w:val="5C8F6A0E"/>
    <w:rsid w:val="0CF83480"/>
    <w:rsid w:val="0D017CF0"/>
    <w:rsid w:val="0F3A4944"/>
    <w:rsid w:val="16AD794D"/>
    <w:rsid w:val="18A961DF"/>
    <w:rsid w:val="198C7FDB"/>
    <w:rsid w:val="1B782270"/>
    <w:rsid w:val="20832DF2"/>
    <w:rsid w:val="212B632B"/>
    <w:rsid w:val="22EF5136"/>
    <w:rsid w:val="22FF51E6"/>
    <w:rsid w:val="294A30D5"/>
    <w:rsid w:val="2E6872BF"/>
    <w:rsid w:val="33801AA9"/>
    <w:rsid w:val="3D7B5AED"/>
    <w:rsid w:val="416D2590"/>
    <w:rsid w:val="417E4C3D"/>
    <w:rsid w:val="4212780E"/>
    <w:rsid w:val="45C85647"/>
    <w:rsid w:val="479F2675"/>
    <w:rsid w:val="49A20EEC"/>
    <w:rsid w:val="4BFD4C09"/>
    <w:rsid w:val="4C926AD1"/>
    <w:rsid w:val="4DFA7C61"/>
    <w:rsid w:val="51D539E8"/>
    <w:rsid w:val="549A7091"/>
    <w:rsid w:val="5C8F6A0E"/>
    <w:rsid w:val="5CD5782F"/>
    <w:rsid w:val="5DCF58C3"/>
    <w:rsid w:val="5F631DA3"/>
    <w:rsid w:val="5F6E0BB6"/>
    <w:rsid w:val="63EF2892"/>
    <w:rsid w:val="64F249E1"/>
    <w:rsid w:val="650F44B1"/>
    <w:rsid w:val="6A9B25C6"/>
    <w:rsid w:val="6DCF4E00"/>
    <w:rsid w:val="71D451F0"/>
    <w:rsid w:val="76010ABE"/>
    <w:rsid w:val="7C8B0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after="60"/>
      <w:jc w:val="center"/>
      <w:outlineLvl w:val="0"/>
    </w:pPr>
    <w:rPr>
      <w:rFonts w:asciiTheme="majorHAnsi" w:hAnsiTheme="majorHAnsi" w:eastAsiaTheme="majorEastAsia" w:cstheme="majorBidi"/>
      <w:b/>
      <w:bCs/>
      <w:sz w:val="44"/>
      <w:szCs w:val="32"/>
    </w:rPr>
  </w:style>
  <w:style w:type="character" w:styleId="7">
    <w:name w:val="Hyperlink"/>
    <w:qFormat/>
    <w:uiPriority w:val="99"/>
    <w:rPr>
      <w:color w:val="0000FF"/>
      <w:spacing w:val="0"/>
      <w:w w:val="100"/>
      <w:szCs w:val="21"/>
      <w:u w:val="single"/>
      <w:lang w:val="en-US" w:eastAsia="zh-CN"/>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977</Words>
  <Characters>1063</Characters>
  <Lines>0</Lines>
  <Paragraphs>0</Paragraphs>
  <TotalTime>1</TotalTime>
  <ScaleCrop>false</ScaleCrop>
  <LinksUpToDate>false</LinksUpToDate>
  <CharactersWithSpaces>1074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2021-08-25T07:28:00Z</dcterms:created>
  <dc:creator>Administrator</dc:creator>
  <cp:lastModifiedBy>秋风若寒</cp:lastModifiedBy>
  <dcterms:modified xsi:type="dcterms:W3CDTF">2023-02-09T06:32:07Z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8E287DB6437B4F5A92F0D7D0E11C5A98</vt:lpwstr>
  </property>
</Properties>
</file>