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hAnsi="Times New Roman" w:eastAsia="宋体"/>
          <w:kern w:val="0"/>
          <w:sz w:val="28"/>
          <w:szCs w:val="28"/>
        </w:rPr>
      </w:pPr>
      <w:bookmarkStart w:id="0" w:name="_Toc61423259"/>
      <w:r>
        <w:t>宅基地使用权及房屋所有权登记</w:t>
      </w:r>
      <w:bookmarkStart w:id="1" w:name="_Toc451780698"/>
      <w:bookmarkStart w:id="2" w:name="_Toc448911508"/>
      <w:bookmarkStart w:id="3" w:name="_Toc54539714"/>
      <w:bookmarkStart w:id="4" w:name="_Toc54537269"/>
      <w:bookmarkStart w:id="5" w:name="_Toc54537586"/>
      <w:bookmarkStart w:id="6" w:name="_Toc54536926"/>
      <w:r>
        <w:t>首次登记</w:t>
      </w:r>
      <w:bookmarkEnd w:id="1"/>
      <w:bookmarkEnd w:id="2"/>
      <w:r>
        <w:rPr>
          <w:rFonts w:hint="eastAsia"/>
        </w:rPr>
        <w:t>（十二）</w:t>
      </w:r>
      <w:bookmarkEnd w:id="0"/>
      <w:bookmarkEnd w:id="3"/>
      <w:bookmarkEnd w:id="4"/>
      <w:bookmarkEnd w:id="5"/>
      <w:bookmarkEnd w:id="6"/>
    </w:p>
    <w:p>
      <w:pPr>
        <w:tabs>
          <w:tab w:val="left" w:pos="1393"/>
        </w:tabs>
        <w:bidi w:val="0"/>
        <w:ind w:firstLine="280" w:firstLineChars="100"/>
        <w:jc w:val="both"/>
        <w:rPr>
          <w:rFonts w:hint="eastAsia"/>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1393"/>
        </w:tabs>
        <w:jc w:val="center"/>
        <w:rPr>
          <w:rFonts w:hint="eastAsia" w:ascii="黑体" w:hAnsi="黑体" w:eastAsia="黑体" w:cs="黑体"/>
          <w:sz w:val="24"/>
          <w:szCs w:val="24"/>
          <w:lang w:val="en-US" w:eastAsia="zh-CN"/>
        </w:rPr>
      </w:pPr>
    </w:p>
    <w:p>
      <w:pPr>
        <w:tabs>
          <w:tab w:val="left" w:pos="1393"/>
        </w:tabs>
        <w:jc w:val="center"/>
        <w:rPr>
          <w:rFonts w:hint="default"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宅基地使用权及房屋所有权登记</w:t>
      </w: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首次登记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依法取得宅基地使用权，可以单独申请宅基地使用权登记。</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依法利用宅基地建造住房及其附属设施的，可以申请宅基地使用权及房屋所有权登记。</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仿宋" w:hAnsi="仿宋" w:eastAsia="仿宋" w:cs="Times New Roman"/>
          <w:kern w:val="0"/>
          <w:sz w:val="30"/>
          <w:szCs w:val="30"/>
          <w:lang w:val="en-US" w:eastAsia="zh-CN" w:bidi="ar-SA"/>
        </w:rPr>
      </w:pPr>
      <w:r>
        <w:rPr>
          <w:rFonts w:hint="eastAsia" w:ascii="黑体" w:hAnsi="黑体" w:eastAsia="黑体" w:cs="黑体"/>
          <w:sz w:val="30"/>
          <w:szCs w:val="30"/>
          <w:lang w:val="en-US" w:eastAsia="zh-CN"/>
        </w:rPr>
        <w:t>《</w:t>
      </w:r>
      <w:r>
        <w:rPr>
          <w:rFonts w:hint="eastAsia" w:ascii="仿宋" w:hAnsi="仿宋" w:eastAsia="仿宋" w:cs="Times New Roman"/>
          <w:kern w:val="0"/>
          <w:sz w:val="30"/>
          <w:szCs w:val="30"/>
          <w:lang w:val="en-US" w:eastAsia="zh-CN" w:bidi="ar-SA"/>
        </w:rPr>
        <w:t>民法典》《不动产登记暂行条例》《不动产登记暂行条例实施细则》。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申请宅基地使用权首次登记，提交的材料包括：</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r>
        <w:rPr>
          <w:rFonts w:hint="eastAsia" w:ascii="仿宋" w:hAnsi="仿宋" w:eastAsia="仿宋"/>
          <w:sz w:val="30"/>
          <w:szCs w:val="30"/>
        </w:rPr>
        <w:t xml:space="preserve">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申请人身份证明和户籍证明。属代为申请登记的，还须提交授权委托书（原件）、代理人身份证明；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权属来源材料</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宅基地审批表等有批准权的人民政府批准用地的文件；其他权属来源证明材料。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权籍调查成果</w:t>
      </w:r>
      <w:r>
        <w:rPr>
          <w:rFonts w:ascii="仿宋" w:hAnsi="仿宋" w:eastAsia="仿宋"/>
          <w:sz w:val="30"/>
          <w:szCs w:val="30"/>
        </w:rPr>
        <w:t xml:space="preserve">；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由登记机构或不动产权籍管理部门审核通过的权籍调查表、宗地图以及宗地界址点坐标等；</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其他材料。</w:t>
      </w:r>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申请宅基地使用权及房屋所有权首次登记，提交的材料包括：</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申请人身份证明和户籍证明。属代为申请登记的，还须提交授权委托书（原件）、代理人身份证明；境外委托的须认证或公证。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不动产权属证书或者土地权属来源材料</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房屋符合规划</w:t>
      </w:r>
      <w:r>
        <w:rPr>
          <w:rFonts w:hint="eastAsia" w:ascii="仿宋" w:hAnsi="仿宋" w:eastAsia="仿宋"/>
          <w:sz w:val="30"/>
          <w:szCs w:val="30"/>
        </w:rPr>
        <w:t>的证明（原件）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规划许可证或有规划部门签章的建房审批表，房屋符合规划或建设的证明；工程投资额在30万元以下或者建筑面积在300平方米以下的建筑工程，不提交竣工证明材料。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权籍调查成果</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由登记机构或不动产产权产籍管理部门审核通过的权籍调查表、宗地图、房屋平面图、宗地界址点坐标等。</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rPr>
        <w:t>6</w:t>
      </w:r>
      <w:r>
        <w:rPr>
          <w:rFonts w:hint="eastAsia" w:ascii="仿宋" w:hAnsi="仿宋" w:eastAsia="仿宋"/>
          <w:sz w:val="30"/>
          <w:szCs w:val="30"/>
          <w:lang w:eastAsia="zh-CN"/>
        </w:rPr>
        <w:t>.</w:t>
      </w:r>
      <w:r>
        <w:rPr>
          <w:rFonts w:hint="eastAsia" w:ascii="仿宋" w:hAnsi="仿宋" w:eastAsia="仿宋"/>
          <w:sz w:val="30"/>
          <w:szCs w:val="30"/>
        </w:rPr>
        <w:t>其他材料。</w:t>
      </w:r>
    </w:p>
    <w:p>
      <w:pPr>
        <w:pStyle w:val="8"/>
        <w:keepNext w:val="0"/>
        <w:keepLines w:val="0"/>
        <w:pageBreakBefore w:val="0"/>
        <w:kinsoku/>
        <w:wordWrap/>
        <w:overflowPunct/>
        <w:topLinePunct w:val="0"/>
        <w:bidi w:val="0"/>
        <w:adjustRightInd/>
        <w:snapToGrid/>
        <w:spacing w:line="52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eastAsia="zh-CN"/>
        </w:rPr>
      </w:pPr>
      <w:r>
        <w:rPr>
          <w:rFonts w:hint="eastAsia" w:ascii="仿宋" w:hAnsi="仿宋" w:eastAsia="仿宋"/>
          <w:sz w:val="30"/>
          <w:szCs w:val="30"/>
        </w:rPr>
        <w:t>申请受理—审核登簿缮证</w:t>
      </w:r>
      <w:r>
        <w:rPr>
          <w:rFonts w:hint="eastAsia" w:ascii="仿宋" w:hAnsi="仿宋" w:eastAsia="仿宋"/>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8"/>
        <w:keepNext w:val="0"/>
        <w:keepLines w:val="0"/>
        <w:pageBreakBefore w:val="0"/>
        <w:kinsoku/>
        <w:wordWrap/>
        <w:overflowPunct/>
        <w:topLinePunct w:val="0"/>
        <w:bidi w:val="0"/>
        <w:adjustRightInd/>
        <w:snapToGrid/>
        <w:spacing w:line="520" w:lineRule="exact"/>
        <w:ind w:left="0" w:leftChars="0" w:firstLine="600" w:firstLineChars="200"/>
        <w:textAlignment w:val="auto"/>
        <w:rPr>
          <w:rFonts w:hint="eastAsia" w:ascii="仿宋" w:hAnsi="仿宋" w:eastAsia="仿宋" w:cs="宋体"/>
          <w:color w:val="000000"/>
          <w:kern w:val="0"/>
          <w:sz w:val="30"/>
          <w:szCs w:val="30"/>
          <w:lang w:val="en-US" w:eastAsia="zh-CN"/>
        </w:rPr>
      </w:pPr>
      <w:r>
        <w:rPr>
          <w:rFonts w:hint="eastAsia" w:ascii="仿宋" w:hAnsi="仿宋" w:eastAsia="仿宋"/>
          <w:sz w:val="30"/>
          <w:szCs w:val="30"/>
        </w:rPr>
        <w:t>以总登记方式开展农村房地一体的宅基地和集体建设用地使用权登记发证</w:t>
      </w:r>
      <w:r>
        <w:rPr>
          <w:rFonts w:hint="eastAsia" w:ascii="仿宋" w:hAnsi="仿宋" w:eastAsia="仿宋"/>
          <w:sz w:val="30"/>
          <w:szCs w:val="30"/>
          <w:lang w:eastAsia="zh-CN"/>
        </w:rPr>
        <w:t>的</w:t>
      </w:r>
      <w:r>
        <w:rPr>
          <w:rFonts w:hint="eastAsia" w:ascii="仿宋" w:hAnsi="仿宋" w:eastAsia="仿宋"/>
          <w:sz w:val="30"/>
          <w:szCs w:val="30"/>
        </w:rPr>
        <w:t>，免收登记费</w:t>
      </w:r>
      <w:r>
        <w:rPr>
          <w:rFonts w:hint="eastAsia" w:ascii="仿宋" w:hAnsi="仿宋" w:eastAsia="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六、办事时限</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仿宋" w:hAnsi="仿宋" w:eastAsia="仿宋"/>
          <w:sz w:val="30"/>
          <w:szCs w:val="30"/>
          <w:lang w:eastAsia="zh-CN"/>
        </w:rPr>
      </w:pPr>
      <w:r>
        <w:rPr>
          <w:rFonts w:hint="eastAsia" w:ascii="仿宋" w:hAnsi="仿宋" w:eastAsia="仿宋"/>
          <w:sz w:val="30"/>
          <w:szCs w:val="30"/>
        </w:rPr>
        <w:t>1个工作日</w:t>
      </w:r>
      <w:r>
        <w:rPr>
          <w:rFonts w:hint="eastAsia" w:ascii="仿宋" w:hAnsi="仿宋" w:eastAsia="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七、办公时间</w:t>
      </w:r>
    </w:p>
    <w:p>
      <w:pPr>
        <w:pStyle w:val="8"/>
        <w:keepNext w:val="0"/>
        <w:keepLines w:val="0"/>
        <w:pageBreakBefore w:val="0"/>
        <w:kinsoku/>
        <w:wordWrap/>
        <w:overflowPunct/>
        <w:topLinePunct w:val="0"/>
        <w:bidi w:val="0"/>
        <w:adjustRightInd/>
        <w:snapToGrid/>
        <w:spacing w:line="520" w:lineRule="exact"/>
        <w:ind w:left="0" w:leftChars="0"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九江市柴桑区行政审批局一楼不动产登记大厅窗口</w:t>
      </w:r>
      <w:bookmarkStart w:id="7" w:name="_GoBack"/>
      <w:bookmarkEnd w:id="7"/>
      <w:r>
        <w:rPr>
          <w:rFonts w:hint="eastAsia" w:ascii="仿宋" w:hAnsi="仿宋" w:eastAsia="仿宋" w:cstheme="minorBidi"/>
          <w:kern w:val="2"/>
          <w:sz w:val="30"/>
          <w:szCs w:val="30"/>
          <w:lang w:val="en-US" w:eastAsia="zh-CN" w:bidi="ar-SA"/>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fldChar w:fldCharType="begin"/>
      </w:r>
      <w:r>
        <w:rPr>
          <w:rFonts w:hint="eastAsia" w:ascii="仿宋" w:hAnsi="仿宋" w:eastAsia="仿宋" w:cstheme="minorBidi"/>
          <w:kern w:val="2"/>
          <w:sz w:val="30"/>
          <w:szCs w:val="30"/>
          <w:lang w:val="en-US" w:eastAsia="zh-CN" w:bidi="ar-SA"/>
        </w:rPr>
        <w:instrText xml:space="preserve"> HYPERLINK "http://bdcdj.jiujiang.gov.cn/" </w:instrText>
      </w:r>
      <w:r>
        <w:rPr>
          <w:rFonts w:hint="eastAsia" w:ascii="仿宋" w:hAnsi="仿宋" w:eastAsia="仿宋" w:cstheme="minorBidi"/>
          <w:kern w:val="2"/>
          <w:sz w:val="30"/>
          <w:szCs w:val="30"/>
          <w:lang w:val="en-US" w:eastAsia="zh-CN" w:bidi="ar-SA"/>
        </w:rPr>
        <w:fldChar w:fldCharType="separate"/>
      </w:r>
      <w:r>
        <w:rPr>
          <w:rFonts w:hint="eastAsia" w:ascii="仿宋" w:hAnsi="仿宋" w:eastAsia="仿宋" w:cstheme="minorBidi"/>
          <w:kern w:val="2"/>
          <w:sz w:val="30"/>
          <w:szCs w:val="30"/>
          <w:lang w:val="en-US" w:eastAsia="zh-CN" w:bidi="ar-SA"/>
        </w:rPr>
        <w:t>http://bdcdj.jiujiang.gov.cn/</w:t>
      </w:r>
      <w:r>
        <w:rPr>
          <w:rFonts w:hint="eastAsia" w:ascii="仿宋" w:hAnsi="仿宋" w:eastAsia="仿宋" w:cstheme="minorBidi"/>
          <w:kern w:val="2"/>
          <w:sz w:val="30"/>
          <w:szCs w:val="30"/>
          <w:lang w:val="en-US" w:eastAsia="zh-CN" w:bidi="ar-SA"/>
        </w:rPr>
        <w:fldChar w:fldCharType="end"/>
      </w:r>
      <w:r>
        <w:rPr>
          <w:rFonts w:hint="eastAsia" w:ascii="仿宋" w:hAnsi="仿宋" w:eastAsia="仿宋" w:cstheme="minorBidi"/>
          <w:kern w:val="2"/>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cstheme="minorBidi"/>
          <w:kern w:val="2"/>
          <w:sz w:val="28"/>
          <w:szCs w:val="28"/>
          <w:lang w:val="en-US" w:eastAsia="zh-CN" w:bidi="ar-SA"/>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774792C"/>
    <w:rsid w:val="103446E6"/>
    <w:rsid w:val="138C102F"/>
    <w:rsid w:val="16D838A3"/>
    <w:rsid w:val="187227F5"/>
    <w:rsid w:val="252F5CBE"/>
    <w:rsid w:val="25761317"/>
    <w:rsid w:val="32FC3794"/>
    <w:rsid w:val="34953A10"/>
    <w:rsid w:val="36B34C71"/>
    <w:rsid w:val="38157C43"/>
    <w:rsid w:val="4212780E"/>
    <w:rsid w:val="426D5D42"/>
    <w:rsid w:val="42ED4B15"/>
    <w:rsid w:val="453A425B"/>
    <w:rsid w:val="479F2675"/>
    <w:rsid w:val="4BFD4C09"/>
    <w:rsid w:val="501663B8"/>
    <w:rsid w:val="501E6ED7"/>
    <w:rsid w:val="51D539E8"/>
    <w:rsid w:val="526A0935"/>
    <w:rsid w:val="533E026D"/>
    <w:rsid w:val="549A7091"/>
    <w:rsid w:val="55B57F73"/>
    <w:rsid w:val="5C8F6A0E"/>
    <w:rsid w:val="5E7C7DD8"/>
    <w:rsid w:val="63EF2892"/>
    <w:rsid w:val="650F44B1"/>
    <w:rsid w:val="682B5A0C"/>
    <w:rsid w:val="6B480D6A"/>
    <w:rsid w:val="73A74E1B"/>
    <w:rsid w:val="79F4097E"/>
    <w:rsid w:val="7B905F3D"/>
    <w:rsid w:val="7D77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887</Words>
  <Characters>966</Characters>
  <Lines>0</Lines>
  <Paragraphs>0</Paragraphs>
  <TotalTime>0</TotalTime>
  <ScaleCrop>false</ScaleCrop>
  <LinksUpToDate>false</LinksUpToDate>
  <CharactersWithSpaces>970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F46C031EAF4345CFAD978AD9C7D9409B</vt:lpwstr>
  </property>
</Properties>
</file>