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bookmarkStart w:id="0" w:name="_Toc61423261"/>
      <w:r>
        <w:t>宅基地使用权及房屋所有权登记</w:t>
      </w:r>
      <w:bookmarkStart w:id="1" w:name="_Toc451780700"/>
      <w:bookmarkStart w:id="2" w:name="_Toc448911510"/>
      <w:bookmarkStart w:id="3" w:name="_Toc54537274"/>
      <w:bookmarkStart w:id="4" w:name="_Toc54536931"/>
      <w:bookmarkStart w:id="5" w:name="_Toc54537592"/>
      <w:r>
        <w:t>转移登记</w:t>
      </w:r>
      <w:bookmarkEnd w:id="1"/>
      <w:bookmarkEnd w:id="2"/>
      <w:r>
        <w:rPr>
          <w:rFonts w:hint="eastAsia"/>
        </w:rPr>
        <w:t>（十四）</w:t>
      </w:r>
      <w:bookmarkEnd w:id="0"/>
      <w:bookmarkEnd w:id="3"/>
      <w:bookmarkEnd w:id="4"/>
      <w:bookmarkEnd w:id="5"/>
    </w:p>
    <w:p>
      <w:pPr>
        <w:tabs>
          <w:tab w:val="left" w:pos="1393"/>
        </w:tabs>
        <w:bidi w:val="0"/>
        <w:ind w:firstLine="280" w:firstLineChars="100"/>
        <w:jc w:val="both"/>
        <w:rPr>
          <w:rFonts w:hint="eastAsia"/>
          <w:sz w:val="28"/>
          <w:szCs w:val="28"/>
          <w:lang w:val="en-US" w:eastAsia="zh-CN"/>
        </w:rPr>
      </w:pPr>
    </w:p>
    <w:p>
      <w:pPr>
        <w:bidi w:val="0"/>
        <w:jc w:val="center"/>
        <w:rPr>
          <w:rFonts w:hint="eastAsia" w:cstheme="minorBidi"/>
          <w:kern w:val="2"/>
          <w:sz w:val="21"/>
          <w:szCs w:val="24"/>
          <w:lang w:val="en-US" w:eastAsia="zh-CN" w:bidi="ar-SA"/>
        </w:rPr>
      </w:pPr>
      <w:r>
        <w:rPr>
          <w:rFonts w:hint="eastAsia" w:cstheme="minorBidi"/>
          <w:kern w:val="2"/>
          <w:sz w:val="21"/>
          <w:szCs w:val="24"/>
          <w:lang w:val="en-US" w:eastAsia="zh-CN" w:bidi="ar-SA"/>
        </w:rPr>
        <w:t xml:space="preserve">承办单位：九江市不动产登记中心柴桑区分中心窗口 </w:t>
      </w: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eastAsia" w:cstheme="minorBidi"/>
          <w:kern w:val="2"/>
          <w:sz w:val="21"/>
          <w:szCs w:val="24"/>
          <w:lang w:val="en-US" w:eastAsia="zh-CN" w:bidi="ar-SA"/>
        </w:rPr>
      </w:pPr>
    </w:p>
    <w:p>
      <w:pPr>
        <w:bidi w:val="0"/>
        <w:jc w:val="center"/>
        <w:rPr>
          <w:rFonts w:hint="default" w:cstheme="minorBidi"/>
          <w:kern w:val="2"/>
          <w:sz w:val="21"/>
          <w:szCs w:val="24"/>
          <w:lang w:val="en-US" w:eastAsia="zh-CN" w:bidi="ar-SA"/>
        </w:rPr>
      </w:pP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办</w:t>
      </w: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事</w:t>
      </w: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指</w:t>
      </w:r>
    </w:p>
    <w:p>
      <w:pPr>
        <w:tabs>
          <w:tab w:val="left" w:pos="3523"/>
        </w:tabs>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南</w:t>
      </w:r>
    </w:p>
    <w:p>
      <w:pPr>
        <w:tabs>
          <w:tab w:val="left" w:pos="1378"/>
        </w:tabs>
        <w:bidi w:val="0"/>
        <w:rPr>
          <w:rFonts w:hint="default"/>
          <w:sz w:val="24"/>
          <w:szCs w:val="24"/>
          <w:lang w:val="en-US" w:eastAsia="zh-CN"/>
        </w:rPr>
      </w:pPr>
    </w:p>
    <w:p>
      <w:pPr>
        <w:tabs>
          <w:tab w:val="left" w:pos="1393"/>
        </w:tabs>
        <w:bidi w:val="0"/>
        <w:jc w:val="left"/>
        <w:rPr>
          <w:rFonts w:hint="eastAsia"/>
          <w:sz w:val="24"/>
          <w:szCs w:val="24"/>
          <w:lang w:val="en-US" w:eastAsia="zh-CN"/>
        </w:rPr>
      </w:pPr>
      <w:r>
        <w:rPr>
          <w:rFonts w:hint="eastAsia"/>
          <w:sz w:val="24"/>
          <w:szCs w:val="24"/>
          <w:lang w:val="en-US" w:eastAsia="zh-CN"/>
        </w:rPr>
        <w:tab/>
      </w: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left"/>
        <w:rPr>
          <w:rFonts w:hint="eastAsia"/>
          <w:sz w:val="24"/>
          <w:szCs w:val="24"/>
          <w:lang w:val="en-US" w:eastAsia="zh-CN"/>
        </w:rPr>
      </w:pPr>
    </w:p>
    <w:p>
      <w:pPr>
        <w:tabs>
          <w:tab w:val="left" w:pos="1393"/>
        </w:tabs>
        <w:bidi w:val="0"/>
        <w:jc w:val="center"/>
        <w:rPr>
          <w:rFonts w:hint="eastAsia" w:asciiTheme="minorHAnsi" w:hAnsiTheme="minorHAnsi" w:eastAsiaTheme="minorEastAsia" w:cstheme="minorBidi"/>
          <w:kern w:val="2"/>
          <w:sz w:val="21"/>
          <w:szCs w:val="24"/>
          <w:lang w:val="en-US" w:eastAsia="zh-CN" w:bidi="ar-SA"/>
        </w:rPr>
      </w:pPr>
    </w:p>
    <w:p>
      <w:pPr>
        <w:tabs>
          <w:tab w:val="left" w:pos="1393"/>
        </w:tabs>
        <w:jc w:val="center"/>
        <w:rPr>
          <w:rFonts w:hint="eastAsia" w:ascii="仿宋" w:hAnsi="仿宋" w:eastAsia="仿宋" w:cs="Times New Roman"/>
          <w:kern w:val="0"/>
          <w:sz w:val="30"/>
          <w:szCs w:val="30"/>
          <w:lang w:val="en-US" w:eastAsia="zh-CN" w:bidi="ar-SA"/>
        </w:rPr>
      </w:pPr>
      <w:bookmarkStart w:id="6" w:name="_GoBack"/>
      <w:r>
        <w:rPr>
          <w:rFonts w:hint="eastAsia" w:ascii="仿宋" w:hAnsi="仿宋" w:eastAsia="仿宋" w:cs="Times New Roman"/>
          <w:kern w:val="0"/>
          <w:sz w:val="30"/>
          <w:szCs w:val="30"/>
          <w:lang w:val="en-US" w:eastAsia="zh-CN" w:bidi="ar-SA"/>
        </w:rPr>
        <w:t>咨询电话：18172922353</w:t>
      </w:r>
    </w:p>
    <w:bookmarkEnd w:id="6"/>
    <w:p>
      <w:pPr>
        <w:tabs>
          <w:tab w:val="left" w:pos="1393"/>
        </w:tabs>
        <w:jc w:val="center"/>
        <w:rPr>
          <w:rFonts w:hint="eastAsia" w:ascii="黑体" w:hAnsi="黑体" w:eastAsia="黑体" w:cs="黑体"/>
          <w:sz w:val="24"/>
          <w:szCs w:val="24"/>
          <w:lang w:val="en-US" w:eastAsia="zh-CN"/>
        </w:rPr>
      </w:pPr>
    </w:p>
    <w:p>
      <w:pPr>
        <w:tabs>
          <w:tab w:val="left" w:pos="1378"/>
        </w:tabs>
        <w:jc w:val="center"/>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br w:type="textWrapping"/>
      </w:r>
    </w:p>
    <w:p>
      <w:pPr>
        <w:tabs>
          <w:tab w:val="left" w:pos="1378"/>
        </w:tabs>
        <w:jc w:val="center"/>
        <w:rPr>
          <w:rFonts w:hint="eastAsia" w:ascii="黑体" w:hAnsi="黑体" w:eastAsia="黑体" w:cs="黑体"/>
          <w:kern w:val="2"/>
          <w:sz w:val="24"/>
          <w:szCs w:val="24"/>
          <w:lang w:val="en-US" w:eastAsia="zh-CN" w:bidi="ar-SA"/>
        </w:rPr>
      </w:pPr>
    </w:p>
    <w:p>
      <w:pPr>
        <w:bidi w:val="0"/>
        <w:jc w:val="center"/>
        <w:rPr>
          <w:rFonts w:hint="default" w:asciiTheme="minorHAnsi" w:hAnsiTheme="minorHAnsi" w:eastAsiaTheme="minorEastAsia" w:cstheme="minorBidi"/>
          <w:kern w:val="2"/>
          <w:sz w:val="24"/>
          <w:szCs w:val="24"/>
          <w:lang w:val="en-US" w:eastAsia="zh-CN" w:bidi="ar-SA"/>
        </w:rPr>
      </w:pPr>
    </w:p>
    <w:p>
      <w:pPr>
        <w:tabs>
          <w:tab w:val="left" w:pos="1243"/>
        </w:tabs>
        <w:bidi w:val="0"/>
        <w:jc w:val="center"/>
        <w:rPr>
          <w:rFonts w:asciiTheme="majorHAnsi" w:hAnsiTheme="majorHAnsi" w:eastAsiaTheme="majorEastAsia" w:cstheme="majorBidi"/>
          <w:b/>
          <w:bCs/>
          <w:kern w:val="2"/>
          <w:sz w:val="48"/>
          <w:szCs w:val="48"/>
          <w:lang w:val="en-US" w:eastAsia="zh-CN" w:bidi="ar-SA"/>
        </w:rPr>
      </w:pPr>
      <w:r>
        <w:rPr>
          <w:rFonts w:asciiTheme="majorHAnsi" w:hAnsiTheme="majorHAnsi" w:eastAsiaTheme="majorEastAsia" w:cstheme="majorBidi"/>
          <w:b/>
          <w:bCs/>
          <w:kern w:val="2"/>
          <w:sz w:val="48"/>
          <w:szCs w:val="48"/>
          <w:lang w:val="en-US" w:eastAsia="zh-CN" w:bidi="ar-SA"/>
        </w:rPr>
        <w:t>宅基地使用权及房屋所有权登记</w:t>
      </w:r>
    </w:p>
    <w:p>
      <w:pPr>
        <w:tabs>
          <w:tab w:val="left" w:pos="1243"/>
        </w:tabs>
        <w:bidi w:val="0"/>
        <w:jc w:val="center"/>
        <w:rPr>
          <w:rFonts w:hint="eastAsia" w:asciiTheme="majorHAnsi" w:hAnsiTheme="majorHAnsi" w:eastAsiaTheme="majorEastAsia" w:cstheme="majorBidi"/>
          <w:b/>
          <w:bCs/>
          <w:kern w:val="2"/>
          <w:sz w:val="48"/>
          <w:szCs w:val="48"/>
          <w:lang w:val="en-US" w:eastAsia="zh-CN" w:bidi="ar-SA"/>
        </w:rPr>
      </w:pPr>
      <w:r>
        <w:rPr>
          <w:rFonts w:asciiTheme="majorHAnsi" w:hAnsiTheme="majorHAnsi" w:eastAsiaTheme="majorEastAsia" w:cstheme="majorBidi"/>
          <w:b/>
          <w:bCs/>
          <w:kern w:val="2"/>
          <w:sz w:val="48"/>
          <w:szCs w:val="48"/>
          <w:lang w:val="en-US" w:eastAsia="zh-CN" w:bidi="ar-SA"/>
        </w:rPr>
        <w:t>转移登记</w:t>
      </w:r>
      <w:r>
        <w:rPr>
          <w:rFonts w:hint="eastAsia" w:asciiTheme="majorHAnsi" w:hAnsiTheme="majorHAnsi" w:eastAsiaTheme="majorEastAsia" w:cstheme="majorBidi"/>
          <w:b/>
          <w:bCs/>
          <w:kern w:val="2"/>
          <w:sz w:val="48"/>
          <w:szCs w:val="48"/>
          <w:lang w:val="en-US" w:eastAsia="zh-CN" w:bidi="ar-SA"/>
        </w:rPr>
        <w:t>办事指南</w:t>
      </w:r>
    </w:p>
    <w:p>
      <w:pPr>
        <w:tabs>
          <w:tab w:val="left" w:pos="1243"/>
        </w:tabs>
        <w:bidi w:val="0"/>
        <w:jc w:val="left"/>
        <w:rPr>
          <w:rFonts w:hint="eastAsia"/>
          <w:lang w:val="en-US" w:eastAsia="zh-CN"/>
        </w:rPr>
      </w:pPr>
    </w:p>
    <w:p>
      <w:pPr>
        <w:keepNext w:val="0"/>
        <w:keepLines w:val="0"/>
        <w:pageBreakBefore w:val="0"/>
        <w:tabs>
          <w:tab w:val="left" w:pos="1243"/>
        </w:tabs>
        <w:kinsoku/>
        <w:wordWrap/>
        <w:overflowPunct/>
        <w:topLinePunct w:val="0"/>
        <w:bidi w:val="0"/>
        <w:adjustRightInd/>
        <w:snapToGrid/>
        <w:ind w:firstLine="420" w:firstLineChars="200"/>
        <w:jc w:val="left"/>
        <w:textAlignment w:val="auto"/>
        <w:rPr>
          <w:rFonts w:hint="eastAsia"/>
          <w:lang w:val="en-US" w:eastAsia="zh-CN"/>
        </w:rPr>
      </w:pPr>
    </w:p>
    <w:p>
      <w:pPr>
        <w:keepNext w:val="0"/>
        <w:keepLines w:val="0"/>
        <w:pageBreakBefore w:val="0"/>
        <w:widowControl w:val="0"/>
        <w:numPr>
          <w:numId w:val="0"/>
        </w:numPr>
        <w:tabs>
          <w:tab w:val="left" w:pos="1243"/>
        </w:tabs>
        <w:kinsoku/>
        <w:wordWrap/>
        <w:overflowPunct/>
        <w:topLinePunct w:val="0"/>
        <w:autoSpaceDE/>
        <w:autoSpaceDN/>
        <w:bidi w:val="0"/>
        <w:adjustRightInd/>
        <w:snapToGrid/>
        <w:spacing w:line="520" w:lineRule="exact"/>
        <w:ind w:firstLine="600" w:firstLineChars="200"/>
        <w:jc w:val="left"/>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一、办理事项</w:t>
      </w:r>
    </w:p>
    <w:p>
      <w:pPr>
        <w:pStyle w:val="9"/>
        <w:keepNext w:val="0"/>
        <w:keepLines w:val="0"/>
        <w:pageBreakBefore w:val="0"/>
        <w:numPr>
          <w:ilvl w:val="0"/>
          <w:numId w:val="0"/>
        </w:numPr>
        <w:kinsoku/>
        <w:wordWrap/>
        <w:overflowPunct/>
        <w:topLinePunct w:val="0"/>
        <w:bidi w:val="0"/>
        <w:adjustRightInd/>
        <w:snapToGrid/>
        <w:spacing w:before="0" w:beforeLines="0" w:after="0" w:afterLines="0" w:line="520" w:lineRule="exact"/>
        <w:ind w:firstLine="600" w:firstLineChars="200"/>
        <w:textAlignment w:val="auto"/>
        <w:rPr>
          <w:rFonts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eastAsia="zh-CN"/>
        </w:rPr>
        <w:t>.</w:t>
      </w:r>
      <w:r>
        <w:rPr>
          <w:rFonts w:hint="eastAsia" w:ascii="仿宋" w:hAnsi="仿宋" w:eastAsia="仿宋"/>
          <w:sz w:val="30"/>
          <w:szCs w:val="30"/>
        </w:rPr>
        <w:t>已经登记的宅基地使用权及房屋所有权，有下列情形之一的，当事人可以申请转移登记。宅基地上的房屋所有权转移，其范围内的宅基地使用权一并转移。</w:t>
      </w:r>
    </w:p>
    <w:p>
      <w:pPr>
        <w:pStyle w:val="9"/>
        <w:keepNext w:val="0"/>
        <w:keepLines w:val="0"/>
        <w:pageBreakBefore w:val="0"/>
        <w:numPr>
          <w:ilvl w:val="0"/>
          <w:numId w:val="0"/>
        </w:numPr>
        <w:kinsoku/>
        <w:wordWrap/>
        <w:overflowPunct/>
        <w:topLinePunct w:val="0"/>
        <w:bidi w:val="0"/>
        <w:adjustRightInd/>
        <w:snapToGrid/>
        <w:spacing w:before="0" w:beforeLines="0" w:after="0" w:afterLines="0" w:line="520" w:lineRule="exact"/>
        <w:ind w:firstLine="600" w:firstLineChars="200"/>
        <w:textAlignment w:val="auto"/>
        <w:rPr>
          <w:rFonts w:ascii="仿宋" w:hAnsi="仿宋" w:eastAsia="仿宋"/>
          <w:sz w:val="30"/>
          <w:szCs w:val="30"/>
        </w:rPr>
      </w:pPr>
      <w:r>
        <w:rPr>
          <w:rFonts w:hint="eastAsia" w:ascii="仿宋" w:hAnsi="仿宋" w:eastAsia="仿宋"/>
          <w:sz w:val="30"/>
          <w:szCs w:val="30"/>
        </w:rPr>
        <w:t>2</w:t>
      </w:r>
      <w:r>
        <w:rPr>
          <w:rFonts w:hint="eastAsia" w:ascii="仿宋" w:hAnsi="仿宋" w:eastAsia="仿宋"/>
          <w:sz w:val="30"/>
          <w:szCs w:val="30"/>
          <w:lang w:eastAsia="zh-CN"/>
        </w:rPr>
        <w:t>.</w:t>
      </w:r>
      <w:r>
        <w:rPr>
          <w:rFonts w:ascii="仿宋" w:hAnsi="仿宋" w:eastAsia="仿宋"/>
          <w:sz w:val="30"/>
          <w:szCs w:val="30"/>
        </w:rPr>
        <w:t>已拥有一处宅基地的本集体经济组织成员、非集体经济组织成员的农村或城镇居民，因继承取得宅基地使用权及房屋所有权的，在不动产权属证书附记栏记载该权利人为本农民集体原成员住宅的合法继承人。</w:t>
      </w:r>
    </w:p>
    <w:p>
      <w:pPr>
        <w:pStyle w:val="9"/>
        <w:keepNext w:val="0"/>
        <w:keepLines w:val="0"/>
        <w:pageBreakBefore w:val="0"/>
        <w:numPr>
          <w:ilvl w:val="0"/>
          <w:numId w:val="0"/>
        </w:numPr>
        <w:kinsoku/>
        <w:wordWrap/>
        <w:overflowPunct/>
        <w:topLinePunct w:val="0"/>
        <w:bidi w:val="0"/>
        <w:adjustRightInd/>
        <w:snapToGrid/>
        <w:spacing w:before="0" w:beforeLines="0" w:after="0" w:afterLines="0" w:line="520" w:lineRule="exact"/>
        <w:ind w:firstLine="600" w:firstLineChars="200"/>
        <w:textAlignment w:val="auto"/>
        <w:rPr>
          <w:rFonts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1</w:t>
      </w:r>
      <w:r>
        <w:rPr>
          <w:rFonts w:hint="eastAsia" w:ascii="仿宋" w:hAnsi="仿宋" w:eastAsia="仿宋"/>
          <w:sz w:val="30"/>
          <w:szCs w:val="30"/>
        </w:rPr>
        <w:t>）集体组织内部互换房屋；</w:t>
      </w:r>
    </w:p>
    <w:p>
      <w:pPr>
        <w:pStyle w:val="9"/>
        <w:keepNext w:val="0"/>
        <w:keepLines w:val="0"/>
        <w:pageBreakBefore w:val="0"/>
        <w:numPr>
          <w:ilvl w:val="0"/>
          <w:numId w:val="0"/>
        </w:numPr>
        <w:kinsoku/>
        <w:wordWrap/>
        <w:overflowPunct/>
        <w:topLinePunct w:val="0"/>
        <w:bidi w:val="0"/>
        <w:adjustRightInd/>
        <w:snapToGrid/>
        <w:spacing w:before="0" w:beforeLines="0" w:after="0" w:afterLines="0" w:line="520" w:lineRule="exact"/>
        <w:ind w:firstLine="600" w:firstLineChars="200"/>
        <w:textAlignment w:val="auto"/>
        <w:rPr>
          <w:rFonts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2</w:t>
      </w:r>
      <w:r>
        <w:rPr>
          <w:rFonts w:hint="eastAsia" w:ascii="仿宋" w:hAnsi="仿宋" w:eastAsia="仿宋"/>
          <w:sz w:val="30"/>
          <w:szCs w:val="30"/>
        </w:rPr>
        <w:t>）依法继承；</w:t>
      </w:r>
    </w:p>
    <w:p>
      <w:pPr>
        <w:pStyle w:val="9"/>
        <w:keepNext w:val="0"/>
        <w:keepLines w:val="0"/>
        <w:pageBreakBefore w:val="0"/>
        <w:numPr>
          <w:ilvl w:val="0"/>
          <w:numId w:val="0"/>
        </w:numPr>
        <w:kinsoku/>
        <w:wordWrap/>
        <w:overflowPunct/>
        <w:topLinePunct w:val="0"/>
        <w:bidi w:val="0"/>
        <w:adjustRightInd/>
        <w:snapToGrid/>
        <w:spacing w:before="0" w:beforeLines="0" w:after="0" w:afterLines="0" w:line="520" w:lineRule="exact"/>
        <w:ind w:firstLine="600" w:firstLineChars="200"/>
        <w:textAlignment w:val="auto"/>
        <w:rPr>
          <w:rFonts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3</w:t>
      </w:r>
      <w:r>
        <w:rPr>
          <w:rFonts w:hint="eastAsia" w:ascii="仿宋" w:hAnsi="仿宋" w:eastAsia="仿宋"/>
          <w:sz w:val="30"/>
          <w:szCs w:val="30"/>
        </w:rPr>
        <w:t>）分家析产；</w:t>
      </w:r>
    </w:p>
    <w:p>
      <w:pPr>
        <w:pStyle w:val="9"/>
        <w:keepNext w:val="0"/>
        <w:keepLines w:val="0"/>
        <w:pageBreakBefore w:val="0"/>
        <w:numPr>
          <w:ilvl w:val="0"/>
          <w:numId w:val="0"/>
        </w:numPr>
        <w:kinsoku/>
        <w:wordWrap/>
        <w:overflowPunct/>
        <w:topLinePunct w:val="0"/>
        <w:bidi w:val="0"/>
        <w:adjustRightInd/>
        <w:snapToGrid/>
        <w:spacing w:before="0" w:beforeLines="0" w:after="0" w:afterLines="0" w:line="520" w:lineRule="exact"/>
        <w:ind w:firstLine="600" w:firstLineChars="200"/>
        <w:textAlignment w:val="auto"/>
        <w:rPr>
          <w:rFonts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4</w:t>
      </w:r>
      <w:r>
        <w:rPr>
          <w:rFonts w:hint="eastAsia" w:ascii="仿宋" w:hAnsi="仿宋" w:eastAsia="仿宋"/>
          <w:sz w:val="30"/>
          <w:szCs w:val="30"/>
        </w:rPr>
        <w:t>）因人民法院、仲裁委员会的生效法律文书、人民政府调处决定书导致权属发生变化的；</w:t>
      </w:r>
    </w:p>
    <w:p>
      <w:pPr>
        <w:pStyle w:val="9"/>
        <w:keepNext w:val="0"/>
        <w:keepLines w:val="0"/>
        <w:pageBreakBefore w:val="0"/>
        <w:numPr>
          <w:ilvl w:val="0"/>
          <w:numId w:val="0"/>
        </w:numPr>
        <w:kinsoku/>
        <w:wordWrap/>
        <w:overflowPunct/>
        <w:topLinePunct w:val="0"/>
        <w:bidi w:val="0"/>
        <w:adjustRightInd/>
        <w:snapToGrid/>
        <w:spacing w:before="0" w:beforeLines="0" w:after="0" w:afterLines="0" w:line="52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5</w:t>
      </w:r>
      <w:r>
        <w:rPr>
          <w:rFonts w:hint="eastAsia" w:ascii="仿宋" w:hAnsi="仿宋" w:eastAsia="仿宋"/>
          <w:sz w:val="30"/>
          <w:szCs w:val="30"/>
        </w:rPr>
        <w:t>）法律</w:t>
      </w:r>
      <w:r>
        <w:rPr>
          <w:rFonts w:hint="eastAsia" w:ascii="仿宋" w:hAnsi="仿宋" w:eastAsia="仿宋"/>
          <w:sz w:val="30"/>
          <w:szCs w:val="30"/>
          <w:lang w:eastAsia="zh-CN"/>
        </w:rPr>
        <w:t>、</w:t>
      </w:r>
      <w:r>
        <w:rPr>
          <w:rFonts w:hint="eastAsia" w:ascii="仿宋" w:hAnsi="仿宋" w:eastAsia="仿宋"/>
          <w:sz w:val="30"/>
          <w:szCs w:val="30"/>
        </w:rPr>
        <w:t>行政法规规定的其他情形。</w:t>
      </w:r>
    </w:p>
    <w:p>
      <w:pPr>
        <w:pStyle w:val="9"/>
        <w:keepNext w:val="0"/>
        <w:keepLines w:val="0"/>
        <w:pageBreakBefore w:val="0"/>
        <w:numPr>
          <w:ilvl w:val="0"/>
          <w:numId w:val="0"/>
        </w:numPr>
        <w:kinsoku/>
        <w:wordWrap/>
        <w:overflowPunct/>
        <w:topLinePunct w:val="0"/>
        <w:bidi w:val="0"/>
        <w:adjustRightInd/>
        <w:snapToGrid/>
        <w:spacing w:before="0" w:beforeLines="0" w:after="0" w:afterLines="0" w:line="52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二、办理依据</w:t>
      </w:r>
    </w:p>
    <w:p>
      <w:pPr>
        <w:pStyle w:val="9"/>
        <w:keepNext w:val="0"/>
        <w:keepLines w:val="0"/>
        <w:pageBreakBefore w:val="0"/>
        <w:numPr>
          <w:ilvl w:val="0"/>
          <w:numId w:val="0"/>
        </w:numPr>
        <w:kinsoku/>
        <w:wordWrap/>
        <w:overflowPunct/>
        <w:topLinePunct w:val="0"/>
        <w:bidi w:val="0"/>
        <w:adjustRightInd/>
        <w:snapToGrid/>
        <w:spacing w:before="0" w:beforeLines="0" w:after="0" w:afterLines="0" w:line="52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《民法典》《不动产登记暂行条例》《不动产登记暂行条例实施细则》。</w:t>
      </w:r>
    </w:p>
    <w:p>
      <w:pPr>
        <w:keepNext w:val="0"/>
        <w:keepLines w:val="0"/>
        <w:pageBreakBefore w:val="0"/>
        <w:numPr>
          <w:ilvl w:val="0"/>
          <w:numId w:val="0"/>
        </w:numPr>
        <w:kinsoku/>
        <w:wordWrap/>
        <w:overflowPunct/>
        <w:topLinePunct w:val="0"/>
        <w:bidi w:val="0"/>
        <w:adjustRightInd/>
        <w:snapToGrid/>
        <w:spacing w:line="520" w:lineRule="exact"/>
        <w:ind w:leftChars="0"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三、申报材料</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val="en-US" w:eastAsia="zh-CN"/>
        </w:rPr>
        <w:t>.</w:t>
      </w:r>
      <w:r>
        <w:rPr>
          <w:rFonts w:ascii="仿宋" w:hAnsi="仿宋" w:eastAsia="仿宋"/>
          <w:sz w:val="30"/>
          <w:szCs w:val="30"/>
        </w:rPr>
        <w:t>不动产登记申请书</w:t>
      </w:r>
      <w:r>
        <w:rPr>
          <w:rFonts w:hint="eastAsia" w:ascii="仿宋" w:hAnsi="仿宋" w:eastAsia="仿宋"/>
          <w:sz w:val="30"/>
          <w:szCs w:val="30"/>
        </w:rPr>
        <w:t>（原件）</w:t>
      </w:r>
      <w:r>
        <w:rPr>
          <w:rFonts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2</w:t>
      </w:r>
      <w:r>
        <w:rPr>
          <w:rFonts w:hint="eastAsia" w:ascii="仿宋" w:hAnsi="仿宋" w:eastAsia="仿宋"/>
          <w:sz w:val="30"/>
          <w:szCs w:val="30"/>
          <w:lang w:val="en-US" w:eastAsia="zh-CN"/>
        </w:rPr>
        <w:t>.</w:t>
      </w:r>
      <w:r>
        <w:rPr>
          <w:rFonts w:ascii="仿宋" w:hAnsi="仿宋" w:eastAsia="仿宋"/>
          <w:sz w:val="30"/>
          <w:szCs w:val="30"/>
        </w:rPr>
        <w:t>申请人身份证明</w:t>
      </w:r>
      <w:r>
        <w:rPr>
          <w:rFonts w:hint="eastAsia" w:ascii="仿宋" w:hAnsi="仿宋" w:eastAsia="仿宋"/>
          <w:sz w:val="30"/>
          <w:szCs w:val="30"/>
        </w:rPr>
        <w:t>（核对原件）</w:t>
      </w:r>
      <w:r>
        <w:rPr>
          <w:rFonts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申请人身份证明和户籍证明。属代为申请登记的，还须提交授权委托书（原件）、代理人身份证明；境外委托的须认证或公证。</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val="en-US" w:eastAsia="zh-CN"/>
        </w:rPr>
        <w:t>.</w:t>
      </w:r>
      <w:r>
        <w:rPr>
          <w:rFonts w:ascii="仿宋" w:hAnsi="仿宋" w:eastAsia="仿宋"/>
          <w:sz w:val="30"/>
          <w:szCs w:val="30"/>
        </w:rPr>
        <w:t>不动产权属证书</w:t>
      </w:r>
      <w:r>
        <w:rPr>
          <w:rFonts w:hint="eastAsia" w:ascii="仿宋" w:hAnsi="仿宋" w:eastAsia="仿宋"/>
          <w:sz w:val="30"/>
          <w:szCs w:val="30"/>
        </w:rPr>
        <w:t>（原件）</w:t>
      </w:r>
      <w:r>
        <w:rPr>
          <w:rFonts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4</w:t>
      </w:r>
      <w:r>
        <w:rPr>
          <w:rFonts w:hint="eastAsia" w:ascii="仿宋" w:hAnsi="仿宋" w:eastAsia="仿宋"/>
          <w:sz w:val="30"/>
          <w:szCs w:val="30"/>
          <w:lang w:val="en-US" w:eastAsia="zh-CN"/>
        </w:rPr>
        <w:t>.</w:t>
      </w:r>
      <w:r>
        <w:rPr>
          <w:rFonts w:hint="eastAsia" w:ascii="仿宋" w:hAnsi="仿宋" w:eastAsia="仿宋"/>
          <w:sz w:val="30"/>
          <w:szCs w:val="30"/>
        </w:rPr>
        <w:t>产权转移材料（原件）</w:t>
      </w:r>
      <w:r>
        <w:rPr>
          <w:rFonts w:ascii="仿宋" w:hAnsi="仿宋" w:eastAsia="仿宋"/>
          <w:sz w:val="30"/>
          <w:szCs w:val="30"/>
        </w:rPr>
        <w:t>：</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（1）互换的，提交互换协议书。同时，还应提交本农村集体经济组织同意转移以及受让方为本集体经济组织成员的证明文件；</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（2）因继承取得的，也可以提交经公证的材料或者生效的法律文书；</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（3）分家析产的协议或者材料；</w:t>
      </w:r>
    </w:p>
    <w:p>
      <w:pPr>
        <w:pStyle w:val="8"/>
        <w:keepNext w:val="0"/>
        <w:keepLines w:val="0"/>
        <w:pageBreakBefore w:val="0"/>
        <w:kinsoku/>
        <w:wordWrap/>
        <w:overflowPunct/>
        <w:topLinePunct w:val="0"/>
        <w:bidi w:val="0"/>
        <w:adjustRightInd/>
        <w:snapToGrid/>
        <w:spacing w:line="520" w:lineRule="exact"/>
        <w:ind w:firstLine="560"/>
        <w:textAlignment w:val="auto"/>
        <w:rPr>
          <w:rFonts w:ascii="仿宋" w:hAnsi="仿宋" w:eastAsia="仿宋"/>
          <w:sz w:val="30"/>
          <w:szCs w:val="30"/>
        </w:rPr>
      </w:pPr>
      <w:r>
        <w:rPr>
          <w:rFonts w:hint="eastAsia" w:ascii="仿宋" w:hAnsi="仿宋" w:eastAsia="仿宋"/>
          <w:sz w:val="30"/>
          <w:szCs w:val="30"/>
        </w:rPr>
        <w:t>（4）因人民法院或者仲裁委员会生效法律文书导致权属发生转移的，提交人民法院或者仲裁委员会生效法律文书。</w:t>
      </w:r>
    </w:p>
    <w:p>
      <w:pPr>
        <w:pStyle w:val="8"/>
        <w:keepNext w:val="0"/>
        <w:keepLines w:val="0"/>
        <w:pageBreakBefore w:val="0"/>
        <w:kinsoku/>
        <w:wordWrap/>
        <w:overflowPunct/>
        <w:topLinePunct w:val="0"/>
        <w:bidi w:val="0"/>
        <w:adjustRightInd/>
        <w:snapToGrid/>
        <w:spacing w:line="520" w:lineRule="exact"/>
        <w:ind w:left="0" w:leftChars="0" w:firstLine="600" w:firstLineChars="200"/>
        <w:textAlignment w:val="auto"/>
        <w:rPr>
          <w:rFonts w:hint="eastAsia" w:ascii="黑体" w:hAnsi="黑体" w:eastAsia="黑体" w:cs="黑体"/>
          <w:kern w:val="2"/>
          <w:sz w:val="30"/>
          <w:szCs w:val="30"/>
          <w:lang w:val="en-US" w:eastAsia="zh-CN" w:bidi="ar-SA"/>
        </w:rPr>
      </w:pPr>
      <w:r>
        <w:rPr>
          <w:rFonts w:hint="eastAsia" w:ascii="仿宋" w:hAnsi="仿宋" w:eastAsia="仿宋"/>
          <w:sz w:val="30"/>
          <w:szCs w:val="30"/>
        </w:rPr>
        <w:t>5</w:t>
      </w:r>
      <w:r>
        <w:rPr>
          <w:rFonts w:hint="eastAsia" w:ascii="仿宋" w:hAnsi="仿宋" w:eastAsia="仿宋"/>
          <w:sz w:val="30"/>
          <w:szCs w:val="30"/>
          <w:lang w:val="en-US" w:eastAsia="zh-CN"/>
        </w:rPr>
        <w:t>.</w:t>
      </w:r>
      <w:r>
        <w:rPr>
          <w:rFonts w:ascii="仿宋" w:hAnsi="仿宋" w:eastAsia="仿宋"/>
          <w:sz w:val="30"/>
          <w:szCs w:val="30"/>
        </w:rPr>
        <w:t>其他材料。</w:t>
      </w:r>
    </w:p>
    <w:p>
      <w:pPr>
        <w:keepNext w:val="0"/>
        <w:keepLines w:val="0"/>
        <w:pageBreakBefore w:val="0"/>
        <w:numPr>
          <w:ilvl w:val="0"/>
          <w:numId w:val="0"/>
        </w:numPr>
        <w:tabs>
          <w:tab w:val="left" w:pos="1273"/>
        </w:tabs>
        <w:kinsoku/>
        <w:wordWrap/>
        <w:overflowPunct/>
        <w:topLinePunct w:val="0"/>
        <w:bidi w:val="0"/>
        <w:adjustRightInd/>
        <w:snapToGrid/>
        <w:spacing w:line="520" w:lineRule="exact"/>
        <w:ind w:leftChars="0"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四、办理流程</w:t>
      </w:r>
    </w:p>
    <w:p>
      <w:pPr>
        <w:keepNext w:val="0"/>
        <w:keepLines w:val="0"/>
        <w:pageBreakBefore w:val="0"/>
        <w:widowControl/>
        <w:kinsoku/>
        <w:wordWrap/>
        <w:overflowPunct/>
        <w:topLinePunct w:val="0"/>
        <w:bidi w:val="0"/>
        <w:adjustRightInd/>
        <w:snapToGrid/>
        <w:spacing w:line="520" w:lineRule="exact"/>
        <w:ind w:firstLine="568" w:firstLineChars="200"/>
        <w:jc w:val="left"/>
        <w:textAlignment w:val="auto"/>
        <w:rPr>
          <w:rFonts w:ascii="仿宋" w:hAnsi="仿宋" w:eastAsia="仿宋" w:cs="宋体"/>
          <w:color w:val="000000"/>
          <w:kern w:val="0"/>
          <w:sz w:val="30"/>
          <w:szCs w:val="30"/>
        </w:rPr>
      </w:pPr>
      <w:r>
        <w:rPr>
          <w:rFonts w:hint="eastAsia" w:ascii="仿宋" w:hAnsi="仿宋" w:eastAsia="仿宋" w:cs="宋体"/>
          <w:color w:val="000000"/>
          <w:spacing w:val="-8"/>
          <w:kern w:val="0"/>
          <w:sz w:val="30"/>
          <w:szCs w:val="30"/>
        </w:rPr>
        <w:t>申请受理—审核登簿缮证</w:t>
      </w:r>
    </w:p>
    <w:p>
      <w:pPr>
        <w:keepNext w:val="0"/>
        <w:keepLines w:val="0"/>
        <w:pageBreakBefore w:val="0"/>
        <w:numPr>
          <w:ilvl w:val="0"/>
          <w:numId w:val="0"/>
        </w:numPr>
        <w:kinsoku/>
        <w:wordWrap/>
        <w:overflowPunct/>
        <w:topLinePunct w:val="0"/>
        <w:bidi w:val="0"/>
        <w:adjustRightInd/>
        <w:snapToGrid/>
        <w:spacing w:line="520" w:lineRule="exact"/>
        <w:ind w:leftChars="0" w:firstLine="600" w:firstLineChars="200"/>
        <w:jc w:val="left"/>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五、收费标准</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黑体" w:hAnsi="黑体" w:eastAsia="黑体" w:cs="黑体"/>
          <w:sz w:val="30"/>
          <w:szCs w:val="30"/>
          <w:lang w:val="en-US" w:eastAsia="zh-CN"/>
        </w:rPr>
        <w:t xml:space="preserve"> </w:t>
      </w:r>
      <w:r>
        <w:rPr>
          <w:rFonts w:hint="eastAsia" w:ascii="仿宋" w:hAnsi="仿宋" w:eastAsia="仿宋"/>
          <w:sz w:val="30"/>
          <w:szCs w:val="30"/>
        </w:rPr>
        <w:t>以总登记方式开展农村房地一体的宅基地和集体建设用地使用权登记发证</w:t>
      </w:r>
      <w:r>
        <w:rPr>
          <w:rFonts w:hint="eastAsia" w:ascii="仿宋" w:hAnsi="仿宋" w:eastAsia="仿宋"/>
          <w:sz w:val="30"/>
          <w:szCs w:val="30"/>
          <w:lang w:eastAsia="zh-CN"/>
        </w:rPr>
        <w:t>的</w:t>
      </w:r>
      <w:r>
        <w:rPr>
          <w:rFonts w:hint="eastAsia" w:ascii="仿宋" w:hAnsi="仿宋" w:eastAsia="仿宋"/>
          <w:sz w:val="30"/>
          <w:szCs w:val="30"/>
        </w:rPr>
        <w:t>，免收登记费</w:t>
      </w:r>
      <w:r>
        <w:rPr>
          <w:rFonts w:hint="eastAsia" w:ascii="仿宋" w:hAnsi="仿宋" w:eastAsia="仿宋"/>
          <w:sz w:val="30"/>
          <w:szCs w:val="30"/>
          <w:lang w:eastAsia="zh-CN"/>
        </w:rPr>
        <w:t>；后期个人申请的，</w:t>
      </w:r>
      <w:r>
        <w:rPr>
          <w:rFonts w:hint="eastAsia" w:ascii="仿宋" w:hAnsi="仿宋" w:eastAsia="仿宋"/>
          <w:sz w:val="30"/>
          <w:szCs w:val="30"/>
        </w:rPr>
        <w:t>10元/本</w:t>
      </w:r>
      <w:r>
        <w:rPr>
          <w:rFonts w:hint="eastAsia" w:ascii="仿宋" w:hAnsi="仿宋" w:eastAsia="仿宋"/>
          <w:sz w:val="30"/>
          <w:szCs w:val="30"/>
          <w:lang w:eastAsia="zh-CN"/>
        </w:rPr>
        <w:t>。</w:t>
      </w:r>
    </w:p>
    <w:p>
      <w:pPr>
        <w:keepNext w:val="0"/>
        <w:keepLines w:val="0"/>
        <w:pageBreakBefore w:val="0"/>
        <w:numPr>
          <w:ilvl w:val="0"/>
          <w:numId w:val="0"/>
        </w:numPr>
        <w:kinsoku/>
        <w:wordWrap/>
        <w:overflowPunct/>
        <w:topLinePunct w:val="0"/>
        <w:bidi w:val="0"/>
        <w:adjustRightInd/>
        <w:snapToGrid/>
        <w:spacing w:line="520" w:lineRule="exact"/>
        <w:ind w:leftChars="0"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六、办事时限</w:t>
      </w:r>
    </w:p>
    <w:p>
      <w:pPr>
        <w:keepNext w:val="0"/>
        <w:keepLines w:val="0"/>
        <w:pageBreakBefore w:val="0"/>
        <w:widowControl/>
        <w:kinsoku/>
        <w:wordWrap/>
        <w:overflowPunct/>
        <w:topLinePunct w:val="0"/>
        <w:bidi w:val="0"/>
        <w:adjustRightInd/>
        <w:snapToGrid/>
        <w:spacing w:line="520" w:lineRule="exact"/>
        <w:ind w:firstLine="568" w:firstLineChars="200"/>
        <w:jc w:val="left"/>
        <w:textAlignment w:val="auto"/>
        <w:rPr>
          <w:rFonts w:ascii="仿宋" w:hAnsi="仿宋" w:eastAsia="仿宋" w:cs="宋体"/>
          <w:color w:val="000000"/>
          <w:spacing w:val="-8"/>
          <w:kern w:val="0"/>
          <w:sz w:val="30"/>
          <w:szCs w:val="30"/>
        </w:rPr>
      </w:pPr>
      <w:r>
        <w:rPr>
          <w:rFonts w:hint="eastAsia" w:ascii="仿宋" w:hAnsi="仿宋" w:eastAsia="仿宋" w:cs="宋体"/>
          <w:color w:val="000000"/>
          <w:spacing w:val="-8"/>
          <w:kern w:val="0"/>
          <w:sz w:val="30"/>
          <w:szCs w:val="30"/>
        </w:rPr>
        <w:t>自受理登记申请之日起30个工作日内办结（不含15个工作日公告期）。</w:t>
      </w:r>
    </w:p>
    <w:p>
      <w:pPr>
        <w:keepNext w:val="0"/>
        <w:keepLines w:val="0"/>
        <w:pageBreakBefore w:val="0"/>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七、办公时间</w:t>
      </w:r>
    </w:p>
    <w:p>
      <w:pPr>
        <w:keepNext w:val="0"/>
        <w:keepLines w:val="0"/>
        <w:pageBreakBefore w:val="0"/>
        <w:widowControl/>
        <w:kinsoku/>
        <w:wordWrap/>
        <w:overflowPunct/>
        <w:topLinePunct w:val="0"/>
        <w:bidi w:val="0"/>
        <w:adjustRightInd/>
        <w:snapToGrid/>
        <w:spacing w:line="520" w:lineRule="exact"/>
        <w:ind w:firstLine="568" w:firstLineChars="200"/>
        <w:jc w:val="left"/>
        <w:textAlignment w:val="auto"/>
        <w:rPr>
          <w:rFonts w:hint="eastAsia" w:ascii="仿宋" w:hAnsi="仿宋" w:eastAsia="仿宋" w:cs="宋体"/>
          <w:color w:val="000000"/>
          <w:spacing w:val="-8"/>
          <w:kern w:val="0"/>
          <w:sz w:val="30"/>
          <w:szCs w:val="30"/>
          <w:lang w:val="en-US" w:eastAsia="zh-CN"/>
        </w:rPr>
      </w:pPr>
      <w:r>
        <w:rPr>
          <w:rFonts w:hint="eastAsia" w:ascii="仿宋" w:hAnsi="仿宋" w:eastAsia="仿宋" w:cs="宋体"/>
          <w:color w:val="000000"/>
          <w:spacing w:val="-8"/>
          <w:kern w:val="0"/>
          <w:sz w:val="30"/>
          <w:szCs w:val="30"/>
          <w:lang w:val="en-US" w:eastAsia="zh-CN"/>
        </w:rPr>
        <w:t>09：00-17:00（节假日正常办理登记业务）。</w:t>
      </w:r>
    </w:p>
    <w:p>
      <w:pPr>
        <w:keepNext w:val="0"/>
        <w:keepLines w:val="0"/>
        <w:pageBreakBefore w:val="0"/>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八、办理机构及地点</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b/>
          <w:bCs/>
          <w:sz w:val="30"/>
          <w:szCs w:val="30"/>
          <w:lang w:eastAsia="zh-CN"/>
        </w:rPr>
      </w:pPr>
      <w:r>
        <w:rPr>
          <w:rFonts w:hint="eastAsia" w:ascii="仿宋" w:hAnsi="仿宋" w:eastAsia="仿宋"/>
          <w:b/>
          <w:bCs/>
          <w:sz w:val="30"/>
          <w:szCs w:val="30"/>
          <w:lang w:eastAsia="zh-CN"/>
        </w:rPr>
        <w:t>（一）窗口办理地址</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九江市柴桑区行政审批局一楼不动产登记大厅窗口（柴桑区渊明大道6号）。</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b/>
          <w:bCs/>
          <w:sz w:val="30"/>
          <w:szCs w:val="30"/>
          <w:lang w:eastAsia="zh-CN"/>
        </w:rPr>
      </w:pPr>
      <w:r>
        <w:rPr>
          <w:rFonts w:hint="eastAsia" w:ascii="仿宋" w:hAnsi="仿宋" w:eastAsia="仿宋"/>
          <w:b/>
          <w:bCs/>
          <w:sz w:val="30"/>
          <w:szCs w:val="30"/>
          <w:lang w:eastAsia="zh-CN"/>
        </w:rPr>
        <w:t>（二）网上办理网址</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cs="宋体"/>
          <w:color w:val="000000"/>
          <w:spacing w:val="-8"/>
          <w:kern w:val="0"/>
          <w:sz w:val="30"/>
          <w:szCs w:val="30"/>
          <w:lang w:val="en-US" w:eastAsia="zh-CN" w:bidi="ar-SA"/>
        </w:rPr>
      </w:pPr>
      <w:r>
        <w:rPr>
          <w:rFonts w:hint="eastAsia" w:ascii="仿宋" w:hAnsi="仿宋" w:eastAsia="仿宋" w:cs="宋体"/>
          <w:color w:val="000000"/>
          <w:spacing w:val="-8"/>
          <w:kern w:val="0"/>
          <w:sz w:val="30"/>
          <w:szCs w:val="30"/>
          <w:lang w:val="en-US" w:eastAsia="zh-CN" w:bidi="ar-SA"/>
        </w:rPr>
        <w:fldChar w:fldCharType="begin"/>
      </w:r>
      <w:r>
        <w:rPr>
          <w:rFonts w:hint="eastAsia" w:ascii="仿宋" w:hAnsi="仿宋" w:eastAsia="仿宋" w:cs="宋体"/>
          <w:color w:val="000000"/>
          <w:spacing w:val="-8"/>
          <w:kern w:val="0"/>
          <w:sz w:val="30"/>
          <w:szCs w:val="30"/>
          <w:lang w:val="en-US" w:eastAsia="zh-CN" w:bidi="ar-SA"/>
        </w:rPr>
        <w:instrText xml:space="preserve"> HYPERLINK "http://bdcdj.jiujiang.gov.cn/" </w:instrText>
      </w:r>
      <w:r>
        <w:rPr>
          <w:rFonts w:hint="eastAsia" w:ascii="仿宋" w:hAnsi="仿宋" w:eastAsia="仿宋" w:cs="宋体"/>
          <w:color w:val="000000"/>
          <w:spacing w:val="-8"/>
          <w:kern w:val="0"/>
          <w:sz w:val="30"/>
          <w:szCs w:val="30"/>
          <w:lang w:val="en-US" w:eastAsia="zh-CN" w:bidi="ar-SA"/>
        </w:rPr>
        <w:fldChar w:fldCharType="separate"/>
      </w:r>
      <w:r>
        <w:rPr>
          <w:rFonts w:hint="eastAsia" w:ascii="仿宋" w:hAnsi="仿宋" w:eastAsia="仿宋" w:cs="宋体"/>
          <w:color w:val="000000"/>
          <w:spacing w:val="-8"/>
          <w:kern w:val="0"/>
          <w:sz w:val="30"/>
          <w:szCs w:val="30"/>
          <w:lang w:val="en-US" w:eastAsia="zh-CN" w:bidi="ar-SA"/>
        </w:rPr>
        <w:t>http://bdcdj.jiujiang.gov.cn/</w:t>
      </w:r>
      <w:r>
        <w:rPr>
          <w:rFonts w:hint="eastAsia" w:ascii="仿宋" w:hAnsi="仿宋" w:eastAsia="仿宋" w:cs="宋体"/>
          <w:color w:val="000000"/>
          <w:spacing w:val="-8"/>
          <w:kern w:val="0"/>
          <w:sz w:val="30"/>
          <w:szCs w:val="30"/>
          <w:lang w:val="en-US" w:eastAsia="zh-CN" w:bidi="ar-SA"/>
        </w:rPr>
        <w:fldChar w:fldCharType="end"/>
      </w:r>
      <w:r>
        <w:rPr>
          <w:rFonts w:hint="eastAsia" w:ascii="仿宋" w:hAnsi="仿宋" w:eastAsia="仿宋" w:cs="宋体"/>
          <w:color w:val="000000"/>
          <w:spacing w:val="-8"/>
          <w:kern w:val="0"/>
          <w:sz w:val="30"/>
          <w:szCs w:val="30"/>
          <w:lang w:val="en-US" w:eastAsia="zh-CN" w:bidi="ar-SA"/>
        </w:rPr>
        <w:t>（申请人网上申请，不动产登记机构线上审核并办结，实现一次不跑）。</w:t>
      </w:r>
    </w:p>
    <w:p>
      <w:pPr>
        <w:keepNext w:val="0"/>
        <w:keepLines w:val="0"/>
        <w:pageBreakBefore w:val="0"/>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九、联系方式</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咨询电话：18172922353</w:t>
      </w:r>
    </w:p>
    <w:p>
      <w:pPr>
        <w:pStyle w:val="8"/>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投诉电话：0792－6823110</w:t>
      </w:r>
    </w:p>
    <w:p>
      <w:pPr>
        <w:pStyle w:val="8"/>
        <w:spacing w:line="480" w:lineRule="exact"/>
        <w:ind w:firstLine="560"/>
        <w:rPr>
          <w:rFonts w:hint="default" w:ascii="仿宋" w:hAnsi="仿宋" w:eastAsia="仿宋" w:cs="宋体"/>
          <w:color w:val="000000"/>
          <w:spacing w:val="-8"/>
          <w:kern w:val="0"/>
          <w:sz w:val="28"/>
          <w:szCs w:val="28"/>
          <w:lang w:val="en-US" w:eastAsia="zh-CN" w:bidi="ar-SA"/>
        </w:rPr>
      </w:pPr>
    </w:p>
    <w:p>
      <w:pPr>
        <w:keepNext w:val="0"/>
        <w:keepLines w:val="0"/>
        <w:pageBreakBefore w:val="0"/>
        <w:kinsoku/>
        <w:wordWrap/>
        <w:overflowPunct/>
        <w:topLinePunct w:val="0"/>
        <w:bidi w:val="0"/>
        <w:adjustRightInd/>
        <w:snapToGrid/>
        <w:ind w:firstLine="420" w:firstLineChars="200"/>
        <w:jc w:val="left"/>
        <w:textAlignment w:val="auto"/>
        <w:rPr>
          <w:rFonts w:hint="default" w:asciiTheme="minorHAnsi" w:hAnsiTheme="minorHAnsi" w:eastAsiaTheme="minorEastAsia" w:cstheme="minorBidi"/>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altName w:val="Calibri"/>
    <w:panose1 w:val="020F0302020204030204"/>
    <w:charset w:val="00"/>
    <w:family w:val="auto"/>
    <w:pitch w:val="default"/>
    <w:sig w:usb0="00000000" w:usb1="00000000"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0"/>
      <w:suff w:val="nothing"/>
      <w:lvlText w:val="%1.%2　"/>
      <w:lvlJc w:val="left"/>
      <w:pPr>
        <w:ind w:left="142"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9"/>
      <w:suff w:val="nothing"/>
      <w:lvlText w:val="%1.%2.%3　"/>
      <w:lvlJc w:val="left"/>
      <w:pPr>
        <w:ind w:left="993" w:firstLine="0"/>
      </w:pPr>
      <w:rPr>
        <w:rFonts w:hint="eastAsia" w:ascii="黑体" w:hAnsi="Times New Roman" w:eastAsia="黑体"/>
        <w:b w:val="0"/>
        <w:i w:val="0"/>
        <w:sz w:val="21"/>
      </w:rPr>
    </w:lvl>
    <w:lvl w:ilvl="3" w:tentative="0">
      <w:start w:val="1"/>
      <w:numFmt w:val="decimal"/>
      <w:suff w:val="nothing"/>
      <w:lvlText w:val="%1.%2.%3.%4　"/>
      <w:lvlJc w:val="left"/>
      <w:pPr>
        <w:ind w:left="94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hMWRhZjdlZTMwYTIzOTI4OTNiMzZmYjE0NDg2NzEifQ=="/>
  </w:docVars>
  <w:rsids>
    <w:rsidRoot w:val="5C8F6A0E"/>
    <w:rsid w:val="033815EF"/>
    <w:rsid w:val="08891186"/>
    <w:rsid w:val="0ECE644B"/>
    <w:rsid w:val="13B144CC"/>
    <w:rsid w:val="180F11A1"/>
    <w:rsid w:val="1C8F15AC"/>
    <w:rsid w:val="23DC0C6C"/>
    <w:rsid w:val="25CD46AB"/>
    <w:rsid w:val="2A50295E"/>
    <w:rsid w:val="2B3150E5"/>
    <w:rsid w:val="2BAB018A"/>
    <w:rsid w:val="2BBA16A4"/>
    <w:rsid w:val="2FC13683"/>
    <w:rsid w:val="37833402"/>
    <w:rsid w:val="3EAB2402"/>
    <w:rsid w:val="4212780E"/>
    <w:rsid w:val="479F2675"/>
    <w:rsid w:val="4BFD4C09"/>
    <w:rsid w:val="511123AF"/>
    <w:rsid w:val="51D539E8"/>
    <w:rsid w:val="549A7091"/>
    <w:rsid w:val="5C8F6A0E"/>
    <w:rsid w:val="5E7C7DD8"/>
    <w:rsid w:val="63EF2892"/>
    <w:rsid w:val="63F71935"/>
    <w:rsid w:val="650F44B1"/>
    <w:rsid w:val="671C4BEC"/>
    <w:rsid w:val="68237DE2"/>
    <w:rsid w:val="6E25131E"/>
    <w:rsid w:val="6F71097A"/>
    <w:rsid w:val="79040C09"/>
    <w:rsid w:val="7B6B1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itle"/>
    <w:basedOn w:val="1"/>
    <w:next w:val="1"/>
    <w:qFormat/>
    <w:uiPriority w:val="0"/>
    <w:pPr>
      <w:spacing w:before="240" w:after="60"/>
      <w:jc w:val="center"/>
      <w:outlineLvl w:val="0"/>
    </w:pPr>
    <w:rPr>
      <w:rFonts w:asciiTheme="majorHAnsi" w:hAnsiTheme="majorHAnsi" w:eastAsiaTheme="majorEastAsia" w:cstheme="majorBidi"/>
      <w:b/>
      <w:bCs/>
      <w:sz w:val="44"/>
      <w:szCs w:val="32"/>
    </w:rPr>
  </w:style>
  <w:style w:type="character" w:styleId="7">
    <w:name w:val="Hyperlink"/>
    <w:qFormat/>
    <w:uiPriority w:val="99"/>
    <w:rPr>
      <w:color w:val="0000FF"/>
      <w:spacing w:val="0"/>
      <w:w w:val="100"/>
      <w:szCs w:val="21"/>
      <w:u w:val="single"/>
      <w:lang w:val="en-US" w:eastAsia="zh-CN"/>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9">
    <w:name w:val="二级条标题"/>
    <w:basedOn w:val="10"/>
    <w:next w:val="8"/>
    <w:qFormat/>
    <w:uiPriority w:val="0"/>
    <w:pPr>
      <w:numPr>
        <w:ilvl w:val="2"/>
      </w:numPr>
      <w:spacing w:before="50" w:after="50"/>
      <w:outlineLvl w:val="3"/>
    </w:pPr>
  </w:style>
  <w:style w:type="paragraph" w:customStyle="1" w:styleId="10">
    <w:name w:val="一级条标题"/>
    <w:next w:val="8"/>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896</Words>
  <Characters>971</Characters>
  <Lines>0</Lines>
  <Paragraphs>0</Paragraphs>
  <TotalTime>18</TotalTime>
  <ScaleCrop>false</ScaleCrop>
  <LinksUpToDate>false</LinksUpToDate>
  <CharactersWithSpaces>976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2021-08-25T07:28:00Z</dcterms:created>
  <dc:creator>Administrator</dc:creator>
  <cp:lastModifiedBy>秋风若寒</cp:lastModifiedBy>
  <dcterms:modified xsi:type="dcterms:W3CDTF">2023-02-09T06:32:57Z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77B9052054FF44B383452E9AEE996B80</vt:lpwstr>
  </property>
</Properties>
</file>