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61423266"/>
      <w:r>
        <w:t>集体建设用地使用权及建筑物、构筑物</w:t>
      </w:r>
    </w:p>
    <w:p>
      <w:pPr>
        <w:pStyle w:val="4"/>
      </w:pPr>
      <w:r>
        <w:t>所有权</w:t>
      </w:r>
      <w:bookmarkStart w:id="1" w:name="_Toc54537305"/>
      <w:bookmarkStart w:id="2" w:name="_Toc54536962"/>
      <w:bookmarkStart w:id="3" w:name="_Toc54539750"/>
      <w:r>
        <w:t>注销登记</w:t>
      </w:r>
      <w:r>
        <w:rPr>
          <w:rFonts w:hint="eastAsia"/>
        </w:rPr>
        <w:t>（十九）</w:t>
      </w:r>
      <w:bookmarkEnd w:id="0"/>
      <w:bookmarkEnd w:id="1"/>
      <w:bookmarkEnd w:id="2"/>
      <w:bookmarkEnd w:id="3"/>
    </w:p>
    <w:p>
      <w:pPr>
        <w:tabs>
          <w:tab w:val="left" w:pos="1393"/>
        </w:tabs>
        <w:bidi w:val="0"/>
        <w:ind w:firstLine="280" w:firstLineChars="100"/>
        <w:jc w:val="both"/>
        <w:rPr>
          <w:rFonts w:hint="eastAsia"/>
          <w:sz w:val="28"/>
          <w:szCs w:val="28"/>
          <w:lang w:val="en-US" w:eastAsia="zh-CN"/>
        </w:rPr>
      </w:pP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承办单位：九江市不动产登记中心柴桑区分中心窗口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both"/>
        <w:rPr>
          <w:rFonts w:hint="eastAsia" w:ascii="仿宋" w:hAnsi="仿宋" w:eastAsia="仿宋" w:cs="Times New Roman"/>
          <w:kern w:val="0"/>
          <w:sz w:val="30"/>
          <w:szCs w:val="30"/>
          <w:lang w:val="en-US" w:eastAsia="zh-CN" w:bidi="ar-SA"/>
        </w:rPr>
      </w:pPr>
      <w:bookmarkStart w:id="4" w:name="_GoBack"/>
      <w:bookmarkEnd w:id="4"/>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tabs>
          <w:tab w:val="left" w:pos="1378"/>
        </w:tabs>
        <w:bidi w:val="0"/>
        <w:jc w:val="center"/>
        <w:rPr>
          <w:rFonts w:hint="eastAsia" w:ascii="黑体" w:hAnsi="黑体" w:eastAsia="黑体" w:cs="黑体"/>
          <w:kern w:val="2"/>
          <w:sz w:val="24"/>
          <w:szCs w:val="24"/>
          <w:lang w:val="en-US" w:eastAsia="zh-CN" w:bidi="ar-SA"/>
        </w:rPr>
      </w:pPr>
    </w:p>
    <w:p>
      <w:pPr>
        <w:tabs>
          <w:tab w:val="left" w:pos="1378"/>
        </w:tabs>
        <w:bidi w:val="0"/>
        <w:jc w:val="center"/>
        <w:rPr>
          <w:rFonts w:hint="eastAsia" w:ascii="黑体" w:hAnsi="黑体" w:eastAsia="黑体" w:cs="黑体"/>
          <w:kern w:val="2"/>
          <w:sz w:val="24"/>
          <w:szCs w:val="24"/>
          <w:lang w:val="en-US" w:eastAsia="zh-CN" w:bidi="ar-SA"/>
        </w:rPr>
      </w:pPr>
    </w:p>
    <w:p>
      <w:pPr>
        <w:tabs>
          <w:tab w:val="left" w:pos="1378"/>
        </w:tabs>
        <w:bidi w:val="0"/>
        <w:jc w:val="center"/>
        <w:rPr>
          <w:rFonts w:hint="eastAsia" w:ascii="黑体" w:hAnsi="黑体" w:eastAsia="黑体" w:cs="黑体"/>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集体建设用地使用权及建筑物、构筑物所有权注销登记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left"/>
        <w:rPr>
          <w:rFonts w:hint="eastAsia"/>
          <w:lang w:val="en-US" w:eastAsia="zh-CN"/>
        </w:rPr>
      </w:pPr>
    </w:p>
    <w:p>
      <w:pPr>
        <w:keepNext w:val="0"/>
        <w:keepLines w:val="0"/>
        <w:pageBreakBefore w:val="0"/>
        <w:tabs>
          <w:tab w:val="left" w:pos="1243"/>
        </w:tabs>
        <w:kinsoku/>
        <w:wordWrap/>
        <w:overflowPunct/>
        <w:topLinePunct w:val="0"/>
        <w:bidi w:val="0"/>
        <w:adjustRightInd/>
        <w:snapToGrid/>
        <w:ind w:firstLine="420" w:firstLineChars="200"/>
        <w:jc w:val="left"/>
        <w:textAlignment w:val="auto"/>
        <w:rPr>
          <w:rFonts w:hint="eastAsia"/>
          <w:lang w:val="en-US" w:eastAsia="zh-CN"/>
        </w:rPr>
      </w:pP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hint="eastAsia" w:ascii="黑体" w:hAnsi="黑体" w:eastAsia="黑体" w:cs="黑体"/>
          <w:sz w:val="30"/>
          <w:szCs w:val="30"/>
          <w:lang w:val="en-US" w:eastAsia="zh-CN"/>
        </w:rPr>
      </w:pPr>
      <w:r>
        <w:rPr>
          <w:rFonts w:hint="eastAsia" w:hAnsi="黑体" w:cs="黑体"/>
          <w:sz w:val="30"/>
          <w:szCs w:val="30"/>
          <w:lang w:val="en-US" w:eastAsia="zh-CN"/>
        </w:rPr>
        <w:t>一、</w:t>
      </w:r>
      <w:r>
        <w:rPr>
          <w:rFonts w:hint="eastAsia" w:ascii="黑体" w:hAnsi="黑体" w:eastAsia="黑体" w:cs="黑体"/>
          <w:sz w:val="30"/>
          <w:szCs w:val="30"/>
          <w:lang w:val="en-US" w:eastAsia="zh-CN"/>
        </w:rPr>
        <w:t>办理事项</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 xml:space="preserve">已经登记的集体建设用地使用权及建筑物、构筑物所有权，有下列情形之一的，当事人可以申请办理注销登记： </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（1）不动产灭失的；</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 xml:space="preserve">（2）权利人放弃集体建设用地使用权及建筑物、构筑物所有权的；  </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（3）依法没收、征收、收回集体建设用地使用权及建筑物、构筑物所有权的；</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（4）因人民法院、仲裁委员会的生效法律文书致使集体建设用地使用权及建筑物、构筑物所有权消灭的；</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 xml:space="preserve">（5）法律、行政法规规定的其他情形。  </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属前款第（3）（4）项，嘱托机关要求登记机构办理注销登记的，登记机构可依据其生效法律文书及其嘱托文件直接办理。登记机构认为登记事项存在异议的，应当依法向有关机关提出审查建议。</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二、办理依据</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《民法典》《不动产登记暂行条例》《不动产登记暂行条例</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实施细则》。</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不动产权属证书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权利消灭证明材料（原件）；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（1）土地或建筑物、构筑物灭失的，提交灭失的证明材料；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（2）权利人放弃集体建设用地使用权及建筑物、构筑物所有权的，提交权利人放弃权利的书面文件。设有抵押权、地役权或被查封的，需提交抵押权人、地役权人或查封机关同意注销的书面证明；</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（3）依法没收、征收、收回集体建设用地使用权及建筑物、构筑物所有权的，提交人民政府生效没收、征收、收回决定书；</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（4）因人民法院或者仲裁委员会生效法律文书导致集体建设用地使用权及建筑物、构筑物所有权消灭的，提交人民法院或者仲裁委员会生效法律文书。</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ascii="仿宋" w:hAnsi="仿宋" w:eastAsia="仿宋"/>
          <w:sz w:val="30"/>
          <w:szCs w:val="30"/>
        </w:rPr>
        <w:t>其他材料。</w:t>
      </w:r>
    </w:p>
    <w:p>
      <w:pPr>
        <w:keepNext w:val="0"/>
        <w:keepLines w:val="0"/>
        <w:pageBreakBefore w:val="0"/>
        <w:numPr>
          <w:ilvl w:val="0"/>
          <w:numId w:val="0"/>
        </w:numPr>
        <w:tabs>
          <w:tab w:val="left" w:pos="1273"/>
        </w:tabs>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四、办理流程</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rPr>
        <w:t>申请受理—审核登簿</w:t>
      </w:r>
      <w:r>
        <w:rPr>
          <w:rFonts w:hint="eastAsia" w:ascii="仿宋" w:hAnsi="仿宋" w:eastAsia="仿宋" w:cs="宋体"/>
          <w:color w:val="000000"/>
          <w:kern w:val="0"/>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cs="宋体"/>
          <w:color w:val="000000"/>
          <w:kern w:val="0"/>
          <w:sz w:val="30"/>
          <w:szCs w:val="30"/>
        </w:rPr>
        <w:t>免收登记费</w:t>
      </w:r>
      <w:r>
        <w:rPr>
          <w:rFonts w:hint="eastAsia" w:ascii="仿宋" w:hAnsi="仿宋" w:eastAsia="仿宋"/>
          <w:sz w:val="30"/>
          <w:szCs w:val="30"/>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rPr>
        <w:t>立办立结</w:t>
      </w:r>
      <w:r>
        <w:rPr>
          <w:rFonts w:hint="eastAsia" w:ascii="仿宋" w:hAnsi="仿宋" w:eastAsia="仿宋" w:cs="宋体"/>
          <w:color w:val="000000"/>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pStyle w:val="8"/>
        <w:keepNext w:val="0"/>
        <w:keepLines w:val="0"/>
        <w:pageBreakBefore w:val="0"/>
        <w:kinsoku/>
        <w:wordWrap/>
        <w:overflowPunct/>
        <w:topLinePunct w:val="0"/>
        <w:bidi w:val="0"/>
        <w:adjustRightInd/>
        <w:snapToGrid/>
        <w:spacing w:line="520" w:lineRule="exac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fldChar w:fldCharType="begin"/>
      </w:r>
      <w:r>
        <w:rPr>
          <w:rFonts w:hint="eastAsia" w:ascii="仿宋" w:hAnsi="仿宋" w:eastAsia="仿宋"/>
          <w:b w:val="0"/>
          <w:bCs w:val="0"/>
          <w:sz w:val="30"/>
          <w:szCs w:val="30"/>
          <w:lang w:eastAsia="zh-CN"/>
        </w:rPr>
        <w:instrText xml:space="preserve"> HYPERLINK "http://bdcdj.jiujiang.gov.cn/" </w:instrText>
      </w:r>
      <w:r>
        <w:rPr>
          <w:rFonts w:hint="eastAsia" w:ascii="仿宋" w:hAnsi="仿宋" w:eastAsia="仿宋"/>
          <w:b w:val="0"/>
          <w:bCs w:val="0"/>
          <w:sz w:val="30"/>
          <w:szCs w:val="30"/>
          <w:lang w:eastAsia="zh-CN"/>
        </w:rPr>
        <w:fldChar w:fldCharType="separate"/>
      </w:r>
      <w:r>
        <w:rPr>
          <w:rFonts w:hint="eastAsia" w:ascii="仿宋" w:hAnsi="仿宋" w:eastAsia="仿宋"/>
          <w:b w:val="0"/>
          <w:bCs w:val="0"/>
          <w:sz w:val="30"/>
          <w:szCs w:val="30"/>
          <w:lang w:eastAsia="zh-CN"/>
        </w:rPr>
        <w:t>http://bdcdj.jiujiang.gov.cn/</w:t>
      </w:r>
      <w:r>
        <w:rPr>
          <w:rFonts w:hint="eastAsia" w:ascii="仿宋" w:hAnsi="仿宋" w:eastAsia="仿宋"/>
          <w:b w:val="0"/>
          <w:bCs w:val="0"/>
          <w:sz w:val="30"/>
          <w:szCs w:val="30"/>
          <w:lang w:eastAsia="zh-CN"/>
        </w:rPr>
        <w:fldChar w:fldCharType="end"/>
      </w:r>
      <w:r>
        <w:rPr>
          <w:rFonts w:hint="eastAsia" w:ascii="仿宋" w:hAnsi="仿宋" w:eastAsia="仿宋"/>
          <w:b w:val="0"/>
          <w:bCs w:val="0"/>
          <w:sz w:val="30"/>
          <w:szCs w:val="30"/>
          <w:lang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default" w:ascii="仿宋" w:hAnsi="仿宋" w:eastAsia="仿宋"/>
          <w:b w:val="0"/>
          <w:bCs w:val="0"/>
          <w:sz w:val="28"/>
          <w:szCs w:val="28"/>
          <w:lang w:val="en-US" w:eastAsia="zh-CN"/>
        </w:rPr>
      </w:pP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7052AF8"/>
    <w:rsid w:val="083640B7"/>
    <w:rsid w:val="0D56765C"/>
    <w:rsid w:val="0D572536"/>
    <w:rsid w:val="0FF2678F"/>
    <w:rsid w:val="12511391"/>
    <w:rsid w:val="14F07FE7"/>
    <w:rsid w:val="1C1678EA"/>
    <w:rsid w:val="1C8F15AC"/>
    <w:rsid w:val="1CF96B9F"/>
    <w:rsid w:val="211E3C6E"/>
    <w:rsid w:val="2C1A1325"/>
    <w:rsid w:val="2E1756A9"/>
    <w:rsid w:val="31FB0B45"/>
    <w:rsid w:val="32542424"/>
    <w:rsid w:val="38747AAC"/>
    <w:rsid w:val="389C080B"/>
    <w:rsid w:val="39894471"/>
    <w:rsid w:val="413722A8"/>
    <w:rsid w:val="4212780E"/>
    <w:rsid w:val="424E37D0"/>
    <w:rsid w:val="479F2675"/>
    <w:rsid w:val="499E66FA"/>
    <w:rsid w:val="4BFD4C09"/>
    <w:rsid w:val="51D539E8"/>
    <w:rsid w:val="549A7091"/>
    <w:rsid w:val="5A367C77"/>
    <w:rsid w:val="5C8F6A0E"/>
    <w:rsid w:val="5E7C7DD8"/>
    <w:rsid w:val="63EF2892"/>
    <w:rsid w:val="650F44B1"/>
    <w:rsid w:val="69F525FF"/>
    <w:rsid w:val="69FC784C"/>
    <w:rsid w:val="6FF7600E"/>
    <w:rsid w:val="73DC72A3"/>
    <w:rsid w:val="79040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二级条标题"/>
    <w:basedOn w:val="10"/>
    <w:next w:val="8"/>
    <w:qFormat/>
    <w:uiPriority w:val="0"/>
    <w:pPr>
      <w:numPr>
        <w:ilvl w:val="2"/>
      </w:numPr>
      <w:spacing w:before="50" w:after="50"/>
      <w:outlineLvl w:val="3"/>
    </w:pPr>
  </w:style>
  <w:style w:type="paragraph" w:customStyle="1" w:styleId="10">
    <w:name w:val="一级条标题"/>
    <w:next w:val="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890</Words>
  <Characters>959</Characters>
  <Lines>0</Lines>
  <Paragraphs>0</Paragraphs>
  <TotalTime>0</TotalTime>
  <ScaleCrop>false</ScaleCrop>
  <LinksUpToDate>false</LinksUpToDate>
  <CharactersWithSpaces>968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A21EAB351C574241B4079D28A921956C</vt:lpwstr>
  </property>
</Properties>
</file>