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5"/>
        <w:rPr>
          <w:rFonts w:hint="default" w:eastAsia="宋体"/>
          <w:sz w:val="48"/>
          <w:szCs w:val="48"/>
          <w:lang w:val="en-US" w:eastAsia="zh-CN"/>
        </w:rPr>
      </w:pPr>
      <w:r>
        <w:rPr>
          <w:rFonts w:hint="eastAsia" w:cs="黑体"/>
          <w:kern w:val="2"/>
          <w:sz w:val="48"/>
          <w:szCs w:val="48"/>
          <w:lang w:val="en-US" w:eastAsia="zh-CN" w:bidi="ar-SA"/>
        </w:rPr>
        <w:tab/>
      </w:r>
      <w:bookmarkStart w:id="0" w:name="_Toc54537246"/>
      <w:bookmarkStart w:id="1" w:name="_Toc61423249"/>
      <w:bookmarkStart w:id="2" w:name="_Toc54539689"/>
      <w:r>
        <w:rPr>
          <w:rFonts w:hint="eastAsia" w:cs="黑体"/>
          <w:kern w:val="2"/>
          <w:sz w:val="48"/>
          <w:szCs w:val="48"/>
          <w:lang w:val="en-US" w:eastAsia="zh-CN" w:bidi="ar-SA"/>
        </w:rPr>
        <w:t xml:space="preserve"> </w:t>
      </w:r>
      <w:bookmarkEnd w:id="0"/>
      <w:bookmarkEnd w:id="1"/>
      <w:bookmarkEnd w:id="2"/>
      <w:r>
        <w:rPr>
          <w:rFonts w:hint="eastAsia"/>
          <w:lang w:val="en-US" w:eastAsia="zh-CN"/>
        </w:rPr>
        <w:t>不动产“带押过户”办事指南</w:t>
      </w:r>
    </w:p>
    <w:p>
      <w:pPr>
        <w:spacing w:line="480" w:lineRule="exact"/>
        <w:ind w:firstLine="560" w:firstLineChars="200"/>
        <w:jc w:val="center"/>
        <w:rPr>
          <w:rFonts w:hint="eastAsia" w:ascii="仿宋" w:hAnsi="仿宋" w:eastAsia="仿宋" w:cs="Times New Roman"/>
          <w:sz w:val="28"/>
          <w:szCs w:val="28"/>
          <w:lang w:val="en-US" w:eastAsia="zh-CN"/>
        </w:rPr>
      </w:pPr>
    </w:p>
    <w:p>
      <w:pPr>
        <w:tabs>
          <w:tab w:val="left" w:pos="1393"/>
        </w:tabs>
        <w:jc w:val="center"/>
        <w:rPr>
          <w:rFonts w:hint="eastAsia"/>
          <w:sz w:val="24"/>
          <w:szCs w:val="24"/>
          <w:lang w:val="en-US" w:eastAsia="zh-CN"/>
        </w:rPr>
      </w:pPr>
      <w:r>
        <w:rPr>
          <w:rFonts w:hint="eastAsia"/>
          <w:sz w:val="24"/>
          <w:szCs w:val="24"/>
          <w:lang w:val="en-US" w:eastAsia="zh-CN"/>
        </w:rPr>
        <w:t>承办单位：九江市不动产登记中心柴桑区分中心窗口</w:t>
      </w:r>
    </w:p>
    <w:p>
      <w:pPr>
        <w:jc w:val="center"/>
        <w:rPr>
          <w:rFonts w:hint="eastAsia" w:cs="黑体"/>
          <w:kern w:val="2"/>
          <w:sz w:val="21"/>
          <w:szCs w:val="24"/>
          <w:lang w:val="en-US" w:eastAsia="zh-CN" w:bidi="ar-SA"/>
        </w:rPr>
      </w:pPr>
      <w:r>
        <w:rPr>
          <w:rFonts w:hint="eastAsia" w:cs="黑体"/>
          <w:kern w:val="2"/>
          <w:sz w:val="21"/>
          <w:szCs w:val="24"/>
          <w:lang w:val="en-US" w:eastAsia="zh-CN" w:bidi="ar-SA"/>
        </w:rPr>
        <w:t xml:space="preserve"> </w:t>
      </w: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default" w:cs="黑体"/>
          <w:kern w:val="2"/>
          <w:sz w:val="21"/>
          <w:szCs w:val="24"/>
          <w:lang w:val="en-US" w:eastAsia="zh-CN" w:bidi="ar-SA"/>
        </w:rPr>
      </w:pP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办</w:t>
      </w:r>
    </w:p>
    <w:p>
      <w:pPr>
        <w:tabs>
          <w:tab w:val="left" w:pos="3523"/>
        </w:tabs>
        <w:jc w:val="center"/>
        <w:rPr>
          <w:rFonts w:hint="default" w:ascii="黑体" w:hAnsi="黑体" w:eastAsia="黑体" w:cs="黑体"/>
          <w:sz w:val="84"/>
          <w:szCs w:val="84"/>
          <w:lang w:val="en-US" w:eastAsia="zh-CN"/>
        </w:rPr>
      </w:pPr>
      <w:r>
        <w:rPr>
          <w:rFonts w:hint="eastAsia" w:ascii="黑体" w:hAnsi="黑体" w:eastAsia="黑体" w:cs="黑体"/>
          <w:sz w:val="84"/>
          <w:szCs w:val="84"/>
          <w:lang w:val="en-US" w:eastAsia="zh-CN"/>
        </w:rPr>
        <w:t>事</w:t>
      </w: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指</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84"/>
          <w:szCs w:val="84"/>
          <w:lang w:val="en-US" w:eastAsia="zh-CN"/>
        </w:rPr>
        <w:t>南</w:t>
      </w:r>
    </w:p>
    <w:p>
      <w:pPr>
        <w:tabs>
          <w:tab w:val="left" w:pos="1378"/>
        </w:tabs>
        <w:rPr>
          <w:rFonts w:hint="default"/>
          <w:sz w:val="24"/>
          <w:szCs w:val="24"/>
          <w:lang w:val="en-US" w:eastAsia="zh-CN"/>
        </w:rPr>
      </w:pPr>
    </w:p>
    <w:p>
      <w:pPr>
        <w:tabs>
          <w:tab w:val="left" w:pos="1393"/>
        </w:tabs>
        <w:jc w:val="left"/>
        <w:rPr>
          <w:rFonts w:hint="eastAsia"/>
          <w:sz w:val="24"/>
          <w:szCs w:val="24"/>
          <w:lang w:val="en-US" w:eastAsia="zh-CN"/>
        </w:rPr>
      </w:pPr>
      <w:r>
        <w:rPr>
          <w:rFonts w:hint="eastAsia"/>
          <w:sz w:val="24"/>
          <w:szCs w:val="24"/>
          <w:lang w:val="en-US" w:eastAsia="zh-CN"/>
        </w:rPr>
        <w:tab/>
      </w: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center"/>
        <w:rPr>
          <w:rFonts w:hint="eastAsia" w:ascii="Calibri" w:hAnsi="Calibri" w:eastAsia="宋体" w:cs="黑体"/>
          <w:kern w:val="2"/>
          <w:sz w:val="21"/>
          <w:szCs w:val="24"/>
          <w:lang w:val="en-US" w:eastAsia="zh-CN" w:bidi="ar-SA"/>
        </w:rPr>
      </w:pPr>
    </w:p>
    <w:p>
      <w:pPr>
        <w:tabs>
          <w:tab w:val="left" w:pos="1393"/>
        </w:tabs>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咨询电话：18172922353</w:t>
      </w:r>
    </w:p>
    <w:p>
      <w:pPr>
        <w:tabs>
          <w:tab w:val="left" w:pos="1393"/>
        </w:tabs>
        <w:jc w:val="center"/>
        <w:rPr>
          <w:rFonts w:hint="eastAsia" w:ascii="黑体" w:hAnsi="黑体" w:eastAsia="黑体" w:cs="黑体"/>
          <w:sz w:val="24"/>
          <w:szCs w:val="24"/>
          <w:lang w:val="en-US" w:eastAsia="zh-CN"/>
        </w:rPr>
      </w:pPr>
    </w:p>
    <w:p>
      <w:pPr>
        <w:tabs>
          <w:tab w:val="left" w:pos="1378"/>
        </w:tabs>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 xml:space="preserve"> 投诉电话：0792-6812141</w:t>
      </w:r>
    </w:p>
    <w:p>
      <w:pPr>
        <w:tabs>
          <w:tab w:val="left" w:pos="2113"/>
        </w:tabs>
        <w:rPr>
          <w:rFonts w:hint="default" w:ascii="Calibri" w:hAnsi="Calibri" w:eastAsia="宋体" w:cs="黑体"/>
          <w:kern w:val="2"/>
          <w:sz w:val="21"/>
          <w:szCs w:val="24"/>
          <w:lang w:val="en-US" w:eastAsia="zh-CN" w:bidi="ar-SA"/>
        </w:rPr>
      </w:pPr>
    </w:p>
    <w:p>
      <w:pPr>
        <w:tabs>
          <w:tab w:val="left" w:pos="2113"/>
        </w:tabs>
        <w:rPr>
          <w:rFonts w:hint="default" w:ascii="Calibri" w:hAnsi="Calibri" w:eastAsia="宋体" w:cs="黑体"/>
          <w:kern w:val="2"/>
          <w:sz w:val="21"/>
          <w:szCs w:val="24"/>
          <w:lang w:val="en-US" w:eastAsia="zh-CN" w:bidi="ar-SA"/>
        </w:rPr>
      </w:pPr>
    </w:p>
    <w:p>
      <w:pPr>
        <w:tabs>
          <w:tab w:val="left" w:pos="1243"/>
        </w:tabs>
        <w:jc w:val="left"/>
        <w:rPr>
          <w:rFonts w:hint="eastAsia"/>
          <w:lang w:val="en-US" w:eastAsia="zh-CN"/>
        </w:rPr>
      </w:pPr>
    </w:p>
    <w:p>
      <w:pPr>
        <w:tabs>
          <w:tab w:val="left" w:pos="1243"/>
        </w:tabs>
        <w:jc w:val="center"/>
        <w:rPr>
          <w:rFonts w:hint="eastAsia" w:ascii="Calibri Light" w:hAnsi="Calibri Light" w:eastAsia="宋体" w:cs="黑体"/>
          <w:b/>
          <w:bCs/>
          <w:kern w:val="2"/>
          <w:sz w:val="44"/>
          <w:szCs w:val="32"/>
          <w:lang w:val="en-US" w:eastAsia="zh-CN" w:bidi="ar-SA"/>
        </w:rPr>
      </w:pPr>
      <w:r>
        <w:rPr>
          <w:rFonts w:hint="eastAsia" w:ascii="Calibri Light" w:hAnsi="Calibri Light" w:cs="黑体"/>
          <w:b/>
          <w:bCs/>
          <w:kern w:val="2"/>
          <w:sz w:val="44"/>
          <w:szCs w:val="32"/>
          <w:lang w:val="en-US" w:eastAsia="zh-CN" w:bidi="ar-SA"/>
        </w:rPr>
        <w:t>不动产“带押过户”办事</w:t>
      </w:r>
      <w:r>
        <w:rPr>
          <w:rFonts w:hint="eastAsia" w:ascii="Calibri Light" w:hAnsi="Calibri Light" w:eastAsia="宋体" w:cs="黑体"/>
          <w:b/>
          <w:bCs/>
          <w:kern w:val="2"/>
          <w:sz w:val="44"/>
          <w:szCs w:val="32"/>
          <w:lang w:val="en-US" w:eastAsia="zh-CN" w:bidi="ar-SA"/>
        </w:rPr>
        <w:t>指南</w:t>
      </w:r>
      <w:bookmarkStart w:id="3" w:name="_GoBack"/>
      <w:bookmarkEnd w:id="3"/>
    </w:p>
    <w:p>
      <w:pPr>
        <w:tabs>
          <w:tab w:val="left" w:pos="1243"/>
        </w:tabs>
        <w:jc w:val="left"/>
        <w:rPr>
          <w:rFonts w:hint="eastAsia"/>
          <w:lang w:val="en-US" w:eastAsia="zh-CN"/>
        </w:rPr>
      </w:pPr>
    </w:p>
    <w:p>
      <w:pPr>
        <w:tabs>
          <w:tab w:val="left" w:pos="1243"/>
        </w:tabs>
        <w:jc w:val="left"/>
        <w:rPr>
          <w:rFonts w:hint="eastAsia"/>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480" w:firstLineChars="200"/>
        <w:jc w:val="left"/>
        <w:textAlignment w:val="auto"/>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一、办理事项</w:t>
      </w:r>
    </w:p>
    <w:p>
      <w:pPr>
        <w:pStyle w:val="11"/>
        <w:keepNext w:val="0"/>
        <w:keepLines w:val="0"/>
        <w:pageBreakBefore w:val="0"/>
        <w:kinsoku/>
        <w:wordWrap/>
        <w:overflowPunct/>
        <w:topLinePunct w:val="0"/>
        <w:bidi w:val="0"/>
        <w:adjustRightInd/>
        <w:snapToGrid/>
        <w:spacing w:line="520" w:lineRule="exact"/>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在银行业金融机构存在未结清的按揭贷款，且按揭贷款当前无逾期的不动产，转让方、受让方、贷款银行协商一致，申请办理不动产“带押过户”相关登记。</w:t>
      </w:r>
    </w:p>
    <w:p>
      <w:pPr>
        <w:pStyle w:val="11"/>
        <w:keepNext w:val="0"/>
        <w:keepLines w:val="0"/>
        <w:pageBreakBefore w:val="0"/>
        <w:kinsoku/>
        <w:wordWrap/>
        <w:overflowPunct/>
        <w:topLinePunct w:val="0"/>
        <w:bidi w:val="0"/>
        <w:adjustRightInd/>
        <w:snapToGrid/>
        <w:spacing w:line="520" w:lineRule="exact"/>
        <w:ind w:left="0" w:leftChars="0"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二、办理依据</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带押过户是指依据《民法典》第四百零六条“抵押期间，抵押人可以转让抵押财产。当事人另有约定的，按照其约定”的规定，在申请办理在押不动产转移登记时，无需提前归还旧贷款、注销抵押登记，即可完成过户、再次抵押和发放新贷款等手续，实现登记和金融有限衔接，避免过桥资金，防范交易风险。</w:t>
      </w:r>
    </w:p>
    <w:p>
      <w:pPr>
        <w:keepNext w:val="0"/>
        <w:keepLines w:val="0"/>
        <w:pageBreakBefore w:val="0"/>
        <w:numPr>
          <w:ilvl w:val="0"/>
          <w:numId w:val="0"/>
        </w:numPr>
        <w:kinsoku/>
        <w:wordWrap/>
        <w:overflowPunct/>
        <w:topLinePunct w:val="0"/>
        <w:bidi w:val="0"/>
        <w:adjustRightInd/>
        <w:snapToGrid/>
        <w:spacing w:line="520" w:lineRule="exact"/>
        <w:ind w:firstLine="480" w:firstLineChars="200"/>
        <w:jc w:val="left"/>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三、申报材料</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楷体" w:hAnsi="楷体" w:eastAsia="楷体" w:cs="楷体"/>
          <w:b/>
          <w:bCs/>
          <w:kern w:val="0"/>
          <w:sz w:val="28"/>
          <w:szCs w:val="28"/>
          <w:lang w:val="en-US" w:eastAsia="zh-CN" w:bidi="ar-SA"/>
        </w:rPr>
      </w:pPr>
      <w:r>
        <w:rPr>
          <w:rFonts w:hint="eastAsia" w:ascii="楷体" w:hAnsi="楷体" w:eastAsia="楷体" w:cs="楷体"/>
          <w:b/>
          <w:bCs/>
          <w:kern w:val="0"/>
          <w:sz w:val="28"/>
          <w:szCs w:val="28"/>
          <w:lang w:val="en-US" w:eastAsia="zh-CN" w:bidi="ar-SA"/>
        </w:rPr>
        <w:t>同行“带押过户”申请材料清单：</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1.不动产登记申请书（同抵押权利人带押过户）；</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2.申请人身份证明（买卖双方及抵押权人）；</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买卖双方个人身份证明：</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a.单身提供身份证、户口本（或士兵证、离婚证、丧偶证明、法院文书）；</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b.已婚提供夫妻双方身份证、结婚证、户口本；</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c.委托代办及监护人代办的提供委托书或监护证明，境外的须认证或公证。</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抵押权人身份证明：</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营业执照、法人身份证、授权委托书及经办人身份证明；</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3.不动产权属证书、不动产登记证明（电子证不存在提交）；</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4.房屋买卖合同、主债权合同及抵押合同；</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5.抵押权人同意转让抵押不动产的材料，抵押权人与抵押人关于注销原抵押权的材料。</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楷体" w:hAnsi="楷体" w:eastAsia="楷体" w:cs="楷体"/>
          <w:b/>
          <w:bCs/>
          <w:kern w:val="0"/>
          <w:sz w:val="28"/>
          <w:szCs w:val="28"/>
          <w:lang w:val="en-US" w:eastAsia="zh-CN" w:bidi="ar-SA"/>
        </w:rPr>
      </w:pPr>
      <w:r>
        <w:rPr>
          <w:rFonts w:hint="eastAsia" w:ascii="楷体" w:hAnsi="楷体" w:eastAsia="楷体" w:cs="楷体"/>
          <w:b/>
          <w:bCs/>
          <w:kern w:val="0"/>
          <w:sz w:val="28"/>
          <w:szCs w:val="28"/>
          <w:lang w:val="en-US" w:eastAsia="zh-CN" w:bidi="ar-SA"/>
        </w:rPr>
        <w:t>跨行“带押过户”申请材料清单：</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1.不动产登记申请书（不同抵押权人带押过户）；</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2.申请人身份证明（买卖双方及双方抵押权人）；</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买卖双方个人身份证明：</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a.单身提供身份证、户口本（或士兵证、离婚证、丧偶证明、法院文书）；</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b.已婚提供夫妻双方身份证、结婚证、户口本；</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c.委托代办及监护人代办的提供委托书或监护证明，境外的须认证或公证。</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双方抵押权人身份证明：</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营业执照、法人身份证、授权委托书及经办人身份证明</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3.不动产权属证书、不动产登记证明（电子证不存在提交）；</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4.房屋买卖合同、主债权合同及抵押合同；</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5.抵押权人同意转让抵押不动产的材料，抵押权人与抵押人关于注销原抵押权的材料。</w:t>
      </w:r>
    </w:p>
    <w:p>
      <w:pPr>
        <w:keepNext w:val="0"/>
        <w:keepLines w:val="0"/>
        <w:pageBreakBefore w:val="0"/>
        <w:tabs>
          <w:tab w:val="left" w:pos="1273"/>
        </w:tabs>
        <w:kinsoku/>
        <w:wordWrap/>
        <w:overflowPunct/>
        <w:topLinePunct w:val="0"/>
        <w:bidi w:val="0"/>
        <w:adjustRightInd/>
        <w:snapToGrid/>
        <w:spacing w:line="520" w:lineRule="exact"/>
        <w:ind w:firstLine="480" w:firstLineChars="200"/>
        <w:jc w:val="left"/>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四、办理流程</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楷体" w:hAnsi="楷体" w:eastAsia="楷体" w:cs="楷体"/>
          <w:b/>
          <w:bCs/>
          <w:kern w:val="0"/>
          <w:sz w:val="28"/>
          <w:szCs w:val="28"/>
          <w:lang w:val="en-US" w:eastAsia="zh-CN" w:bidi="ar-SA"/>
        </w:rPr>
      </w:pPr>
      <w:r>
        <w:rPr>
          <w:rFonts w:hint="eastAsia" w:ascii="楷体" w:hAnsi="楷体" w:eastAsia="楷体" w:cs="楷体"/>
          <w:b/>
          <w:bCs/>
          <w:kern w:val="0"/>
          <w:sz w:val="28"/>
          <w:szCs w:val="28"/>
          <w:lang w:val="en-US" w:eastAsia="zh-CN" w:bidi="ar-SA"/>
        </w:rPr>
        <w:t>（一）同行“带押过户”办理流程：</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1.买卖双方达成交易意向并签订房屋买卖合同后，卖方向其贷款机构申请办理“带押过户”，买方在同一贷款机构申请贷款；</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2.贷款机构对卖方带押过户申请及买方贷款资格进行审核，审核通过后签订新借款抵押合同，买方支付首付款或买卖双方可自愿向公证机构申请办理首付款的提存公证；</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买卖双方及贷款机构三方线上提交申请材料共同申请不动产转移及旧抵押权注销和新抵押权设立登记，不动产登记机构按照三个业务组合办、同时办的原则完成一窗综合受理、审核、发证工作，并将不动产登记证明推送至买方贷款机构；</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4.买方贷款机构按约定从买方房屋贷款中自行划转结清卖方贷款，剩余部分划转至卖方个人银行账户。选择首付款提存公证的，由公证机构将首付款划至卖方个人银行账户。</w:t>
      </w:r>
    </w:p>
    <w:p>
      <w:pPr>
        <w:keepNext w:val="0"/>
        <w:keepLines w:val="0"/>
        <w:pageBreakBefore w:val="0"/>
        <w:numPr>
          <w:ilvl w:val="0"/>
          <w:numId w:val="0"/>
        </w:numPr>
        <w:kinsoku/>
        <w:wordWrap/>
        <w:overflowPunct/>
        <w:topLinePunct w:val="0"/>
        <w:bidi w:val="0"/>
        <w:adjustRightInd/>
        <w:snapToGrid/>
        <w:spacing w:line="520" w:lineRule="exact"/>
        <w:ind w:firstLine="562" w:firstLineChars="200"/>
        <w:jc w:val="left"/>
        <w:textAlignment w:val="auto"/>
        <w:rPr>
          <w:rFonts w:hint="eastAsia" w:ascii="楷体" w:hAnsi="楷体" w:eastAsia="楷体" w:cs="楷体"/>
          <w:b/>
          <w:bCs/>
          <w:kern w:val="0"/>
          <w:sz w:val="28"/>
          <w:szCs w:val="28"/>
          <w:lang w:val="en-US" w:eastAsia="zh-CN" w:bidi="ar-SA"/>
        </w:rPr>
      </w:pPr>
      <w:r>
        <w:rPr>
          <w:rFonts w:hint="eastAsia" w:ascii="楷体" w:hAnsi="楷体" w:eastAsia="楷体" w:cs="楷体"/>
          <w:b/>
          <w:bCs/>
          <w:kern w:val="0"/>
          <w:sz w:val="28"/>
          <w:szCs w:val="28"/>
          <w:lang w:val="en-US" w:eastAsia="zh-CN" w:bidi="ar-SA"/>
        </w:rPr>
        <w:t>（二）跨行“带押过户”办理流程：</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1.买卖双方达成交易意向签订房屋买卖合同，并向公证机构申请办理合同公证、委托公证、提存公证后，买卖双方分别凭借经公证的合同等向各自贷款机构申请办理“带押过户”；</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2.卖方贷款机构审核卖方“带押过户”申请通过后，买方贷款机构对买方贷款资格进行审核，审核通过后签订新借款抵押合同；</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3.买方将首付款打入公证机构提存账户，公证机构出具提存公证证明，买方贷款机构依据提存公证证明发放贷款至公证机构的提存账户；</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4.买卖双方及贷款机构通过“九江市不动产带押过户平台”线上提交材料”办理不动产转移及旧抵押权注销和新抵押权设立登记，不动产登记机构按照三个业务组合办、同时办的原则完成一窗综合受理、审核、发证工作，并将不动产登记证明推送至买方贷款机构；</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5.公证机构确认交易完成后向买卖双方及卖方贷款机构确认卖方未结清贷款应划转金额后，将提存资金划转至卖方贷款还款账户，剩余款项划至卖（买）方个人银行账户。</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对于买方使用自有资金购房，无需贷款的情况，可参照以上部分流程进行操作。</w:t>
      </w:r>
    </w:p>
    <w:p>
      <w:pPr>
        <w:keepNext w:val="0"/>
        <w:keepLines w:val="0"/>
        <w:pageBreakBefore w:val="0"/>
        <w:kinsoku/>
        <w:wordWrap/>
        <w:overflowPunct/>
        <w:topLinePunct w:val="0"/>
        <w:bidi w:val="0"/>
        <w:adjustRightInd/>
        <w:snapToGrid/>
        <w:spacing w:line="520" w:lineRule="exact"/>
        <w:ind w:firstLine="480" w:firstLineChars="200"/>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五、收费标准</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1.转移登记：住宅80元/件；非住宅：550元/件;</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2.抵押权登记：住宅80元/件；非住宅：550元/件;</w:t>
      </w:r>
    </w:p>
    <w:p>
      <w:pPr>
        <w:keepNext w:val="0"/>
        <w:keepLines w:val="0"/>
        <w:pageBreakBefore w:val="0"/>
        <w:numPr>
          <w:ilvl w:val="0"/>
          <w:numId w:val="0"/>
        </w:numPr>
        <w:kinsoku/>
        <w:wordWrap/>
        <w:overflowPunct/>
        <w:topLinePunct w:val="0"/>
        <w:bidi w:val="0"/>
        <w:adjustRightInd/>
        <w:snapToGrid/>
        <w:spacing w:line="520" w:lineRule="exact"/>
        <w:ind w:firstLine="560" w:firstLineChars="200"/>
        <w:jc w:val="lef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3.抵押权注销登记免收登记费。</w:t>
      </w:r>
    </w:p>
    <w:p>
      <w:pPr>
        <w:keepNext w:val="0"/>
        <w:keepLines w:val="0"/>
        <w:pageBreakBefore w:val="0"/>
        <w:kinsoku/>
        <w:wordWrap/>
        <w:overflowPunct/>
        <w:topLinePunct w:val="0"/>
        <w:bidi w:val="0"/>
        <w:adjustRightInd/>
        <w:snapToGrid/>
        <w:spacing w:line="520" w:lineRule="exact"/>
        <w:ind w:firstLine="480" w:firstLineChars="200"/>
        <w:jc w:val="left"/>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六、办事时限</w:t>
      </w:r>
    </w:p>
    <w:p>
      <w:pPr>
        <w:pStyle w:val="11"/>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自受理登记申请之日起1个工作日内办结，如有特殊情况，承诺时限为法定时限（如需公告，公告时间不计入承诺时限）。</w:t>
      </w:r>
    </w:p>
    <w:p>
      <w:pPr>
        <w:pStyle w:val="11"/>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七、办公时间</w:t>
      </w:r>
    </w:p>
    <w:p>
      <w:pPr>
        <w:pStyle w:val="11"/>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480" w:firstLineChars="200"/>
        <w:jc w:val="left"/>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八、办理机构及地点</w:t>
      </w:r>
    </w:p>
    <w:p>
      <w:pPr>
        <w:pStyle w:val="11"/>
        <w:keepNext w:val="0"/>
        <w:keepLines w:val="0"/>
        <w:pageBreakBefore w:val="0"/>
        <w:kinsoku/>
        <w:wordWrap/>
        <w:overflowPunct/>
        <w:topLinePunct w:val="0"/>
        <w:bidi w:val="0"/>
        <w:adjustRightInd/>
        <w:snapToGrid/>
        <w:spacing w:line="520" w:lineRule="exact"/>
        <w:ind w:left="0" w:leftChars="0" w:firstLine="562" w:firstLineChars="2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（一）窗口办理地址</w:t>
      </w:r>
    </w:p>
    <w:p>
      <w:pPr>
        <w:pStyle w:val="11"/>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九江市柴桑区行政审批局一楼不动产登记大厅（柴桑区渊明大道6号）。</w:t>
      </w:r>
    </w:p>
    <w:p>
      <w:pPr>
        <w:pStyle w:val="11"/>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（二）网上办理网址</w:t>
      </w:r>
    </w:p>
    <w:p>
      <w:pPr>
        <w:pStyle w:val="11"/>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"http://bdcdj.jiujiang.gov.cn/" </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http://bdcdj.jiujiang.gov.cn/</w:t>
      </w:r>
      <w:r>
        <w:rPr>
          <w:rFonts w:hint="eastAsia" w:ascii="仿宋" w:hAnsi="仿宋" w:eastAsia="仿宋"/>
          <w:sz w:val="28"/>
          <w:szCs w:val="28"/>
          <w:lang w:val="en-US" w:eastAsia="zh-CN"/>
        </w:rPr>
        <w:fldChar w:fldCharType="end"/>
      </w:r>
      <w:r>
        <w:rPr>
          <w:rFonts w:hint="eastAsia" w:ascii="仿宋" w:hAnsi="仿宋" w:eastAsia="仿宋"/>
          <w:sz w:val="28"/>
          <w:szCs w:val="28"/>
          <w:lang w:val="en-US" w:eastAsia="zh-CN"/>
        </w:rPr>
        <w:t>（申请人网上申请，不动产登记机构线上审核并办结，实现一次不跑）。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0000000"/>
    <w:rsid w:val="01863B35"/>
    <w:rsid w:val="028B5747"/>
    <w:rsid w:val="03601839"/>
    <w:rsid w:val="057B5469"/>
    <w:rsid w:val="064C75F3"/>
    <w:rsid w:val="06576831"/>
    <w:rsid w:val="07097405"/>
    <w:rsid w:val="076D7949"/>
    <w:rsid w:val="082641D3"/>
    <w:rsid w:val="09AA4D5C"/>
    <w:rsid w:val="0DFE11D3"/>
    <w:rsid w:val="11130D98"/>
    <w:rsid w:val="14611246"/>
    <w:rsid w:val="16121631"/>
    <w:rsid w:val="16E94119"/>
    <w:rsid w:val="177D53E4"/>
    <w:rsid w:val="17E436CF"/>
    <w:rsid w:val="1B012F66"/>
    <w:rsid w:val="1B61285B"/>
    <w:rsid w:val="1CB735C0"/>
    <w:rsid w:val="1D402110"/>
    <w:rsid w:val="1F353C54"/>
    <w:rsid w:val="210E5DA6"/>
    <w:rsid w:val="21AB3D91"/>
    <w:rsid w:val="23EB227A"/>
    <w:rsid w:val="2513587F"/>
    <w:rsid w:val="25230E74"/>
    <w:rsid w:val="2567003E"/>
    <w:rsid w:val="27FB0808"/>
    <w:rsid w:val="2B5841C1"/>
    <w:rsid w:val="2BDB094E"/>
    <w:rsid w:val="2CA451E4"/>
    <w:rsid w:val="2D3F3D5D"/>
    <w:rsid w:val="2D7F2F88"/>
    <w:rsid w:val="30717AD3"/>
    <w:rsid w:val="36147C98"/>
    <w:rsid w:val="379E73FF"/>
    <w:rsid w:val="39752627"/>
    <w:rsid w:val="3B0752BB"/>
    <w:rsid w:val="3BE96425"/>
    <w:rsid w:val="3C5D56C6"/>
    <w:rsid w:val="3F6C28B0"/>
    <w:rsid w:val="3F93711E"/>
    <w:rsid w:val="41825BE2"/>
    <w:rsid w:val="41A139BC"/>
    <w:rsid w:val="42652C96"/>
    <w:rsid w:val="45404C15"/>
    <w:rsid w:val="46220097"/>
    <w:rsid w:val="48C447EC"/>
    <w:rsid w:val="4A4D336B"/>
    <w:rsid w:val="4CAF5B60"/>
    <w:rsid w:val="4E422B8B"/>
    <w:rsid w:val="512878F0"/>
    <w:rsid w:val="51293BE3"/>
    <w:rsid w:val="5175755A"/>
    <w:rsid w:val="54790B80"/>
    <w:rsid w:val="5A0E1D6B"/>
    <w:rsid w:val="5DCF4EF2"/>
    <w:rsid w:val="5EC24ED2"/>
    <w:rsid w:val="60511C71"/>
    <w:rsid w:val="61E57855"/>
    <w:rsid w:val="631B68D6"/>
    <w:rsid w:val="6503567C"/>
    <w:rsid w:val="6A4109E6"/>
    <w:rsid w:val="6A670FA6"/>
    <w:rsid w:val="6C5D1093"/>
    <w:rsid w:val="6C8859AD"/>
    <w:rsid w:val="6C96452E"/>
    <w:rsid w:val="6CC35439"/>
    <w:rsid w:val="6CD96208"/>
    <w:rsid w:val="6D183A32"/>
    <w:rsid w:val="6D4F4126"/>
    <w:rsid w:val="6E682065"/>
    <w:rsid w:val="72065AE5"/>
    <w:rsid w:val="724B157F"/>
    <w:rsid w:val="76FD52C5"/>
    <w:rsid w:val="791C4428"/>
    <w:rsid w:val="7A624A32"/>
    <w:rsid w:val="7DF8499B"/>
    <w:rsid w:val="7E6115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libri Light" w:hAnsi="Calibri Light" w:eastAsia="宋体" w:cs="黑体"/>
      <w:b/>
      <w:bCs/>
      <w:sz w:val="44"/>
      <w:szCs w:val="32"/>
    </w:rPr>
  </w:style>
  <w:style w:type="character" w:styleId="8">
    <w:name w:val="Strong"/>
    <w:basedOn w:val="7"/>
    <w:qFormat/>
    <w:uiPriority w:val="0"/>
    <w:rPr>
      <w:b/>
    </w:rPr>
  </w:style>
  <w:style w:type="character" w:styleId="9">
    <w:name w:val="page number"/>
    <w:qFormat/>
    <w:uiPriority w:val="0"/>
    <w:rPr>
      <w:rFonts w:ascii="Times New Roman" w:hAnsi="Times New Roman" w:eastAsia="宋体"/>
      <w:sz w:val="18"/>
    </w:rPr>
  </w:style>
  <w:style w:type="character" w:styleId="10">
    <w:name w:val="Hyperlink"/>
    <w:qFormat/>
    <w:uiPriority w:val="99"/>
    <w:rPr>
      <w:color w:val="0000FF"/>
      <w:spacing w:val="0"/>
      <w:w w:val="100"/>
      <w:szCs w:val="21"/>
      <w:u w:val="single"/>
      <w:lang w:val="en-US" w:eastAsia="zh-CN"/>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763</Words>
  <Characters>828</Characters>
  <Lines>0</Lines>
  <Paragraphs>0</Paragraphs>
  <TotalTime>14</TotalTime>
  <ScaleCrop>false</ScaleCrop>
  <LinksUpToDate>false</LinksUpToDate>
  <CharactersWithSpaces>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2023-10-28T09:00:35Z</dcterms:modified>
  <dc:title>	 集体土地所有权首次登记（一）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8F248F16F2454DF7B3C7FFC69151702B_13</vt:lpwstr>
  </property>
</Properties>
</file>