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bCs/>
          <w:sz w:val="32"/>
          <w:szCs w:val="22"/>
          <w:lang w:val="en-US" w:eastAsia="zh-CN"/>
        </w:rPr>
      </w:pPr>
      <w:r>
        <w:rPr>
          <w:rFonts w:hint="eastAsia" w:ascii="仿宋" w:hAnsi="仿宋" w:eastAsia="仿宋"/>
          <w:b/>
          <w:bCs/>
          <w:sz w:val="32"/>
          <w:szCs w:val="22"/>
          <w:lang w:val="en-US" w:eastAsia="zh-CN"/>
        </w:rPr>
        <w:t>岷山乡红色旅游功能品质提升项目资金项目部门评价报告</w:t>
      </w:r>
    </w:p>
    <w:p>
      <w:pPr>
        <w:jc w:val="center"/>
        <w:rPr>
          <w:rFonts w:hint="default" w:ascii="仿宋" w:hAnsi="仿宋" w:eastAsia="仿宋"/>
          <w:b/>
          <w:bCs/>
          <w:sz w:val="32"/>
          <w:szCs w:val="22"/>
          <w:lang w:val="en-US" w:eastAsia="zh-CN"/>
        </w:rPr>
      </w:pPr>
    </w:p>
    <w:p>
      <w:pPr>
        <w:numPr>
          <w:ilvl w:val="0"/>
          <w:numId w:val="1"/>
        </w:numPr>
        <w:jc w:val="left"/>
        <w:rPr>
          <w:rFonts w:hint="eastAsia"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基本情况</w:t>
      </w:r>
    </w:p>
    <w:p>
      <w:pPr>
        <w:numPr>
          <w:ilvl w:val="0"/>
          <w:numId w:val="2"/>
        </w:numPr>
        <w:jc w:val="left"/>
        <w:rPr>
          <w:rFonts w:ascii="仿宋" w:hAnsi="仿宋" w:eastAsia="仿宋" w:cs="仿宋_GB2312"/>
          <w:sz w:val="32"/>
          <w:szCs w:val="40"/>
        </w:rPr>
      </w:pPr>
      <w:r>
        <w:rPr>
          <w:rFonts w:hint="eastAsia" w:ascii="仿宋" w:hAnsi="仿宋" w:eastAsia="仿宋" w:cs="仿宋_GB2312"/>
          <w:sz w:val="32"/>
          <w:szCs w:val="40"/>
          <w:lang w:val="en-US" w:eastAsia="zh-CN"/>
        </w:rPr>
        <w:t>项目概况。</w:t>
      </w:r>
    </w:p>
    <w:p>
      <w:pPr>
        <w:numPr>
          <w:ilvl w:val="0"/>
          <w:numId w:val="0"/>
        </w:numPr>
        <w:ind w:firstLine="640" w:firstLineChars="200"/>
        <w:jc w:val="left"/>
        <w:rPr>
          <w:rFonts w:hint="default" w:ascii="仿宋" w:hAnsi="仿宋" w:eastAsia="仿宋" w:cs="仿宋_GB2312"/>
          <w:sz w:val="32"/>
          <w:szCs w:val="40"/>
          <w:lang w:val="en-US"/>
        </w:rPr>
      </w:pPr>
      <w:r>
        <w:rPr>
          <w:rFonts w:hint="eastAsia" w:ascii="仿宋" w:hAnsi="仿宋" w:eastAsia="仿宋" w:cs="仿宋_GB2312"/>
          <w:sz w:val="32"/>
          <w:szCs w:val="40"/>
          <w:lang w:val="en-US" w:eastAsia="zh-CN"/>
        </w:rPr>
        <w:t>根据柴府办抄字【2022】205号文件新建游客驿站4个，小游园4个，及相关配套体育设施。</w:t>
      </w:r>
    </w:p>
    <w:p>
      <w:pPr>
        <w:numPr>
          <w:ilvl w:val="0"/>
          <w:numId w:val="2"/>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项目绩效目标。</w:t>
      </w:r>
    </w:p>
    <w:p>
      <w:pPr>
        <w:numPr>
          <w:ilvl w:val="0"/>
          <w:numId w:val="0"/>
        </w:numPr>
        <w:ind w:left="420" w:left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 xml:space="preserve">  新建游客驿站4个，小游园4个，及相关配套体育设施。</w:t>
      </w:r>
    </w:p>
    <w:p>
      <w:pPr>
        <w:numPr>
          <w:ilvl w:val="0"/>
          <w:numId w:val="1"/>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绩效评价工作开展情况</w:t>
      </w:r>
    </w:p>
    <w:p>
      <w:pPr>
        <w:keepNext w:val="0"/>
        <w:keepLines w:val="0"/>
        <w:widowControl/>
        <w:suppressLineNumbers w:val="0"/>
        <w:ind w:firstLine="640" w:firstLineChars="200"/>
        <w:jc w:val="left"/>
        <w:rPr>
          <w:rFonts w:hint="default" w:ascii="仿宋" w:hAnsi="仿宋" w:eastAsia="仿宋" w:cs="仿宋_GB2312"/>
          <w:b/>
          <w:bCs/>
          <w:sz w:val="32"/>
          <w:szCs w:val="40"/>
          <w:lang w:val="en-US" w:eastAsia="zh-CN"/>
        </w:rPr>
      </w:pPr>
      <w:r>
        <w:rPr>
          <w:rFonts w:hint="eastAsia" w:ascii="仿宋" w:hAnsi="仿宋" w:eastAsia="仿宋"/>
          <w:sz w:val="32"/>
          <w:szCs w:val="22"/>
          <w:lang w:val="en-US" w:eastAsia="zh-CN"/>
        </w:rPr>
        <w:t>本单位按照《财政部关于印发&lt;项目支出绩效评价管理办法&gt;的通知》（财预【2020】10号）文件要求，对岷山乡衔接推进乡村振兴补助资金项目设定的年度目标进行测量分析和评判。本单位遵循科学公正、统筹兼顾、激励约束、公开透明等基本原则，根据相关法律法规及财务会计制度等资料开展自评工作。本单位自评指标权重设置情况如下：预算执行率10%、产出指标60%、效益指标20%、对象满意度指标10%，本项目自评采用定量与定性评价相结合的办法，总分由各项指标得分汇总而成。</w:t>
      </w:r>
    </w:p>
    <w:p>
      <w:pPr>
        <w:numPr>
          <w:ilvl w:val="0"/>
          <w:numId w:val="1"/>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综合评价情况及评价结论（附相关评分表）</w:t>
      </w:r>
    </w:p>
    <w:p>
      <w:pPr>
        <w:numPr>
          <w:ilvl w:val="0"/>
          <w:numId w:val="0"/>
        </w:numPr>
        <w:jc w:val="left"/>
        <w:rPr>
          <w:rFonts w:hint="eastAsia" w:ascii="仿宋" w:hAnsi="仿宋" w:eastAsia="仿宋" w:cs="仿宋_GB2312"/>
          <w:b w:val="0"/>
          <w:bCs w:val="0"/>
          <w:sz w:val="32"/>
          <w:szCs w:val="40"/>
          <w:lang w:val="en-US" w:eastAsia="zh-CN"/>
        </w:rPr>
      </w:pPr>
      <w:r>
        <w:rPr>
          <w:rFonts w:hint="eastAsia" w:ascii="仿宋" w:hAnsi="仿宋" w:eastAsia="仿宋" w:cs="仿宋_GB2312"/>
          <w:b/>
          <w:bCs/>
          <w:sz w:val="32"/>
          <w:szCs w:val="40"/>
          <w:lang w:val="en-US" w:eastAsia="zh-CN"/>
        </w:rPr>
        <w:t xml:space="preserve">  </w:t>
      </w:r>
      <w:r>
        <w:rPr>
          <w:rFonts w:hint="eastAsia" w:ascii="仿宋" w:hAnsi="仿宋" w:eastAsia="仿宋" w:cs="仿宋_GB2312"/>
          <w:b w:val="0"/>
          <w:bCs w:val="0"/>
          <w:sz w:val="32"/>
          <w:szCs w:val="40"/>
          <w:lang w:val="en-US" w:eastAsia="zh-CN"/>
        </w:rPr>
        <w:t xml:space="preserve"> 本项目全年下达金额600万元，全年执行金515万元，资金执行率85.83%，自评97分。</w:t>
      </w:r>
    </w:p>
    <w:p>
      <w:pPr>
        <w:numPr>
          <w:ilvl w:val="0"/>
          <w:numId w:val="0"/>
        </w:numPr>
        <w:jc w:val="left"/>
        <w:rPr>
          <w:rFonts w:hint="default" w:ascii="仿宋" w:hAnsi="仿宋" w:eastAsia="仿宋" w:cs="仿宋_GB2312"/>
          <w:b w:val="0"/>
          <w:bCs w:val="0"/>
          <w:sz w:val="32"/>
          <w:szCs w:val="40"/>
          <w:lang w:val="en-US" w:eastAsia="zh-CN"/>
        </w:rPr>
      </w:pPr>
    </w:p>
    <w:p>
      <w:pPr>
        <w:numPr>
          <w:ilvl w:val="0"/>
          <w:numId w:val="0"/>
        </w:numPr>
        <w:jc w:val="left"/>
        <w:rPr>
          <w:rFonts w:hint="default" w:ascii="仿宋" w:hAnsi="仿宋" w:eastAsia="仿宋" w:cs="仿宋_GB2312"/>
          <w:b w:val="0"/>
          <w:bCs w:val="0"/>
          <w:sz w:val="32"/>
          <w:szCs w:val="40"/>
          <w:lang w:val="en-US" w:eastAsia="zh-CN"/>
        </w:rPr>
      </w:pPr>
      <w:r>
        <w:rPr>
          <w:rFonts w:hint="eastAsia" w:ascii="仿宋" w:hAnsi="仿宋" w:eastAsia="仿宋" w:cs="仿宋_GB2312"/>
          <w:b w:val="0"/>
          <w:bCs w:val="0"/>
          <w:sz w:val="32"/>
          <w:szCs w:val="40"/>
          <w:lang w:val="en-US" w:eastAsia="zh-CN"/>
        </w:rPr>
        <w:t xml:space="preserve"> </w:t>
      </w:r>
      <w:r>
        <w:rPr>
          <w:rFonts w:hint="default" w:ascii="仿宋" w:hAnsi="仿宋" w:eastAsia="仿宋" w:cs="仿宋_GB2312"/>
          <w:b w:val="0"/>
          <w:bCs w:val="0"/>
          <w:sz w:val="32"/>
          <w:szCs w:val="40"/>
          <w:lang w:val="en-US" w:eastAsia="zh-CN"/>
        </w:rPr>
        <w:drawing>
          <wp:inline distT="0" distB="0" distL="114300" distR="114300">
            <wp:extent cx="5273040" cy="6839585"/>
            <wp:effectExtent l="0" t="0" r="3810" b="18415"/>
            <wp:docPr id="2" name="图片 2" descr="c3c73b9c2bed8583dc15f8b0acf22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3c73b9c2bed8583dc15f8b0acf226e"/>
                    <pic:cNvPicPr>
                      <a:picLocks noChangeAspect="1"/>
                    </pic:cNvPicPr>
                  </pic:nvPicPr>
                  <pic:blipFill>
                    <a:blip r:embed="rId4"/>
                    <a:stretch>
                      <a:fillRect/>
                    </a:stretch>
                  </pic:blipFill>
                  <pic:spPr>
                    <a:xfrm>
                      <a:off x="0" y="0"/>
                      <a:ext cx="5273040" cy="6839585"/>
                    </a:xfrm>
                    <a:prstGeom prst="rect">
                      <a:avLst/>
                    </a:prstGeom>
                  </pic:spPr>
                </pic:pic>
              </a:graphicData>
            </a:graphic>
          </wp:inline>
        </w:drawing>
      </w:r>
    </w:p>
    <w:p>
      <w:pPr>
        <w:numPr>
          <w:ilvl w:val="0"/>
          <w:numId w:val="0"/>
        </w:numPr>
        <w:jc w:val="left"/>
        <w:rPr>
          <w:rFonts w:hint="default" w:ascii="仿宋" w:hAnsi="仿宋" w:eastAsia="仿宋" w:cs="仿宋_GB2312"/>
          <w:b w:val="0"/>
          <w:bCs w:val="0"/>
          <w:sz w:val="32"/>
          <w:szCs w:val="40"/>
          <w:lang w:val="en-US" w:eastAsia="zh-CN"/>
        </w:rPr>
      </w:pPr>
      <w:r>
        <w:rPr>
          <w:rFonts w:hint="default" w:ascii="仿宋" w:hAnsi="仿宋" w:eastAsia="仿宋" w:cs="仿宋_GB2312"/>
          <w:b w:val="0"/>
          <w:bCs w:val="0"/>
          <w:sz w:val="32"/>
          <w:szCs w:val="40"/>
          <w:lang w:val="en-US" w:eastAsia="zh-CN"/>
        </w:rPr>
        <w:drawing>
          <wp:inline distT="0" distB="0" distL="114300" distR="114300">
            <wp:extent cx="5273040" cy="3630930"/>
            <wp:effectExtent l="0" t="0" r="3810" b="7620"/>
            <wp:docPr id="3" name="图片 3" descr="25b96a941fd4d94778ca6365703e9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5b96a941fd4d94778ca6365703e9c9"/>
                    <pic:cNvPicPr>
                      <a:picLocks noChangeAspect="1"/>
                    </pic:cNvPicPr>
                  </pic:nvPicPr>
                  <pic:blipFill>
                    <a:blip r:embed="rId5"/>
                    <a:stretch>
                      <a:fillRect/>
                    </a:stretch>
                  </pic:blipFill>
                  <pic:spPr>
                    <a:xfrm>
                      <a:off x="0" y="0"/>
                      <a:ext cx="5273040" cy="3630930"/>
                    </a:xfrm>
                    <a:prstGeom prst="rect">
                      <a:avLst/>
                    </a:prstGeom>
                  </pic:spPr>
                </pic:pic>
              </a:graphicData>
            </a:graphic>
          </wp:inline>
        </w:drawing>
      </w:r>
    </w:p>
    <w:p>
      <w:pPr>
        <w:numPr>
          <w:ilvl w:val="0"/>
          <w:numId w:val="1"/>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绩效评价指标分析</w:t>
      </w:r>
    </w:p>
    <w:p>
      <w:pPr>
        <w:numPr>
          <w:ilvl w:val="0"/>
          <w:numId w:val="3"/>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项目决策情况</w:t>
      </w:r>
    </w:p>
    <w:p>
      <w:pPr>
        <w:numPr>
          <w:ilvl w:val="0"/>
          <w:numId w:val="0"/>
        </w:numPr>
        <w:ind w:left="420" w:left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 xml:space="preserve">   根据柴府办抄字【2022】205号文件新建游客驿站4个，小游园4个，及相关配套体育设施，下达资金600万元。</w:t>
      </w:r>
    </w:p>
    <w:p>
      <w:pPr>
        <w:numPr>
          <w:ilvl w:val="0"/>
          <w:numId w:val="3"/>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项目过程情况</w:t>
      </w:r>
    </w:p>
    <w:p>
      <w:pPr>
        <w:numPr>
          <w:ilvl w:val="0"/>
          <w:numId w:val="0"/>
        </w:numPr>
        <w:ind w:left="420" w:left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 xml:space="preserve">    </w:t>
      </w:r>
      <w:r>
        <w:rPr>
          <w:rFonts w:hint="eastAsia" w:ascii="仿宋" w:hAnsi="仿宋" w:eastAsia="仿宋" w:cs="仿宋_GB2312"/>
          <w:b w:val="0"/>
          <w:bCs w:val="0"/>
          <w:sz w:val="32"/>
          <w:szCs w:val="40"/>
          <w:lang w:val="en-US" w:eastAsia="zh-CN"/>
        </w:rPr>
        <w:t xml:space="preserve"> 本项目全年下达金额600万元，全年执行金515万元，资金执行率85.83%</w:t>
      </w:r>
      <w:r>
        <w:rPr>
          <w:rFonts w:hint="eastAsia" w:ascii="仿宋" w:hAnsi="仿宋" w:eastAsia="仿宋" w:cs="仿宋_GB2312"/>
          <w:sz w:val="32"/>
          <w:szCs w:val="40"/>
          <w:lang w:val="en-US" w:eastAsia="zh-CN"/>
        </w:rPr>
        <w:t>。</w:t>
      </w:r>
    </w:p>
    <w:p>
      <w:pPr>
        <w:numPr>
          <w:ilvl w:val="0"/>
          <w:numId w:val="3"/>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项目产出情况</w:t>
      </w:r>
    </w:p>
    <w:p>
      <w:pPr>
        <w:numPr>
          <w:ilvl w:val="0"/>
          <w:numId w:val="0"/>
        </w:numPr>
        <w:ind w:left="420" w:left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 xml:space="preserve">     新建游客驿站4个，新建小游园4个，新建陈列馆500平方米。</w:t>
      </w:r>
    </w:p>
    <w:p>
      <w:pPr>
        <w:numPr>
          <w:ilvl w:val="0"/>
          <w:numId w:val="3"/>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项目效益情况</w:t>
      </w:r>
    </w:p>
    <w:p>
      <w:pPr>
        <w:numPr>
          <w:ilvl w:val="0"/>
          <w:numId w:val="0"/>
        </w:numPr>
        <w:ind w:left="420" w:left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 xml:space="preserve">     红色旅游带动群众收入增长能力明显提升，红色文化宣传力度效果明显</w:t>
      </w:r>
      <w:bookmarkStart w:id="0" w:name="_GoBack"/>
      <w:bookmarkEnd w:id="0"/>
      <w:r>
        <w:rPr>
          <w:rFonts w:hint="eastAsia" w:ascii="仿宋" w:hAnsi="仿宋" w:eastAsia="仿宋" w:cs="仿宋_GB2312"/>
          <w:sz w:val="32"/>
          <w:szCs w:val="40"/>
          <w:lang w:val="en-US" w:eastAsia="zh-CN"/>
        </w:rPr>
        <w:t>。</w:t>
      </w:r>
    </w:p>
    <w:p>
      <w:pPr>
        <w:numPr>
          <w:ilvl w:val="0"/>
          <w:numId w:val="1"/>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主要经验及做法、存在的问题及原因分析</w:t>
      </w:r>
    </w:p>
    <w:p>
      <w:pPr>
        <w:numPr>
          <w:ilvl w:val="0"/>
          <w:numId w:val="0"/>
        </w:numPr>
        <w:jc w:val="left"/>
        <w:rPr>
          <w:rFonts w:hint="default" w:ascii="仿宋" w:hAnsi="仿宋" w:eastAsia="仿宋" w:cs="仿宋_GB2312"/>
          <w:b w:val="0"/>
          <w:bCs w:val="0"/>
          <w:sz w:val="32"/>
          <w:szCs w:val="40"/>
          <w:lang w:val="en-US" w:eastAsia="zh-CN"/>
        </w:rPr>
      </w:pPr>
      <w:r>
        <w:rPr>
          <w:rFonts w:hint="eastAsia" w:ascii="仿宋" w:hAnsi="仿宋" w:eastAsia="仿宋" w:cs="仿宋_GB2312"/>
          <w:b/>
          <w:bCs/>
          <w:sz w:val="32"/>
          <w:szCs w:val="40"/>
          <w:lang w:val="en-US" w:eastAsia="zh-CN"/>
        </w:rPr>
        <w:t xml:space="preserve">    </w:t>
      </w:r>
      <w:r>
        <w:rPr>
          <w:rFonts w:hint="eastAsia" w:ascii="仿宋" w:hAnsi="仿宋" w:eastAsia="仿宋" w:cs="仿宋_GB2312"/>
          <w:b w:val="0"/>
          <w:bCs w:val="0"/>
          <w:sz w:val="32"/>
          <w:szCs w:val="40"/>
          <w:lang w:val="en-US" w:eastAsia="zh-CN"/>
        </w:rPr>
        <w:t>无</w:t>
      </w:r>
    </w:p>
    <w:p>
      <w:pPr>
        <w:numPr>
          <w:ilvl w:val="0"/>
          <w:numId w:val="1"/>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有关建议</w:t>
      </w:r>
    </w:p>
    <w:p>
      <w:pPr>
        <w:numPr>
          <w:ilvl w:val="0"/>
          <w:numId w:val="0"/>
        </w:numPr>
        <w:jc w:val="left"/>
        <w:rPr>
          <w:rFonts w:hint="default" w:ascii="仿宋" w:hAnsi="仿宋" w:eastAsia="仿宋" w:cs="仿宋_GB2312"/>
          <w:b w:val="0"/>
          <w:bCs w:val="0"/>
          <w:sz w:val="32"/>
          <w:szCs w:val="40"/>
          <w:lang w:val="en-US" w:eastAsia="zh-CN"/>
        </w:rPr>
      </w:pPr>
      <w:r>
        <w:rPr>
          <w:rFonts w:hint="eastAsia" w:ascii="仿宋" w:hAnsi="仿宋" w:eastAsia="仿宋" w:cs="仿宋_GB2312"/>
          <w:b/>
          <w:bCs/>
          <w:sz w:val="32"/>
          <w:szCs w:val="40"/>
          <w:lang w:val="en-US" w:eastAsia="zh-CN"/>
        </w:rPr>
        <w:t xml:space="preserve">    </w:t>
      </w:r>
      <w:r>
        <w:rPr>
          <w:rFonts w:hint="eastAsia" w:ascii="仿宋" w:hAnsi="仿宋" w:eastAsia="仿宋" w:cs="仿宋_GB2312"/>
          <w:b w:val="0"/>
          <w:bCs w:val="0"/>
          <w:sz w:val="32"/>
          <w:szCs w:val="40"/>
          <w:lang w:val="en-US" w:eastAsia="zh-CN"/>
        </w:rPr>
        <w:t>无</w:t>
      </w:r>
    </w:p>
    <w:p>
      <w:pPr>
        <w:numPr>
          <w:ilvl w:val="0"/>
          <w:numId w:val="1"/>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其他需要说明的问题</w:t>
      </w:r>
    </w:p>
    <w:p>
      <w:r>
        <w:rPr>
          <w:rFonts w:hint="eastAsia" w:ascii="仿宋" w:hAnsi="仿宋" w:eastAsia="仿宋" w:cs="仿宋_GB2312"/>
          <w:b/>
          <w:bCs/>
          <w:sz w:val="32"/>
          <w:szCs w:val="40"/>
          <w:lang w:val="en-US" w:eastAsia="zh-CN"/>
        </w:rPr>
        <w:t xml:space="preserve">   </w:t>
      </w:r>
      <w:r>
        <w:rPr>
          <w:rFonts w:hint="eastAsia" w:ascii="仿宋" w:hAnsi="仿宋" w:eastAsia="仿宋" w:cs="仿宋_GB2312"/>
          <w:b w:val="0"/>
          <w:bCs w:val="0"/>
          <w:sz w:val="32"/>
          <w:szCs w:val="40"/>
          <w:lang w:val="en-US" w:eastAsia="zh-CN"/>
        </w:rPr>
        <w:t xml:space="preserve"> 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2C4AD"/>
    <w:multiLevelType w:val="singleLevel"/>
    <w:tmpl w:val="AA52C4AD"/>
    <w:lvl w:ilvl="0" w:tentative="0">
      <w:start w:val="1"/>
      <w:numFmt w:val="chineseCounting"/>
      <w:suff w:val="nothing"/>
      <w:lvlText w:val="%1、"/>
      <w:lvlJc w:val="left"/>
      <w:rPr>
        <w:rFonts w:hint="eastAsia"/>
      </w:rPr>
    </w:lvl>
  </w:abstractNum>
  <w:abstractNum w:abstractNumId="1">
    <w:nsid w:val="69E88652"/>
    <w:multiLevelType w:val="singleLevel"/>
    <w:tmpl w:val="69E88652"/>
    <w:lvl w:ilvl="0" w:tentative="0">
      <w:start w:val="1"/>
      <w:numFmt w:val="chineseCounting"/>
      <w:suff w:val="nothing"/>
      <w:lvlText w:val="（%1）"/>
      <w:lvlJc w:val="left"/>
      <w:pPr>
        <w:ind w:left="0" w:firstLine="420"/>
      </w:pPr>
      <w:rPr>
        <w:rFonts w:hint="eastAsia"/>
      </w:rPr>
    </w:lvl>
  </w:abstractNum>
  <w:abstractNum w:abstractNumId="2">
    <w:nsid w:val="6D041C08"/>
    <w:multiLevelType w:val="singleLevel"/>
    <w:tmpl w:val="6D041C08"/>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MTJmNGUwMzNhM2E2YzFkMWZmZTM3NWM1NjllZjgifQ=="/>
  </w:docVars>
  <w:rsids>
    <w:rsidRoot w:val="01995D09"/>
    <w:rsid w:val="01995D09"/>
    <w:rsid w:val="7EFC7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618</Words>
  <Characters>672</Characters>
  <Lines>0</Lines>
  <Paragraphs>0</Paragraphs>
  <TotalTime>1</TotalTime>
  <ScaleCrop>false</ScaleCrop>
  <LinksUpToDate>false</LinksUpToDate>
  <CharactersWithSpaces>707</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2023-03-03T04:46:00Z</dcterms:created>
  <dc:creator>江十八</dc:creator>
  <cp:lastModifiedBy>江十八</cp:lastModifiedBy>
  <dcterms:modified xsi:type="dcterms:W3CDTF">2023-03-03T05:15:38Z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B9A9BAD1F6004958AA137286D822882D</vt:lpwstr>
  </property>
</Properties>
</file>