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2E" w:rsidRDefault="00E409E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沙河开发区昌九铁路建设项目评价报告</w:t>
      </w:r>
    </w:p>
    <w:p w:rsidR="00A37C2E" w:rsidRDefault="00E409EB">
      <w:pPr>
        <w:spacing w:before="240" w:line="222" w:lineRule="auto"/>
        <w:ind w:left="6"/>
        <w:outlineLvl w:val="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pacing w:val="-5"/>
          <w:sz w:val="30"/>
          <w:szCs w:val="30"/>
        </w:rPr>
        <w:t>一</w:t>
      </w:r>
      <w:r>
        <w:rPr>
          <w:rFonts w:ascii="宋体" w:eastAsia="宋体" w:hAnsi="宋体" w:cs="宋体" w:hint="eastAsia"/>
          <w:spacing w:val="-3"/>
          <w:sz w:val="30"/>
          <w:szCs w:val="30"/>
        </w:rPr>
        <w:t>、基本情况</w:t>
      </w:r>
    </w:p>
    <w:p w:rsidR="00A37C2E" w:rsidRDefault="00E409EB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(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一</w:t>
      </w:r>
      <w:r>
        <w:rPr>
          <w:rFonts w:ascii="宋体" w:eastAsia="宋体" w:hAnsi="宋体" w:cs="宋体" w:hint="eastAsia"/>
          <w:spacing w:val="2"/>
          <w:sz w:val="30"/>
          <w:szCs w:val="30"/>
        </w:rPr>
        <w:t xml:space="preserve">) </w:t>
      </w:r>
      <w:r>
        <w:rPr>
          <w:rFonts w:ascii="宋体" w:eastAsia="宋体" w:hAnsi="宋体" w:cs="宋体" w:hint="eastAsia"/>
          <w:spacing w:val="2"/>
          <w:sz w:val="30"/>
          <w:szCs w:val="30"/>
        </w:rPr>
        <w:t>项目概况</w:t>
      </w:r>
      <w:r>
        <w:rPr>
          <w:rFonts w:ascii="宋体" w:eastAsia="宋体" w:hAnsi="宋体" w:cs="宋体" w:hint="eastAsia"/>
          <w:spacing w:val="2"/>
          <w:sz w:val="30"/>
          <w:szCs w:val="30"/>
        </w:rPr>
        <w:t>：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根据《九江市柴桑区人民政府办公室关于印发《新建京港高速铁路九江至南昌段建设项目</w:t>
      </w:r>
      <w:r>
        <w:rPr>
          <w:rFonts w:ascii="宋体" w:eastAsia="宋体" w:hAnsi="宋体" w:cs="宋体" w:hint="eastAsia"/>
          <w:spacing w:val="2"/>
          <w:sz w:val="30"/>
          <w:szCs w:val="30"/>
        </w:rPr>
        <w:t>(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柴桑区段</w:t>
      </w:r>
      <w:r>
        <w:rPr>
          <w:rFonts w:ascii="宋体" w:eastAsia="宋体" w:hAnsi="宋体" w:cs="宋体" w:hint="eastAsia"/>
          <w:spacing w:val="2"/>
          <w:sz w:val="30"/>
          <w:szCs w:val="30"/>
        </w:rPr>
        <w:t>)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房屋征收工作方案</w:t>
      </w:r>
      <w:r>
        <w:rPr>
          <w:rFonts w:ascii="宋体" w:eastAsia="宋体" w:hAnsi="宋体" w:cs="宋体" w:hint="eastAsia"/>
          <w:spacing w:val="2"/>
          <w:sz w:val="30"/>
          <w:szCs w:val="30"/>
        </w:rPr>
        <w:t>(</w:t>
      </w:r>
      <w:r>
        <w:rPr>
          <w:rFonts w:ascii="宋体" w:eastAsia="宋体" w:hAnsi="宋体" w:cs="宋体" w:hint="eastAsia"/>
          <w:spacing w:val="2"/>
          <w:sz w:val="30"/>
          <w:szCs w:val="30"/>
        </w:rPr>
        <w:t>城市规划区内</w:t>
      </w:r>
      <w:r>
        <w:rPr>
          <w:rFonts w:ascii="宋体" w:eastAsia="宋体" w:hAnsi="宋体" w:cs="宋体" w:hint="eastAsia"/>
          <w:spacing w:val="2"/>
          <w:sz w:val="30"/>
          <w:szCs w:val="30"/>
        </w:rPr>
        <w:t>)</w:t>
      </w:r>
      <w:r>
        <w:rPr>
          <w:rFonts w:ascii="宋体" w:eastAsia="宋体" w:hAnsi="宋体" w:cs="宋体" w:hint="eastAsia"/>
          <w:spacing w:val="2"/>
          <w:sz w:val="30"/>
          <w:szCs w:val="30"/>
        </w:rPr>
        <w:t>》《新建京港高速铁路九江至南昌段建设项目</w:t>
      </w:r>
      <w:r>
        <w:rPr>
          <w:rFonts w:ascii="宋体" w:eastAsia="宋体" w:hAnsi="宋体" w:cs="宋体" w:hint="eastAsia"/>
          <w:spacing w:val="2"/>
          <w:sz w:val="30"/>
          <w:szCs w:val="30"/>
        </w:rPr>
        <w:t>(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柴桑区段</w:t>
      </w:r>
      <w:r>
        <w:rPr>
          <w:rFonts w:ascii="宋体" w:eastAsia="宋体" w:hAnsi="宋体" w:cs="宋体" w:hint="eastAsia"/>
          <w:spacing w:val="2"/>
          <w:sz w:val="30"/>
          <w:szCs w:val="30"/>
        </w:rPr>
        <w:t>)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房屋征收工作方案</w:t>
      </w:r>
      <w:r>
        <w:rPr>
          <w:rFonts w:ascii="宋体" w:eastAsia="宋体" w:hAnsi="宋体" w:cs="宋体" w:hint="eastAsia"/>
          <w:spacing w:val="2"/>
          <w:sz w:val="30"/>
          <w:szCs w:val="30"/>
        </w:rPr>
        <w:t>(</w:t>
      </w:r>
      <w:r>
        <w:rPr>
          <w:rFonts w:ascii="宋体" w:eastAsia="宋体" w:hAnsi="宋体" w:cs="宋体" w:hint="eastAsia"/>
          <w:spacing w:val="2"/>
          <w:sz w:val="30"/>
          <w:szCs w:val="30"/>
        </w:rPr>
        <w:t>城市规划区外</w:t>
      </w:r>
      <w:r>
        <w:rPr>
          <w:rFonts w:ascii="宋体" w:eastAsia="宋体" w:hAnsi="宋体" w:cs="宋体" w:hint="eastAsia"/>
          <w:spacing w:val="2"/>
          <w:sz w:val="30"/>
          <w:szCs w:val="30"/>
        </w:rPr>
        <w:t>)</w:t>
      </w:r>
      <w:r>
        <w:rPr>
          <w:rFonts w:ascii="宋体" w:eastAsia="宋体" w:hAnsi="宋体" w:cs="宋体" w:hint="eastAsia"/>
          <w:spacing w:val="2"/>
          <w:sz w:val="30"/>
          <w:szCs w:val="30"/>
        </w:rPr>
        <w:t>》《新建京港高速铁路九江至南昌段建设项目征地工作方案》《关于成立九江市柴桑区支持昌九客专铁路建设工作领导小组》的通知</w:t>
      </w:r>
      <w:r>
        <w:rPr>
          <w:rFonts w:ascii="宋体" w:eastAsia="宋体" w:hAnsi="宋体" w:cs="宋体" w:hint="eastAsia"/>
          <w:spacing w:val="2"/>
          <w:sz w:val="30"/>
          <w:szCs w:val="30"/>
        </w:rPr>
        <w:t>》的文件精神，对纳入该区域的地区进行房屋及土地征收。</w:t>
      </w:r>
    </w:p>
    <w:p w:rsidR="00A37C2E" w:rsidRDefault="00E409EB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（二）项目绩效目标</w:t>
      </w:r>
    </w:p>
    <w:p w:rsidR="00A37C2E" w:rsidRDefault="00E409EB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项目总体目标</w:t>
      </w:r>
      <w:r>
        <w:rPr>
          <w:rFonts w:ascii="宋体" w:eastAsia="宋体" w:hAnsi="宋体" w:cs="宋体" w:hint="eastAsia"/>
          <w:spacing w:val="2"/>
          <w:sz w:val="30"/>
          <w:szCs w:val="30"/>
        </w:rPr>
        <w:t>:</w:t>
      </w:r>
      <w:r>
        <w:rPr>
          <w:rFonts w:ascii="宋体" w:eastAsia="宋体" w:hAnsi="宋体" w:cs="宋体" w:hint="eastAsia"/>
          <w:spacing w:val="2"/>
          <w:sz w:val="30"/>
          <w:szCs w:val="30"/>
        </w:rPr>
        <w:t>铁路建设。</w:t>
      </w:r>
    </w:p>
    <w:p w:rsidR="00A37C2E" w:rsidRDefault="00E409EB">
      <w:pPr>
        <w:rPr>
          <w:rFonts w:ascii="宋体" w:eastAsia="宋体" w:hAnsi="宋体" w:cs="宋体"/>
          <w:b/>
          <w:bCs/>
          <w:spacing w:val="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2"/>
          <w:sz w:val="30"/>
          <w:szCs w:val="30"/>
        </w:rPr>
        <w:t>二、绩效评价工作开展情况</w:t>
      </w:r>
    </w:p>
    <w:p w:rsidR="00A37C2E" w:rsidRDefault="00E409EB">
      <w:pPr>
        <w:numPr>
          <w:ilvl w:val="0"/>
          <w:numId w:val="1"/>
        </w:num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全年下达指标金额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2000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万元，已使用资金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2000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万元，资金使用率</w:t>
      </w:r>
      <w:r>
        <w:rPr>
          <w:rFonts w:ascii="宋体" w:eastAsia="宋体" w:hAnsi="宋体" w:cs="宋体" w:hint="eastAsia"/>
          <w:spacing w:val="2"/>
          <w:sz w:val="30"/>
          <w:szCs w:val="30"/>
        </w:rPr>
        <w:t>100%</w:t>
      </w:r>
      <w:r>
        <w:rPr>
          <w:rFonts w:ascii="宋体" w:eastAsia="宋体" w:hAnsi="宋体" w:cs="宋体" w:hint="eastAsia"/>
          <w:spacing w:val="2"/>
          <w:sz w:val="30"/>
          <w:szCs w:val="30"/>
        </w:rPr>
        <w:t>，自评</w:t>
      </w:r>
      <w:r>
        <w:rPr>
          <w:rFonts w:ascii="宋体" w:eastAsia="宋体" w:hAnsi="宋体" w:cs="宋体" w:hint="eastAsia"/>
          <w:spacing w:val="2"/>
          <w:sz w:val="30"/>
          <w:szCs w:val="30"/>
        </w:rPr>
        <w:t>100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分。</w:t>
      </w:r>
    </w:p>
    <w:p w:rsidR="00A37C2E" w:rsidRDefault="00E409EB">
      <w:pPr>
        <w:numPr>
          <w:ilvl w:val="0"/>
          <w:numId w:val="1"/>
        </w:num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绩效评价工作过程</w:t>
      </w:r>
    </w:p>
    <w:p w:rsidR="00A37C2E" w:rsidRDefault="00E409EB">
      <w:pPr>
        <w:numPr>
          <w:ilvl w:val="0"/>
          <w:numId w:val="2"/>
        </w:num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资金情况：共下达拆迁及土地征收资金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2000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万元，执行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2000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万元，执行率</w:t>
      </w:r>
      <w:r>
        <w:rPr>
          <w:rFonts w:ascii="宋体" w:eastAsia="宋体" w:hAnsi="宋体" w:cs="宋体" w:hint="eastAsia"/>
          <w:spacing w:val="2"/>
          <w:sz w:val="30"/>
          <w:szCs w:val="30"/>
        </w:rPr>
        <w:t>100%</w:t>
      </w:r>
      <w:r>
        <w:rPr>
          <w:rFonts w:ascii="宋体" w:eastAsia="宋体" w:hAnsi="宋体" w:cs="宋体" w:hint="eastAsia"/>
          <w:spacing w:val="2"/>
          <w:sz w:val="30"/>
          <w:szCs w:val="30"/>
        </w:rPr>
        <w:t>。</w:t>
      </w:r>
    </w:p>
    <w:p w:rsidR="00A37C2E" w:rsidRDefault="00E409EB">
      <w:pPr>
        <w:numPr>
          <w:ilvl w:val="0"/>
          <w:numId w:val="2"/>
        </w:num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总体目标完成情况分析：沙河开发区昌九铁路建设项目本次征地</w:t>
      </w:r>
      <w:r>
        <w:rPr>
          <w:rFonts w:ascii="宋体" w:eastAsia="宋体" w:hAnsi="宋体" w:cs="宋体" w:hint="eastAsia"/>
          <w:spacing w:val="2"/>
          <w:sz w:val="30"/>
          <w:szCs w:val="30"/>
        </w:rPr>
        <w:t>600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亩，需拨征迁款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2000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万元</w:t>
      </w:r>
      <w:r>
        <w:rPr>
          <w:rFonts w:ascii="宋体" w:eastAsia="宋体" w:hAnsi="宋体" w:cs="宋体" w:hint="eastAsia"/>
          <w:spacing w:val="2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pacing w:val="2"/>
          <w:sz w:val="30"/>
          <w:szCs w:val="30"/>
        </w:rPr>
        <w:t>，已支付资金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2000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万元。完成率达到</w:t>
      </w:r>
      <w:r>
        <w:rPr>
          <w:rFonts w:ascii="宋体" w:eastAsia="宋体" w:hAnsi="宋体" w:cs="宋体" w:hint="eastAsia"/>
          <w:spacing w:val="2"/>
          <w:sz w:val="30"/>
          <w:szCs w:val="30"/>
        </w:rPr>
        <w:t>100%</w:t>
      </w:r>
      <w:r>
        <w:rPr>
          <w:rFonts w:ascii="宋体" w:eastAsia="宋体" w:hAnsi="宋体" w:cs="宋体" w:hint="eastAsia"/>
          <w:spacing w:val="2"/>
          <w:sz w:val="30"/>
          <w:szCs w:val="30"/>
        </w:rPr>
        <w:t>。</w:t>
      </w:r>
    </w:p>
    <w:p w:rsidR="00A37C2E" w:rsidRDefault="00E409EB">
      <w:pPr>
        <w:rPr>
          <w:rFonts w:ascii="宋体" w:eastAsia="宋体" w:hAnsi="宋体" w:cs="宋体"/>
          <w:b/>
          <w:bCs/>
          <w:spacing w:val="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2"/>
          <w:sz w:val="30"/>
          <w:szCs w:val="30"/>
        </w:rPr>
        <w:t>三、综合评价情况及评价结论（附相关评分表</w:t>
      </w:r>
      <w:r>
        <w:rPr>
          <w:rFonts w:ascii="宋体" w:eastAsia="宋体" w:hAnsi="宋体" w:cs="宋体" w:hint="eastAsia"/>
          <w:b/>
          <w:bCs/>
          <w:spacing w:val="2"/>
          <w:sz w:val="30"/>
          <w:szCs w:val="30"/>
        </w:rPr>
        <w:t>)</w:t>
      </w:r>
    </w:p>
    <w:p w:rsidR="00A37C2E" w:rsidRDefault="00E409EB">
      <w:pPr>
        <w:spacing w:line="91" w:lineRule="auto"/>
        <w:rPr>
          <w:rFonts w:ascii="宋体" w:eastAsia="宋体" w:hAnsi="宋体" w:cs="宋体"/>
          <w:sz w:val="22"/>
          <w:szCs w:val="22"/>
        </w:rPr>
      </w:pPr>
      <w:r>
        <w:rPr>
          <w:noProof/>
        </w:rPr>
        <w:lastRenderedPageBreak/>
        <w:drawing>
          <wp:inline distT="0" distB="0" distL="114300" distR="114300">
            <wp:extent cx="4454525" cy="6000750"/>
            <wp:effectExtent l="0" t="0" r="3175" b="0"/>
            <wp:docPr id="1" name="图片 1" descr="C:\Users\Administrator\Desktop\昌九铁路1.png昌九铁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昌九铁路1.png昌九铁路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C2E" w:rsidRDefault="00E409EB">
      <w:pPr>
        <w:rPr>
          <w:rFonts w:ascii="宋体" w:eastAsia="宋体" w:hAnsi="宋体" w:cs="宋体"/>
          <w:sz w:val="22"/>
          <w:szCs w:val="22"/>
        </w:rPr>
      </w:pPr>
      <w:r>
        <w:rPr>
          <w:noProof/>
        </w:rPr>
        <w:lastRenderedPageBreak/>
        <w:drawing>
          <wp:inline distT="0" distB="0" distL="114300" distR="114300">
            <wp:extent cx="5273040" cy="2880360"/>
            <wp:effectExtent l="0" t="0" r="3810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C2E" w:rsidRDefault="00A37C2E">
      <w:pPr>
        <w:rPr>
          <w:rFonts w:ascii="宋体" w:eastAsia="宋体" w:hAnsi="宋体" w:cs="宋体"/>
          <w:sz w:val="30"/>
          <w:szCs w:val="30"/>
        </w:rPr>
      </w:pPr>
    </w:p>
    <w:p w:rsidR="00A37C2E" w:rsidRDefault="00E409EB">
      <w:pPr>
        <w:numPr>
          <w:ilvl w:val="0"/>
          <w:numId w:val="3"/>
        </w:num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绩效评价指标分析</w:t>
      </w:r>
    </w:p>
    <w:p w:rsidR="00A37C2E" w:rsidRDefault="00E409EB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（一）项目决策情况：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根据《九江市柴桑区人民政府办公室关于印发《新建京港高速铁路九江至南昌段建设项目</w:t>
      </w:r>
      <w:r>
        <w:rPr>
          <w:rFonts w:ascii="宋体" w:eastAsia="宋体" w:hAnsi="宋体" w:cs="宋体" w:hint="eastAsia"/>
          <w:spacing w:val="2"/>
          <w:sz w:val="30"/>
          <w:szCs w:val="30"/>
        </w:rPr>
        <w:t>(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柴桑区段</w:t>
      </w:r>
      <w:r>
        <w:rPr>
          <w:rFonts w:ascii="宋体" w:eastAsia="宋体" w:hAnsi="宋体" w:cs="宋体" w:hint="eastAsia"/>
          <w:spacing w:val="2"/>
          <w:sz w:val="30"/>
          <w:szCs w:val="30"/>
        </w:rPr>
        <w:t>)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房屋征收工作方案</w:t>
      </w:r>
      <w:r>
        <w:rPr>
          <w:rFonts w:ascii="宋体" w:eastAsia="宋体" w:hAnsi="宋体" w:cs="宋体" w:hint="eastAsia"/>
          <w:spacing w:val="2"/>
          <w:sz w:val="30"/>
          <w:szCs w:val="30"/>
        </w:rPr>
        <w:t>(</w:t>
      </w:r>
      <w:r>
        <w:rPr>
          <w:rFonts w:ascii="宋体" w:eastAsia="宋体" w:hAnsi="宋体" w:cs="宋体" w:hint="eastAsia"/>
          <w:spacing w:val="2"/>
          <w:sz w:val="30"/>
          <w:szCs w:val="30"/>
        </w:rPr>
        <w:t>城市规划区内</w:t>
      </w:r>
      <w:r>
        <w:rPr>
          <w:rFonts w:ascii="宋体" w:eastAsia="宋体" w:hAnsi="宋体" w:cs="宋体" w:hint="eastAsia"/>
          <w:spacing w:val="2"/>
          <w:sz w:val="30"/>
          <w:szCs w:val="30"/>
        </w:rPr>
        <w:t>)</w:t>
      </w:r>
      <w:r>
        <w:rPr>
          <w:rFonts w:ascii="宋体" w:eastAsia="宋体" w:hAnsi="宋体" w:cs="宋体" w:hint="eastAsia"/>
          <w:spacing w:val="2"/>
          <w:sz w:val="30"/>
          <w:szCs w:val="30"/>
        </w:rPr>
        <w:t>》《新建京港高速铁路九江至南昌段建设项目</w:t>
      </w:r>
      <w:r>
        <w:rPr>
          <w:rFonts w:ascii="宋体" w:eastAsia="宋体" w:hAnsi="宋体" w:cs="宋体" w:hint="eastAsia"/>
          <w:spacing w:val="2"/>
          <w:sz w:val="30"/>
          <w:szCs w:val="30"/>
        </w:rPr>
        <w:t>(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柴桑区段</w:t>
      </w:r>
      <w:r>
        <w:rPr>
          <w:rFonts w:ascii="宋体" w:eastAsia="宋体" w:hAnsi="宋体" w:cs="宋体" w:hint="eastAsia"/>
          <w:spacing w:val="2"/>
          <w:sz w:val="30"/>
          <w:szCs w:val="30"/>
        </w:rPr>
        <w:t>)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房屋征收工作方案</w:t>
      </w:r>
      <w:r>
        <w:rPr>
          <w:rFonts w:ascii="宋体" w:eastAsia="宋体" w:hAnsi="宋体" w:cs="宋体" w:hint="eastAsia"/>
          <w:spacing w:val="2"/>
          <w:sz w:val="30"/>
          <w:szCs w:val="30"/>
        </w:rPr>
        <w:t>(</w:t>
      </w:r>
      <w:r>
        <w:rPr>
          <w:rFonts w:ascii="宋体" w:eastAsia="宋体" w:hAnsi="宋体" w:cs="宋体" w:hint="eastAsia"/>
          <w:spacing w:val="2"/>
          <w:sz w:val="30"/>
          <w:szCs w:val="30"/>
        </w:rPr>
        <w:t>城市规划区外</w:t>
      </w:r>
      <w:r>
        <w:rPr>
          <w:rFonts w:ascii="宋体" w:eastAsia="宋体" w:hAnsi="宋体" w:cs="宋体" w:hint="eastAsia"/>
          <w:spacing w:val="2"/>
          <w:sz w:val="30"/>
          <w:szCs w:val="30"/>
        </w:rPr>
        <w:t>)</w:t>
      </w:r>
      <w:r>
        <w:rPr>
          <w:rFonts w:ascii="宋体" w:eastAsia="宋体" w:hAnsi="宋体" w:cs="宋体" w:hint="eastAsia"/>
          <w:spacing w:val="2"/>
          <w:sz w:val="30"/>
          <w:szCs w:val="30"/>
        </w:rPr>
        <w:t>》《新建京港高速铁路九江至南昌段建设项目征地工作方案》《关于成立九江市柴桑区支持昌九客专铁路建设工作领导小组》的通知</w:t>
      </w:r>
      <w:r>
        <w:rPr>
          <w:rFonts w:ascii="宋体" w:eastAsia="宋体" w:hAnsi="宋体" w:cs="宋体" w:hint="eastAsia"/>
          <w:spacing w:val="2"/>
          <w:sz w:val="30"/>
          <w:szCs w:val="30"/>
        </w:rPr>
        <w:t>》的文件精神，拨付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2000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万元，支持铁路建设。</w:t>
      </w:r>
    </w:p>
    <w:p w:rsidR="00A37C2E" w:rsidRDefault="00E409EB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（二）项目过程情况：对沙河经济技术开发区管委会征收范围的居民，根据文件拨付资金。</w:t>
      </w:r>
    </w:p>
    <w:p w:rsidR="00A37C2E" w:rsidRDefault="00E409EB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（三）项目产出情况：已征收土地</w:t>
      </w:r>
      <w:r>
        <w:rPr>
          <w:rFonts w:ascii="宋体" w:eastAsia="宋体" w:hAnsi="宋体" w:cs="宋体" w:hint="eastAsia"/>
          <w:spacing w:val="2"/>
          <w:sz w:val="30"/>
          <w:szCs w:val="30"/>
        </w:rPr>
        <w:t>600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亩，已支付资金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2000</w:t>
      </w:r>
      <w:r>
        <w:rPr>
          <w:rFonts w:ascii="宋体" w:eastAsia="宋体" w:hAnsi="宋体" w:cs="宋体" w:hint="eastAsia"/>
          <w:spacing w:val="2"/>
          <w:sz w:val="30"/>
          <w:szCs w:val="30"/>
        </w:rPr>
        <w:t>万</w:t>
      </w:r>
      <w:r>
        <w:rPr>
          <w:rFonts w:ascii="宋体" w:eastAsia="宋体" w:hAnsi="宋体" w:cs="宋体" w:hint="eastAsia"/>
          <w:spacing w:val="2"/>
          <w:sz w:val="30"/>
          <w:szCs w:val="30"/>
        </w:rPr>
        <w:t>元。</w:t>
      </w:r>
    </w:p>
    <w:p w:rsidR="00A37C2E" w:rsidRDefault="00E409EB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（四）项目效益情况</w:t>
      </w:r>
    </w:p>
    <w:p w:rsidR="00A37C2E" w:rsidRDefault="00E409EB">
      <w:pPr>
        <w:spacing w:before="55" w:line="221" w:lineRule="auto"/>
        <w:ind w:firstLineChars="200" w:firstLine="608"/>
        <w:rPr>
          <w:rFonts w:ascii="宋体" w:eastAsia="宋体" w:hAnsi="宋体" w:cs="宋体"/>
          <w:spacing w:val="-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lastRenderedPageBreak/>
        <w:t>1</w:t>
      </w:r>
      <w:r>
        <w:rPr>
          <w:rFonts w:ascii="宋体" w:eastAsia="宋体" w:hAnsi="宋体" w:cs="宋体" w:hint="eastAsia"/>
          <w:spacing w:val="2"/>
          <w:sz w:val="30"/>
          <w:szCs w:val="30"/>
        </w:rPr>
        <w:t>、经济效益：</w:t>
      </w:r>
      <w:r>
        <w:rPr>
          <w:rFonts w:ascii="宋体" w:eastAsia="宋体" w:hAnsi="宋体" w:cs="宋体" w:hint="eastAsia"/>
          <w:spacing w:val="-4"/>
          <w:sz w:val="30"/>
          <w:szCs w:val="30"/>
        </w:rPr>
        <w:t>实施征拆完成率</w:t>
      </w:r>
      <w:r>
        <w:rPr>
          <w:rFonts w:ascii="宋体" w:eastAsia="宋体" w:hAnsi="宋体" w:cs="宋体" w:hint="eastAsia"/>
          <w:spacing w:val="-2"/>
          <w:sz w:val="30"/>
          <w:szCs w:val="30"/>
        </w:rPr>
        <w:t>，达到预期目标；</w:t>
      </w:r>
    </w:p>
    <w:p w:rsidR="00A37C2E" w:rsidRDefault="00E409EB">
      <w:pPr>
        <w:spacing w:before="55" w:line="221" w:lineRule="auto"/>
        <w:ind w:firstLineChars="200" w:firstLine="592"/>
        <w:rPr>
          <w:rFonts w:ascii="宋体" w:eastAsia="宋体" w:hAnsi="宋体" w:cs="宋体"/>
          <w:spacing w:val="-2"/>
          <w:sz w:val="30"/>
          <w:szCs w:val="30"/>
        </w:rPr>
      </w:pPr>
      <w:r>
        <w:rPr>
          <w:rFonts w:ascii="宋体" w:eastAsia="宋体" w:hAnsi="宋体" w:cs="宋体" w:hint="eastAsia"/>
          <w:spacing w:val="-2"/>
          <w:sz w:val="30"/>
          <w:szCs w:val="30"/>
        </w:rPr>
        <w:t>2</w:t>
      </w:r>
      <w:r>
        <w:rPr>
          <w:rFonts w:ascii="宋体" w:eastAsia="宋体" w:hAnsi="宋体" w:cs="宋体" w:hint="eastAsia"/>
          <w:spacing w:val="-2"/>
          <w:sz w:val="30"/>
          <w:szCs w:val="30"/>
        </w:rPr>
        <w:t>、社会效益：改善区域内出行。</w:t>
      </w:r>
    </w:p>
    <w:p w:rsidR="00A37C2E" w:rsidRDefault="00E409EB">
      <w:pPr>
        <w:spacing w:before="55" w:line="221" w:lineRule="auto"/>
        <w:rPr>
          <w:rFonts w:ascii="宋体" w:eastAsia="宋体" w:hAnsi="宋体" w:cs="宋体"/>
          <w:b/>
          <w:bCs/>
          <w:spacing w:val="-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-2"/>
          <w:sz w:val="30"/>
          <w:szCs w:val="30"/>
        </w:rPr>
        <w:t>五、主要经验及做法、存在的问题及原因分析</w:t>
      </w:r>
    </w:p>
    <w:p w:rsidR="00A37C2E" w:rsidRDefault="00E409EB">
      <w:pPr>
        <w:spacing w:before="55" w:line="221" w:lineRule="auto"/>
        <w:ind w:firstLineChars="200" w:firstLine="592"/>
        <w:rPr>
          <w:rFonts w:ascii="宋体" w:eastAsia="宋体" w:hAnsi="宋体" w:cs="宋体"/>
          <w:spacing w:val="-2"/>
          <w:sz w:val="30"/>
          <w:szCs w:val="30"/>
        </w:rPr>
      </w:pPr>
      <w:r>
        <w:rPr>
          <w:rFonts w:ascii="宋体" w:eastAsia="宋体" w:hAnsi="宋体" w:cs="宋体" w:hint="eastAsia"/>
          <w:spacing w:val="-2"/>
          <w:sz w:val="30"/>
          <w:szCs w:val="30"/>
        </w:rPr>
        <w:t>无</w:t>
      </w:r>
    </w:p>
    <w:p w:rsidR="00A37C2E" w:rsidRDefault="00E409EB">
      <w:pPr>
        <w:spacing w:before="55" w:line="221" w:lineRule="auto"/>
        <w:rPr>
          <w:rFonts w:ascii="宋体" w:eastAsia="宋体" w:hAnsi="宋体" w:cs="宋体"/>
          <w:b/>
          <w:bCs/>
          <w:spacing w:val="-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-2"/>
          <w:sz w:val="30"/>
          <w:szCs w:val="30"/>
        </w:rPr>
        <w:t>六、有关建议</w:t>
      </w:r>
    </w:p>
    <w:p w:rsidR="00A37C2E" w:rsidRDefault="00E409EB">
      <w:pPr>
        <w:spacing w:before="55" w:line="221" w:lineRule="auto"/>
        <w:ind w:firstLineChars="200" w:firstLine="592"/>
        <w:rPr>
          <w:rFonts w:ascii="宋体" w:eastAsia="宋体" w:hAnsi="宋体" w:cs="宋体"/>
          <w:spacing w:val="-2"/>
          <w:sz w:val="30"/>
          <w:szCs w:val="30"/>
        </w:rPr>
      </w:pPr>
      <w:r>
        <w:rPr>
          <w:rFonts w:ascii="宋体" w:eastAsia="宋体" w:hAnsi="宋体" w:cs="宋体" w:hint="eastAsia"/>
          <w:spacing w:val="-2"/>
          <w:sz w:val="30"/>
          <w:szCs w:val="30"/>
        </w:rPr>
        <w:t>无</w:t>
      </w:r>
    </w:p>
    <w:p w:rsidR="00A37C2E" w:rsidRDefault="00E409EB">
      <w:pPr>
        <w:spacing w:before="55" w:line="221" w:lineRule="auto"/>
        <w:rPr>
          <w:rFonts w:ascii="宋体" w:eastAsia="宋体" w:hAnsi="宋体" w:cs="宋体"/>
          <w:b/>
          <w:bCs/>
          <w:spacing w:val="-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-2"/>
          <w:sz w:val="30"/>
          <w:szCs w:val="30"/>
        </w:rPr>
        <w:t>七、其他需要说明的问题</w:t>
      </w:r>
    </w:p>
    <w:p w:rsidR="00A37C2E" w:rsidRDefault="00E409EB">
      <w:pPr>
        <w:spacing w:before="55" w:line="221" w:lineRule="auto"/>
        <w:ind w:firstLineChars="300" w:firstLine="888"/>
        <w:rPr>
          <w:rFonts w:ascii="宋体" w:eastAsia="宋体" w:hAnsi="宋体" w:cs="宋体"/>
          <w:spacing w:val="-2"/>
          <w:sz w:val="30"/>
          <w:szCs w:val="30"/>
        </w:rPr>
      </w:pPr>
      <w:r>
        <w:rPr>
          <w:rFonts w:ascii="宋体" w:eastAsia="宋体" w:hAnsi="宋体" w:cs="宋体" w:hint="eastAsia"/>
          <w:spacing w:val="-2"/>
          <w:sz w:val="30"/>
          <w:szCs w:val="30"/>
        </w:rPr>
        <w:t>无</w:t>
      </w:r>
    </w:p>
    <w:p w:rsidR="00A37C2E" w:rsidRDefault="00A37C2E">
      <w:pPr>
        <w:spacing w:before="60" w:line="220" w:lineRule="auto"/>
        <w:rPr>
          <w:rFonts w:ascii="宋体" w:eastAsia="宋体" w:hAnsi="宋体" w:cs="宋体"/>
          <w:spacing w:val="2"/>
          <w:sz w:val="30"/>
          <w:szCs w:val="30"/>
        </w:rPr>
      </w:pPr>
    </w:p>
    <w:p w:rsidR="00A03015" w:rsidRDefault="00A03015" w:rsidP="00A03015">
      <w:pPr>
        <w:ind w:right="608" w:firstLineChars="1600" w:firstLine="4864"/>
        <w:rPr>
          <w:rFonts w:ascii="宋体" w:eastAsia="宋体" w:hAnsi="宋体" w:cs="宋体" w:hint="eastAsia"/>
          <w:spacing w:val="2"/>
          <w:sz w:val="30"/>
          <w:szCs w:val="30"/>
        </w:rPr>
      </w:pPr>
    </w:p>
    <w:p w:rsidR="00A03015" w:rsidRDefault="00A03015" w:rsidP="00A03015">
      <w:pPr>
        <w:ind w:right="608" w:firstLineChars="1600" w:firstLine="4864"/>
        <w:rPr>
          <w:rFonts w:ascii="宋体" w:eastAsia="宋体" w:hAnsi="宋体" w:cs="宋体" w:hint="eastAsia"/>
          <w:spacing w:val="2"/>
          <w:sz w:val="30"/>
          <w:szCs w:val="30"/>
        </w:rPr>
      </w:pPr>
    </w:p>
    <w:p w:rsidR="00A37C2E" w:rsidRDefault="00E409EB" w:rsidP="00A03015">
      <w:pPr>
        <w:ind w:right="608" w:firstLineChars="1600" w:firstLine="4864"/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沙河经济技术开发区</w:t>
      </w:r>
    </w:p>
    <w:p w:rsidR="00A37C2E" w:rsidRDefault="00E409EB">
      <w:pPr>
        <w:jc w:val="right"/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2023</w:t>
      </w:r>
      <w:r>
        <w:rPr>
          <w:rFonts w:ascii="宋体" w:eastAsia="宋体" w:hAnsi="宋体" w:cs="宋体" w:hint="eastAsia"/>
          <w:spacing w:val="2"/>
          <w:sz w:val="30"/>
          <w:szCs w:val="30"/>
        </w:rPr>
        <w:t>年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月</w:t>
      </w:r>
      <w:r>
        <w:rPr>
          <w:rFonts w:ascii="宋体" w:eastAsia="宋体" w:hAnsi="宋体" w:cs="宋体" w:hint="eastAsia"/>
          <w:spacing w:val="2"/>
          <w:sz w:val="30"/>
          <w:szCs w:val="30"/>
        </w:rPr>
        <w:t>27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日</w:t>
      </w:r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</w:p>
    <w:p w:rsidR="00A03015" w:rsidRDefault="00A03015" w:rsidP="00A03015">
      <w:pPr>
        <w:widowControl/>
        <w:jc w:val="center"/>
        <w:rPr>
          <w:rFonts w:hint="eastAsia"/>
          <w:b/>
          <w:bCs/>
          <w:sz w:val="44"/>
          <w:szCs w:val="44"/>
        </w:rPr>
      </w:pPr>
    </w:p>
    <w:p w:rsidR="00A03015" w:rsidRDefault="00A03015" w:rsidP="00A03015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沙河开发区过渡安置费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/>
        </w:rPr>
        <w:t>专项资金</w:t>
      </w:r>
      <w:r>
        <w:rPr>
          <w:rFonts w:hint="eastAsia"/>
          <w:b/>
          <w:bCs/>
          <w:sz w:val="44"/>
          <w:szCs w:val="44"/>
        </w:rPr>
        <w:t>项目</w:t>
      </w:r>
    </w:p>
    <w:p w:rsidR="00A03015" w:rsidRDefault="00A03015" w:rsidP="00A03015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评价报告</w:t>
      </w:r>
    </w:p>
    <w:p w:rsidR="00A03015" w:rsidRDefault="00A03015" w:rsidP="00A03015">
      <w:pPr>
        <w:spacing w:before="240" w:line="222" w:lineRule="auto"/>
        <w:ind w:left="6"/>
        <w:outlineLvl w:val="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pacing w:val="-5"/>
          <w:sz w:val="30"/>
          <w:szCs w:val="30"/>
        </w:rPr>
        <w:t>一</w:t>
      </w:r>
      <w:r>
        <w:rPr>
          <w:rFonts w:ascii="宋体" w:eastAsia="宋体" w:hAnsi="宋体" w:cs="宋体" w:hint="eastAsia"/>
          <w:spacing w:val="-3"/>
          <w:sz w:val="30"/>
          <w:szCs w:val="30"/>
        </w:rPr>
        <w:t>、基本情况</w:t>
      </w:r>
    </w:p>
    <w:p w:rsidR="00A03015" w:rsidRDefault="00A03015" w:rsidP="00A03015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(一) 项目概况：根据柴府办抄字【2022】12号、柴府办抄字【2022】165号、柴府办抄字【2022】222号过渡安置费的文件精神，下达过渡安置专项资金600万元，用于拆迁户过渡安置费。</w:t>
      </w:r>
    </w:p>
    <w:p w:rsidR="00A03015" w:rsidRDefault="00A03015" w:rsidP="00A03015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（二）项目绩效目标</w:t>
      </w:r>
    </w:p>
    <w:p w:rsidR="00A03015" w:rsidRDefault="00A03015" w:rsidP="00A03015">
      <w:p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项目总体目标:主要用于过渡安置费。</w:t>
      </w:r>
    </w:p>
    <w:p w:rsidR="00A03015" w:rsidRDefault="00A03015" w:rsidP="00A03015">
      <w:pPr>
        <w:rPr>
          <w:rFonts w:ascii="宋体" w:eastAsia="宋体" w:hAnsi="宋体" w:cs="宋体"/>
          <w:b/>
          <w:bCs/>
          <w:spacing w:val="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2"/>
          <w:sz w:val="30"/>
          <w:szCs w:val="30"/>
        </w:rPr>
        <w:t>二、绩效评价工作开展情况</w:t>
      </w:r>
    </w:p>
    <w:p w:rsidR="00A03015" w:rsidRDefault="00A03015" w:rsidP="00A03015">
      <w:pPr>
        <w:numPr>
          <w:ilvl w:val="0"/>
          <w:numId w:val="1"/>
        </w:num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全年下达指标金额600万元，资金使用率100%，自评100分。</w:t>
      </w:r>
    </w:p>
    <w:p w:rsidR="00A03015" w:rsidRDefault="00A03015" w:rsidP="00A03015">
      <w:pPr>
        <w:numPr>
          <w:ilvl w:val="0"/>
          <w:numId w:val="1"/>
        </w:num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绩效评价工作过程</w:t>
      </w:r>
    </w:p>
    <w:p w:rsidR="00A03015" w:rsidRDefault="00A03015" w:rsidP="00A03015">
      <w:pPr>
        <w:numPr>
          <w:ilvl w:val="0"/>
          <w:numId w:val="2"/>
        </w:num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资金情况：共下达</w:t>
      </w:r>
      <w:r>
        <w:rPr>
          <w:rFonts w:hint="eastAsia"/>
          <w:sz w:val="30"/>
          <w:szCs w:val="30"/>
        </w:rPr>
        <w:t>过渡安置费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专项资金</w:t>
      </w:r>
      <w:r>
        <w:rPr>
          <w:rFonts w:ascii="宋体" w:eastAsia="宋体" w:hAnsi="宋体" w:cs="宋体" w:hint="eastAsia"/>
          <w:spacing w:val="2"/>
          <w:sz w:val="30"/>
          <w:szCs w:val="30"/>
        </w:rPr>
        <w:t>600万元，执行687.55万元，执行率114%。</w:t>
      </w:r>
    </w:p>
    <w:p w:rsidR="00A03015" w:rsidRDefault="00A03015" w:rsidP="00A03015">
      <w:pPr>
        <w:numPr>
          <w:ilvl w:val="0"/>
          <w:numId w:val="2"/>
        </w:numPr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总体目标完成情况分析：支付拆迁户过渡安置费687.55万元 ，已支付到位。完成率达到100%。</w:t>
      </w:r>
    </w:p>
    <w:p w:rsidR="00A03015" w:rsidRDefault="00A03015" w:rsidP="00A03015">
      <w:pPr>
        <w:numPr>
          <w:ilvl w:val="0"/>
          <w:numId w:val="4"/>
        </w:numPr>
        <w:rPr>
          <w:rFonts w:ascii="宋体" w:eastAsia="宋体" w:hAnsi="宋体" w:cs="宋体"/>
          <w:b/>
          <w:bCs/>
          <w:spacing w:val="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2"/>
          <w:sz w:val="30"/>
          <w:szCs w:val="30"/>
        </w:rPr>
        <w:t>综合评价情况及评价结论（附相关评分表)</w:t>
      </w:r>
    </w:p>
    <w:p w:rsidR="00A03015" w:rsidRDefault="00A03015" w:rsidP="00A03015">
      <w:r>
        <w:rPr>
          <w:noProof/>
        </w:rPr>
        <w:lastRenderedPageBreak/>
        <w:drawing>
          <wp:inline distT="0" distB="0" distL="114300" distR="114300">
            <wp:extent cx="5219700" cy="71342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015" w:rsidRDefault="00A03015" w:rsidP="00A03015">
      <w:r>
        <w:rPr>
          <w:noProof/>
        </w:rPr>
        <w:lastRenderedPageBreak/>
        <w:drawing>
          <wp:inline distT="0" distB="0" distL="114300" distR="114300">
            <wp:extent cx="5257800" cy="231457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015" w:rsidRDefault="00A03015" w:rsidP="00A03015">
      <w:pPr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四、绩效评价指标分析</w:t>
      </w:r>
    </w:p>
    <w:p w:rsidR="00A03015" w:rsidRDefault="00A03015" w:rsidP="00A03015">
      <w:pPr>
        <w:ind w:firstLineChars="100" w:firstLine="300"/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（一）项目决策情况：</w:t>
      </w:r>
      <w:r>
        <w:rPr>
          <w:rFonts w:ascii="宋体" w:eastAsia="宋体" w:hAnsi="宋体" w:cs="宋体" w:hint="eastAsia"/>
          <w:spacing w:val="2"/>
          <w:sz w:val="30"/>
          <w:szCs w:val="30"/>
        </w:rPr>
        <w:t>根据柴府办抄字【2022】12号、柴府办抄字【2022】165号、柴府办抄字【2022】222号过渡安置费的文件精神，下达过渡安置专项资金600万元，用于拆迁户过渡安置费。</w:t>
      </w:r>
    </w:p>
    <w:p w:rsidR="00A03015" w:rsidRDefault="00A03015" w:rsidP="00A03015">
      <w:pPr>
        <w:ind w:firstLineChars="100" w:firstLine="304"/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（二）项目过程情况：过渡安置费600万元，用于支付拆迁户安置费，根据文件拨付资金。</w:t>
      </w:r>
    </w:p>
    <w:p w:rsidR="00A03015" w:rsidRDefault="00A03015" w:rsidP="00A03015">
      <w:pPr>
        <w:ind w:firstLineChars="100" w:firstLine="304"/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（三）项目产出情况：用于过渡安置费，完成时效在2022年9月，资金687.55万元。</w:t>
      </w:r>
    </w:p>
    <w:p w:rsidR="00A03015" w:rsidRDefault="00A03015" w:rsidP="00A03015">
      <w:pPr>
        <w:ind w:firstLineChars="100" w:firstLine="304"/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（四）项目效益情况</w:t>
      </w:r>
    </w:p>
    <w:p w:rsidR="00A03015" w:rsidRDefault="00A03015" w:rsidP="00A03015">
      <w:pPr>
        <w:spacing w:before="55" w:line="221" w:lineRule="auto"/>
        <w:ind w:firstLineChars="200" w:firstLine="608"/>
        <w:rPr>
          <w:rFonts w:ascii="宋体" w:eastAsia="宋体" w:hAnsi="宋体" w:cs="宋体"/>
          <w:spacing w:val="-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1、经济效益：拆迁补偿资金发放及时。</w:t>
      </w:r>
    </w:p>
    <w:p w:rsidR="00A03015" w:rsidRDefault="00A03015" w:rsidP="00A03015">
      <w:pPr>
        <w:spacing w:before="55" w:line="221" w:lineRule="auto"/>
        <w:rPr>
          <w:rFonts w:ascii="宋体" w:eastAsia="宋体" w:hAnsi="宋体" w:cs="宋体"/>
          <w:b/>
          <w:bCs/>
          <w:spacing w:val="-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-2"/>
          <w:sz w:val="30"/>
          <w:szCs w:val="30"/>
        </w:rPr>
        <w:t>五、主要经验及做法、存在的问题及原因分析</w:t>
      </w:r>
    </w:p>
    <w:p w:rsidR="00A03015" w:rsidRDefault="00A03015" w:rsidP="00A03015">
      <w:pPr>
        <w:spacing w:before="55" w:line="221" w:lineRule="auto"/>
        <w:ind w:firstLineChars="200" w:firstLine="592"/>
        <w:rPr>
          <w:rFonts w:ascii="宋体" w:eastAsia="宋体" w:hAnsi="宋体" w:cs="宋体"/>
          <w:spacing w:val="-2"/>
          <w:sz w:val="30"/>
          <w:szCs w:val="30"/>
        </w:rPr>
      </w:pPr>
      <w:r>
        <w:rPr>
          <w:rFonts w:ascii="宋体" w:eastAsia="宋体" w:hAnsi="宋体" w:cs="宋体" w:hint="eastAsia"/>
          <w:spacing w:val="-2"/>
          <w:sz w:val="30"/>
          <w:szCs w:val="30"/>
        </w:rPr>
        <w:t>无</w:t>
      </w:r>
    </w:p>
    <w:p w:rsidR="00A03015" w:rsidRDefault="00A03015" w:rsidP="00A03015">
      <w:pPr>
        <w:spacing w:before="55" w:line="221" w:lineRule="auto"/>
        <w:rPr>
          <w:rFonts w:ascii="宋体" w:eastAsia="宋体" w:hAnsi="宋体" w:cs="宋体"/>
          <w:b/>
          <w:bCs/>
          <w:spacing w:val="-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-2"/>
          <w:sz w:val="30"/>
          <w:szCs w:val="30"/>
        </w:rPr>
        <w:t>六、有关建议</w:t>
      </w:r>
    </w:p>
    <w:p w:rsidR="00A03015" w:rsidRDefault="00A03015" w:rsidP="00A03015">
      <w:pPr>
        <w:spacing w:before="55" w:line="221" w:lineRule="auto"/>
        <w:ind w:firstLineChars="200" w:firstLine="592"/>
        <w:rPr>
          <w:rFonts w:ascii="宋体" w:eastAsia="宋体" w:hAnsi="宋体" w:cs="宋体"/>
          <w:spacing w:val="-2"/>
          <w:sz w:val="30"/>
          <w:szCs w:val="30"/>
        </w:rPr>
      </w:pPr>
      <w:r>
        <w:rPr>
          <w:rFonts w:ascii="宋体" w:eastAsia="宋体" w:hAnsi="宋体" w:cs="宋体" w:hint="eastAsia"/>
          <w:spacing w:val="-2"/>
          <w:sz w:val="30"/>
          <w:szCs w:val="30"/>
        </w:rPr>
        <w:t>无</w:t>
      </w:r>
    </w:p>
    <w:p w:rsidR="00A03015" w:rsidRDefault="00A03015" w:rsidP="00A03015">
      <w:pPr>
        <w:spacing w:before="55" w:line="221" w:lineRule="auto"/>
        <w:rPr>
          <w:rFonts w:ascii="宋体" w:eastAsia="宋体" w:hAnsi="宋体" w:cs="宋体"/>
          <w:b/>
          <w:bCs/>
          <w:spacing w:val="-2"/>
          <w:sz w:val="30"/>
          <w:szCs w:val="30"/>
        </w:rPr>
      </w:pPr>
    </w:p>
    <w:p w:rsidR="00A03015" w:rsidRDefault="00A03015" w:rsidP="00A03015">
      <w:pPr>
        <w:numPr>
          <w:ilvl w:val="0"/>
          <w:numId w:val="5"/>
        </w:numPr>
        <w:spacing w:before="55" w:line="221" w:lineRule="auto"/>
        <w:rPr>
          <w:rFonts w:ascii="宋体" w:eastAsia="宋体" w:hAnsi="宋体" w:cs="宋体"/>
          <w:b/>
          <w:bCs/>
          <w:spacing w:val="-2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-2"/>
          <w:sz w:val="30"/>
          <w:szCs w:val="30"/>
        </w:rPr>
        <w:lastRenderedPageBreak/>
        <w:t xml:space="preserve">其他需要说明的问题 </w:t>
      </w:r>
    </w:p>
    <w:p w:rsidR="00A03015" w:rsidRDefault="00A03015" w:rsidP="00A03015">
      <w:pPr>
        <w:spacing w:before="55" w:line="221" w:lineRule="auto"/>
        <w:ind w:firstLineChars="300" w:firstLine="888"/>
        <w:rPr>
          <w:rFonts w:ascii="宋体" w:eastAsia="宋体" w:hAnsi="宋体" w:cs="宋体"/>
          <w:spacing w:val="-2"/>
          <w:sz w:val="30"/>
          <w:szCs w:val="30"/>
        </w:rPr>
      </w:pPr>
      <w:r>
        <w:rPr>
          <w:rFonts w:ascii="宋体" w:eastAsia="宋体" w:hAnsi="宋体" w:cs="宋体" w:hint="eastAsia"/>
          <w:spacing w:val="-2"/>
          <w:sz w:val="30"/>
          <w:szCs w:val="30"/>
        </w:rPr>
        <w:t>无</w:t>
      </w:r>
    </w:p>
    <w:p w:rsidR="00A03015" w:rsidRDefault="00A03015" w:rsidP="00A03015">
      <w:pPr>
        <w:spacing w:before="60" w:line="220" w:lineRule="auto"/>
        <w:rPr>
          <w:rFonts w:ascii="宋体" w:eastAsia="宋体" w:hAnsi="宋体" w:cs="宋体"/>
          <w:spacing w:val="2"/>
          <w:sz w:val="30"/>
          <w:szCs w:val="30"/>
        </w:rPr>
      </w:pPr>
    </w:p>
    <w:p w:rsidR="00A03015" w:rsidRDefault="00A03015" w:rsidP="00A03015">
      <w:pPr>
        <w:jc w:val="right"/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沙河经济技术开发区</w:t>
      </w:r>
    </w:p>
    <w:p w:rsidR="00A03015" w:rsidRDefault="00A03015" w:rsidP="00A03015">
      <w:pPr>
        <w:jc w:val="right"/>
        <w:rPr>
          <w:rFonts w:ascii="宋体" w:eastAsia="宋体" w:hAnsi="宋体" w:cs="宋体"/>
          <w:spacing w:val="2"/>
          <w:sz w:val="30"/>
          <w:szCs w:val="30"/>
        </w:rPr>
      </w:pPr>
      <w:r>
        <w:rPr>
          <w:rFonts w:ascii="宋体" w:eastAsia="宋体" w:hAnsi="宋体" w:cs="宋体" w:hint="eastAsia"/>
          <w:spacing w:val="2"/>
          <w:sz w:val="30"/>
          <w:szCs w:val="30"/>
        </w:rPr>
        <w:t>2023年2月27日</w:t>
      </w:r>
    </w:p>
    <w:p w:rsidR="00A37C2E" w:rsidRDefault="00A37C2E"/>
    <w:sectPr w:rsidR="00A37C2E" w:rsidSect="00A37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015" w:rsidRDefault="00A03015" w:rsidP="00A03015">
      <w:r>
        <w:separator/>
      </w:r>
    </w:p>
  </w:endnote>
  <w:endnote w:type="continuationSeparator" w:id="0">
    <w:p w:rsidR="00A03015" w:rsidRDefault="00A03015" w:rsidP="00A0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015" w:rsidRDefault="00A03015" w:rsidP="00A03015">
      <w:r>
        <w:separator/>
      </w:r>
    </w:p>
  </w:footnote>
  <w:footnote w:type="continuationSeparator" w:id="0">
    <w:p w:rsidR="00A03015" w:rsidRDefault="00A03015" w:rsidP="00A03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60B8B8"/>
    <w:multiLevelType w:val="singleLevel"/>
    <w:tmpl w:val="BD60B8B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F6996F"/>
    <w:multiLevelType w:val="singleLevel"/>
    <w:tmpl w:val="D1F699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1A4EC6A"/>
    <w:multiLevelType w:val="singleLevel"/>
    <w:tmpl w:val="11A4EC6A"/>
    <w:lvl w:ilvl="0">
      <w:start w:val="1"/>
      <w:numFmt w:val="decimal"/>
      <w:suff w:val="nothing"/>
      <w:lvlText w:val="%1、"/>
      <w:lvlJc w:val="left"/>
    </w:lvl>
  </w:abstractNum>
  <w:abstractNum w:abstractNumId="3">
    <w:nsid w:val="132D8D36"/>
    <w:multiLevelType w:val="singleLevel"/>
    <w:tmpl w:val="132D8D36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3837934"/>
    <w:multiLevelType w:val="singleLevel"/>
    <w:tmpl w:val="3383793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g0ZTU5YzE5OTA2NjYwMTFiOTQzNzhiNzg1MjEyZWIifQ=="/>
  </w:docVars>
  <w:rsids>
    <w:rsidRoot w:val="7A4F01E8"/>
    <w:rsid w:val="00A03015"/>
    <w:rsid w:val="00A37C2E"/>
    <w:rsid w:val="00E409EB"/>
    <w:rsid w:val="183E6262"/>
    <w:rsid w:val="2E22086E"/>
    <w:rsid w:val="524A2661"/>
    <w:rsid w:val="7A4F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C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3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3015"/>
    <w:rPr>
      <w:kern w:val="2"/>
      <w:sz w:val="18"/>
      <w:szCs w:val="18"/>
    </w:rPr>
  </w:style>
  <w:style w:type="paragraph" w:styleId="a4">
    <w:name w:val="footer"/>
    <w:basedOn w:val="a"/>
    <w:link w:val="Char0"/>
    <w:rsid w:val="00A03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3015"/>
    <w:rPr>
      <w:kern w:val="2"/>
      <w:sz w:val="18"/>
      <w:szCs w:val="18"/>
    </w:rPr>
  </w:style>
  <w:style w:type="paragraph" w:styleId="a5">
    <w:name w:val="Balloon Text"/>
    <w:basedOn w:val="a"/>
    <w:link w:val="Char1"/>
    <w:rsid w:val="00A03015"/>
    <w:rPr>
      <w:sz w:val="18"/>
      <w:szCs w:val="18"/>
    </w:rPr>
  </w:style>
  <w:style w:type="character" w:customStyle="1" w:styleId="Char1">
    <w:name w:val="批注框文本 Char"/>
    <w:basedOn w:val="a0"/>
    <w:link w:val="a5"/>
    <w:rsid w:val="00A030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1300</Words>
  <Characters>170</Characters>
  <Application>Microsoft Office Word</Application>
  <DocSecurity>0</DocSecurity>
  <Lines>1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2023-02-27T02:25:00Z</dcterms:created>
  <dcterms:modified xsi:type="dcterms:W3CDTF">2023-09-22T02:39:00Z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52F229F1C0C84FCFB622DA2F933F055F</vt:lpwstr>
  </property>
</Properties>
</file>