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BD" w:rsidRDefault="00FB5769">
      <w:pPr>
        <w:jc w:val="center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绩效自评总报告</w:t>
      </w:r>
    </w:p>
    <w:p w:rsidR="00AF23BD" w:rsidRDefault="00AF23BD">
      <w:pPr>
        <w:jc w:val="left"/>
        <w:rPr>
          <w:rFonts w:ascii="仿宋" w:eastAsia="仿宋" w:hAnsi="仿宋"/>
          <w:sz w:val="32"/>
          <w:szCs w:val="22"/>
        </w:rPr>
      </w:pP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一、本部门项目绩效目标情况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本单位共12个项目：道路建设项目、光伏发电补贴项目、鑫山水泥搬迁项目、农村公益性公墓建设项目、铜泉村村级农村公益性公墓道路建设项目、衔接推进乡村振兴补助资金、乡村振兴-生态宜居建设资金、现代农业发展专项、农村供水工程专项资金、农业生产救灾资金、其他支出、水利工程专项。</w:t>
      </w:r>
      <w:bookmarkStart w:id="0" w:name="_GoBack"/>
      <w:bookmarkEnd w:id="0"/>
    </w:p>
    <w:p w:rsidR="00AF23BD" w:rsidRDefault="00FB5769">
      <w:pPr>
        <w:ind w:firstLineChars="200" w:firstLine="640"/>
      </w:pPr>
      <w:r>
        <w:rPr>
          <w:rFonts w:ascii="仿宋" w:eastAsia="仿宋" w:hAnsi="仿宋" w:cs="仿宋_GB2312" w:hint="eastAsia"/>
          <w:sz w:val="32"/>
          <w:szCs w:val="40"/>
        </w:rPr>
        <w:t>新塘乡道路建设资金意在改善居民出行方面，修建蚂蚁河公路减缓出行压力，提升居民出行效率。新塘乡衔接推进乡村振兴补助资金项目旨在改善农民生活条件，完善基础设施，壮大村集体经济及脱贫户脱贫，提升群众幸福感。新塘乡农村公益性墓地提升改造项目有利于改革殡葬习俗、节约土地资源，改善生态环境。农业生产救灾资金旨在促进现代农业发展，提高农业生产效率，建设现代化农业。</w:t>
      </w:r>
    </w:p>
    <w:p w:rsidR="00AF23BD" w:rsidRDefault="00AF23BD">
      <w:pPr>
        <w:rPr>
          <w:rFonts w:ascii="仿宋" w:eastAsia="仿宋" w:hAnsi="仿宋" w:cs="仿宋_GB2312"/>
          <w:sz w:val="32"/>
          <w:szCs w:val="40"/>
        </w:rPr>
      </w:pPr>
    </w:p>
    <w:p w:rsidR="00AF23BD" w:rsidRDefault="00FB5769">
      <w:pPr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40"/>
        </w:rPr>
        <w:t>二、单位自评工作开展情况</w:t>
      </w:r>
    </w:p>
    <w:p w:rsidR="00AF23BD" w:rsidRDefault="00FB5769">
      <w:pPr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 xml:space="preserve">   积极开展单位自评情况，及时上传单位自评报告，并积极在政务公开网站上上传报告。</w:t>
      </w: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三、综合评价结论</w:t>
      </w:r>
    </w:p>
    <w:p w:rsidR="00AF23BD" w:rsidRDefault="00FB5769">
      <w:pPr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 xml:space="preserve">    1、贯彻和执行党的路线、方针、政策和上级党委、政</w:t>
      </w:r>
      <w:r>
        <w:rPr>
          <w:rFonts w:ascii="仿宋" w:eastAsia="仿宋" w:hAnsi="仿宋" w:cs="仿宋_GB2312" w:hint="eastAsia"/>
          <w:sz w:val="32"/>
          <w:szCs w:val="40"/>
        </w:rPr>
        <w:lastRenderedPageBreak/>
        <w:t>府的决定和决议，执行本级党的代表大会、人民代表大会的决议，保证上级党委、政府下达的各项工作顺利完成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2、负责制定并实施本街道的经济和社会发展规划、年度精神文明、物质文明建设；监督检查辖区内各单位执行法律、法规、政策情况以及职能发挥、完成任务情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3、做好街道财政的预算、组织收入、管理和村镇社区建设，搞好计划生育和社会治安综合治理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4、围绕经济建设这个中心，抓好农业强乡工作，进一步抓好宏观调控管理和社会化服务工作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5、完成区委、区政府和上级交办的各项工作任务</w:t>
      </w:r>
    </w:p>
    <w:p w:rsidR="00AF23BD" w:rsidRDefault="00AF23BD">
      <w:pPr>
        <w:rPr>
          <w:rFonts w:ascii="仿宋" w:eastAsia="仿宋" w:hAnsi="仿宋" w:cs="仿宋_GB2312"/>
          <w:sz w:val="32"/>
          <w:szCs w:val="40"/>
        </w:rPr>
      </w:pP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四、绩效目标完成情况总体分析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（一）履职完成情况：从数量、质量、时效等方面归纳反映年度主要计划任务完成情况。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1、产出指标绩效情况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农田覆盖种植面积（亩）&gt;=4500亩保有耕地面积（公顷）&gt;=24496.2亩；农村自来水普及率（%）=100% ；问题解决率（%）=100%；矿区修建道路长度（千米）&gt;=18 次；顺利实现矿区通路、自来水管网普及、农村耕地保有量完成既定指标，保障农村人居环境以及相关农业生产的正常进行。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集中教学开展次数集中教学开展次数大于四次；纪委监委督促次数（次）&gt;=10次志愿助残活动开展及时性 &gt;=80次；</w:t>
      </w:r>
      <w:r>
        <w:rPr>
          <w:rFonts w:ascii="仿宋" w:eastAsia="仿宋" w:hAnsi="仿宋" w:cs="仿宋_GB2312" w:hint="eastAsia"/>
          <w:sz w:val="32"/>
          <w:szCs w:val="40"/>
        </w:rPr>
        <w:lastRenderedPageBreak/>
        <w:t>党组理论</w:t>
      </w:r>
      <w:r w:rsidR="0039761E">
        <w:rPr>
          <w:rFonts w:ascii="仿宋" w:eastAsia="仿宋" w:hAnsi="仿宋" w:cs="仿宋_GB2312" w:hint="eastAsia"/>
          <w:sz w:val="32"/>
          <w:szCs w:val="40"/>
        </w:rPr>
        <w:t>学习</w:t>
      </w:r>
      <w:r>
        <w:rPr>
          <w:rFonts w:ascii="仿宋" w:eastAsia="仿宋" w:hAnsi="仿宋" w:cs="仿宋_GB2312" w:hint="eastAsia"/>
          <w:sz w:val="32"/>
          <w:szCs w:val="40"/>
        </w:rPr>
        <w:t>中心组学习次数（次）&gt;=12 次；组织开展专家服务活动场次&gt;=10次；实现乡政府的工作正常开展，保障工作人员工作积极性，以及党的各方面学习教导得到更好的传播。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（二）履职效果情况：从社会效益、经济效益、生态效益等方面反映部门履职效果的实现情况。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农村旅游收入占农民收入比重（%）&gt;=10% ，提升农民人居收入；国家财税收入&gt;=8000 万元，保障乡镇正常农村生产生活运行；宣传活动引进企业数（家）&gt;=5 个，保障乡镇正常税收情况；节地生态安葬率（%）=100% ，提升农村居民先进安葬意识，积极完善相关政策；农村环境生态环境明显改善 ；公众生态环境保护意识提升，通过积极宣传，例如宣称车广播标语，前往各村联合村庄干事宣传环境保护方面知识，做到村村做、人人知。</w:t>
      </w:r>
    </w:p>
    <w:p w:rsidR="00AF23BD" w:rsidRDefault="00FB5769">
      <w:pPr>
        <w:numPr>
          <w:ilvl w:val="0"/>
          <w:numId w:val="1"/>
        </w:numPr>
        <w:ind w:left="420"/>
        <w:jc w:val="left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社会满意度及可持续性影响。</w:t>
      </w:r>
    </w:p>
    <w:p w:rsidR="00AF23BD" w:rsidRDefault="00FB5769">
      <w:pPr>
        <w:ind w:firstLineChars="200" w:firstLine="640"/>
        <w:jc w:val="left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信息公开及时，通过政府联络方式及时将相关政策通知各村干部，再由他们进行传达相应的政策规定，并可以向不理解的村民进行相关的解释说明；社区戒毒康复覆盖面达到指定标准，保证相关政策得以实行。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 xml:space="preserve">  社会满意度也分为人民群众满意度与相关用数部门满意度。</w:t>
      </w:r>
      <w:r w:rsidR="00F42D92">
        <w:rPr>
          <w:rFonts w:ascii="仿宋" w:eastAsia="仿宋" w:hAnsi="仿宋" w:cs="仿宋_GB2312" w:hint="eastAsia"/>
          <w:sz w:val="32"/>
          <w:szCs w:val="40"/>
        </w:rPr>
        <w:t>人民群众</w:t>
      </w:r>
      <w:r>
        <w:rPr>
          <w:rFonts w:ascii="仿宋" w:eastAsia="仿宋" w:hAnsi="仿宋" w:cs="仿宋_GB2312" w:hint="eastAsia"/>
          <w:sz w:val="32"/>
          <w:szCs w:val="40"/>
        </w:rPr>
        <w:t>满意度大于90%，积极保证相关人民群众需求；相关用数部门满意度获得表彰奖励，利用先进技术，减</w:t>
      </w:r>
      <w:r>
        <w:rPr>
          <w:rFonts w:ascii="仿宋" w:eastAsia="仿宋" w:hAnsi="仿宋" w:cs="仿宋_GB2312" w:hint="eastAsia"/>
          <w:sz w:val="32"/>
          <w:szCs w:val="40"/>
        </w:rPr>
        <w:lastRenderedPageBreak/>
        <w:t>少部门间壁垒，提升数据的互联互通。</w:t>
      </w:r>
    </w:p>
    <w:p w:rsidR="00AF23BD" w:rsidRDefault="00AF23BD">
      <w:pPr>
        <w:rPr>
          <w:rFonts w:ascii="仿宋" w:eastAsia="仿宋" w:hAnsi="仿宋" w:cs="仿宋_GB2312"/>
          <w:sz w:val="32"/>
          <w:szCs w:val="40"/>
        </w:rPr>
      </w:pP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五、偏离绩效目标的原因和改进措施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（一）主要问题及原因分析。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1、预算编制工作有待细化。预算编制不够明确和细化，预算编制的合理性需要提高，预算执行力度还要进一步加强。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2、财政工作水平有待提高。财政工作按部就班，缺乏创新，在精度和深度上欠缺，还需要进一步完善，尤其是要做到专款专用。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3、对绩效评价认识不足。没有建立健全的制度，对制度的执行力度不够，对绩效评价业务仍有不熟悉的地方。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4、资金使用存在滞后现象。目前我镇仍有年末结余情况，资金没有及时使用。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5、公用经费控制有一定难度，基本为刚性支出。</w:t>
      </w:r>
    </w:p>
    <w:p w:rsidR="00AF23BD" w:rsidRDefault="00FB5769">
      <w:pPr>
        <w:ind w:firstLineChars="100" w:firstLine="32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（二）改进的方向和具体措施。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1、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lastRenderedPageBreak/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控制超支现象的发生。</w:t>
      </w:r>
    </w:p>
    <w:p w:rsidR="00AF23BD" w:rsidRDefault="00FB5769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3、完善资产管理，抓好“三公”经费控制，合理压缩“三公”经费支出，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</w:t>
      </w:r>
    </w:p>
    <w:p w:rsidR="00AF23BD" w:rsidRDefault="00FB5769">
      <w:pPr>
        <w:rPr>
          <w:rFonts w:ascii="仿宋" w:eastAsia="仿宋" w:hAnsi="仿宋" w:cs="仿宋_GB2312"/>
          <w:sz w:val="32"/>
          <w:szCs w:val="40"/>
        </w:rPr>
      </w:pPr>
      <w:r>
        <w:rPr>
          <w:rFonts w:ascii="仿宋" w:eastAsia="仿宋" w:hAnsi="仿宋" w:cs="仿宋_GB2312" w:hint="eastAsia"/>
          <w:sz w:val="32"/>
          <w:szCs w:val="40"/>
        </w:rPr>
        <w:t>4、建议加强政策学习，提高思想认识，对相关人员加强培训，特别是针对《预算法》《行政事业单位会计制度》等学习培训，规范部门预算收支核算，切实提高部门预算收支管理水平，在费用报账支付时，按照预算规定的费用项目和用途进行资金使用审核、列报支付、财务核算，杜绝超支现象的发生。</w:t>
      </w:r>
    </w:p>
    <w:p w:rsidR="00AF23BD" w:rsidRDefault="00FB5769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六、绩效自评结果拟应用和公开情况</w:t>
      </w:r>
    </w:p>
    <w:p w:rsidR="00AF23BD" w:rsidRDefault="00FB5769">
      <w:pPr>
        <w:ind w:firstLineChars="200" w:firstLine="640"/>
      </w:pPr>
      <w:r>
        <w:rPr>
          <w:rFonts w:ascii="仿宋" w:eastAsia="仿宋" w:hAnsi="仿宋" w:cs="仿宋_GB2312" w:hint="eastAsia"/>
          <w:sz w:val="32"/>
          <w:szCs w:val="40"/>
        </w:rPr>
        <w:t>根据相关文件指示，本单位积极准备，在指定日期内在政务公开网站上公开绩效自评相关情况、相应指标使用情况，接收相关单位以及人民群众的监督与指导</w:t>
      </w:r>
    </w:p>
    <w:p w:rsidR="00AF23BD" w:rsidRDefault="00AF23BD"/>
    <w:sectPr w:rsidR="00AF23BD" w:rsidSect="00AF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8B59D"/>
    <w:multiLevelType w:val="singleLevel"/>
    <w:tmpl w:val="BC68B59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恔೒ꀀꀀ翿悤೒ꀀꀀ翿惴೒慄೒憔೒懤೒戴೒抄೒拔೒挤೒捴೒揄೒搔೒摤೒撴೒攄೒敔೒斤೒旴೒晄೒暔೒曤೒朴೒构೒"/>
  </w:docVars>
  <w:rsids>
    <w:rsidRoot w:val="00AF23BD"/>
    <w:rsid w:val="0039761E"/>
    <w:rsid w:val="00635E46"/>
    <w:rsid w:val="00AF23BD"/>
    <w:rsid w:val="00C870CB"/>
    <w:rsid w:val="00F42D92"/>
    <w:rsid w:val="00FB5769"/>
    <w:rsid w:val="04B46A7D"/>
    <w:rsid w:val="063512DA"/>
    <w:rsid w:val="07B47D0D"/>
    <w:rsid w:val="1A98191A"/>
    <w:rsid w:val="1E9807C3"/>
    <w:rsid w:val="21201FE6"/>
    <w:rsid w:val="24521954"/>
    <w:rsid w:val="3DFE01CC"/>
    <w:rsid w:val="46E7041F"/>
    <w:rsid w:val="64E52F35"/>
    <w:rsid w:val="6F201C6D"/>
    <w:rsid w:val="7091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3B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留不住的时光</dc:creator>
  <cp:lastModifiedBy>admin</cp:lastModifiedBy>
  <cp:revision>5</cp:revision>
  <dcterms:created xsi:type="dcterms:W3CDTF">2024-08-05T02:34:00Z</dcterms:created>
  <dcterms:modified xsi:type="dcterms:W3CDTF">2026-06-02T09:50:00Z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DCE9FCB5339F45BDA0F14F9424E181F2_11</vt:lpwstr>
  </property>
</Properties>
</file>